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 Customers with Language Models: Heterogeneity Compression in Synthetic Purchase Data</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Large language models (LLMs) are increasingly used to create synthetic customers for pre-testing marketing decisions, but evaluations have concentrated on ratings, choices, and stated willingness to pay. We study an output that customer analytics depends on more directly: the number of purchases a customer makes in a period. Building on the Poisson–gamma account of purchase counts, we show analytically that overdispersion measures unobserved customer heterogeneity, derive how much of it a persona-conditioned simulator can carry, and show how a hybrid design avoids double counting. We evaluate four elicitation designs across eight LLMs in public transaction settings (mean counts of about 0.5, 4.8, and 7.8) and in a randomized email experiment. Direct and day-by-day designs collapse toward a single value in nearly every model and setting, and larger, more recent models do not change this. Describing a distribution recovers part of the dispersion but under-produces zero counts where zeros are common. Personas built from real household demographics change nothing, because those demographics explain about 1% of the heterogeneity in counts. The hybrid matches dispersion only when the model’s mean is accurate. Promotion effects have the right sign in most settings, yet their size varies by an order of magnitude with model and prompt, and the absolute lift in purchase probability is overstated in 15 of 16 configurations (median about tenfold). Treating the simulator as a decision-support artifact, we derive design principles and an evaluation protocol, and we show that the overstated lifts would lead a firm to approve promotions that a randomized test rejects.</w:t>
      </w:r>
    </w:p>
    <w:p>
      <w:pPr>
        <w:pStyle w:val="BodyText"/>
      </w:pPr>
      <w:r>
        <w:rPr>
          <w:bCs/>
          <w:b/>
        </w:rPr>
        <w:t xml:space="preserve">Keywords:</w:t>
      </w:r>
      <w:r>
        <w:t xml:space="preserve"> </w:t>
      </w:r>
      <w:r>
        <w:t xml:space="preserve">synthetic customers, large language models, IT artifact, decision support systems, design science, purchase counts, overdispersion, customer heterogeneity, digital twins</w:t>
      </w:r>
    </w:p>
    <w:bookmarkStart w:id="20" w:name="introduction"/>
    <w:p>
      <w:pPr>
        <w:pStyle w:val="Heading1"/>
      </w:pPr>
      <w:r>
        <w:t xml:space="preserve">1. Introduction</w:t>
      </w:r>
    </w:p>
    <w:p>
      <w:pPr>
        <w:pStyle w:val="FirstParagraph"/>
      </w:pPr>
      <w:r>
        <w:t xml:space="preserve">Firms routinely test promotions, prices, and messages before committing money to them. Large language models (LLMs) promise a cheaper way to do so: prompt a model with a customer description, ask what that customer would do, and repeat for thousands of customers. Early studies found that such synthetic respondents produce plausible willingness-to-pay estimates and conjoint results (Brand et al. 2023), reproduce the qualitative pattern of classic behavioral experiments (Horton 2023), and, with suitable elicitation, mimic human purchase-intent ratings (Maier et al. 2025). Vendors now market</w:t>
      </w:r>
      <w:r>
        <w:t xml:space="preserve"> </w:t>
      </w:r>
      <w:r>
        <w:t xml:space="preserve">“</w:t>
      </w:r>
      <w:r>
        <w:t xml:space="preserve">digital twins</w:t>
      </w:r>
      <w:r>
        <w:t xml:space="preserve">”</w:t>
      </w:r>
      <w:r>
        <w:t xml:space="preserve"> </w:t>
      </w:r>
      <w:r>
        <w:t xml:space="preserve">of consumer panels on this basis.</w:t>
      </w:r>
    </w:p>
    <w:p>
      <w:pPr>
        <w:pStyle w:val="BodyText"/>
      </w:pPr>
      <w:r>
        <w:t xml:space="preserve">What counts as validation in these studies is almost always a rating, a choice, or a price. Customer analytics, however, runs on counts. The number of purchases or visits per customer and period feeds customer lifetime value, repeat-purchase forecasts, and budget allocation, and marketing science has long modeled these counts as a Poisson process whose rate differs across customers (Ehrenberg 1959, Schmittlein et al. 1987, Fader et al. 2005). Because of this structure, the spread of a count distribution carries information about something firms care about, namely how much customers differ. A simulator that gets the average right but flattens the spread will mislead any decision that depends on heavy buyers, on the share of customers who do not buy at all, or on the uncertainty around a forecast.</w:t>
      </w:r>
    </w:p>
    <w:p>
      <w:pPr>
        <w:pStyle w:val="BodyText"/>
      </w:pPr>
      <w:r>
        <w:t xml:space="preserve">There is good reason to worry about flattening. Studies of silicon samples repeatedly report variance collapse: simulated answers cluster on the modal response and are narrower than human ones (Li et al. 2025, Tigre and Souto 2026), and instruction-tuned models appear unable to sample from distributions they can otherwise describe (Jang et al. 2026). For count data this problem has a precise statistical form. If customers differ in their purchase rates, counts are overdispersed relative to a Poisson process; a simulator that compresses heterogeneity therefore shows up first as underdispersion and as a distorted share of zeros. Yet we found no study that evaluates LLM-generated purchase counts against Poisson or negative binomial benchmarks.</w:t>
      </w:r>
    </w:p>
    <w:p>
      <w:pPr>
        <w:pStyle w:val="BodyText"/>
      </w:pPr>
      <w:r>
        <w:t xml:space="preserve">The question is also one for information systems research. A synthetic-customer simulator is an IT artifact in the sense of a system that organizations design, deploy, and use to support decisions (Orlikowski and Iacono 2001, Hevner et al. 2004). Its value does not lie in the language model itself but in the decisions it supports, so the relevant test is task–technology fit (Goodhue and Thompson 1995): does the artifact reproduce the properties of customer behavior on which the decision depends? For promotion planning, those properties are the share of customers who do not buy, the weight of heavy buyers, and the absolute size of an effect. We therefore treat the elicitation design, meaning how the model is asked, how its answers become counts, and where heterogeneity comes from, as the artifact’s design variable, and ask which designs fit which decisions.</w:t>
      </w:r>
    </w:p>
    <w:p>
      <w:pPr>
        <w:pStyle w:val="BodyText"/>
      </w:pPr>
      <w:r>
        <w:t xml:space="preserve">We ask four questions. Does the per-period purchase-count distribution of synthetic customers match the real one in mean, dispersion, zero share, and tail (RQ1)? Does variance collapse appear in count data as underdispersion (RQ2)? Do the elicitation and sampling design change fidelity (RQ3)? And does the promotion effect estimated with synthetic customers agree with a randomized experiment in direction and size (RQ4)? To answer them we compare four elicitation designs, run with eight LLMs and two prompt variants, against public transaction data sets whose mean counts differ by a factor of ten or more, and we test the same models against a randomized email experiment.</w:t>
      </w:r>
    </w:p>
    <w:p>
      <w:pPr>
        <w:pStyle w:val="BodyText"/>
      </w:pPr>
      <w:r>
        <w:t xml:space="preserve">The study makes four contributions. First, we give a short analytical account of how much heterogeneity a persona-conditioned simulator can carry, and of how an externally injected heterogeneity term must be calibrated to avoid double counting (Propositions 1 and 2). Second, we provide evidence across designs, models, and settings that direct and day-by-day designs collapse, that describing a distribution only partly repairs the problem, and that a hybrid design reproduces dispersion only when the model supplies an accurate mean. Third, in the experimental setting we show that relative and absolute effects can tell different stories when the simulated base rate is wrong, and that the absolute lift in purchase probability is overstated in 15 of the 16 configurations we tested. Fourth, we translate these findings into design principles for synthetic-customer systems and a diagnostic evaluation protocol, and we show in a stylized example how the overstated lifts would change a go/no-go decision.</w:t>
      </w:r>
    </w:p>
    <w:p>
      <w:pPr>
        <w:pStyle w:val="BodyText"/>
      </w:pPr>
      <w:r>
        <w:t xml:space="preserve">The remainder of the paper is organized as follows. Section 2 reviews the literature and states the gap. Section 3 develops the framework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not by internal consistency alone (Hevner et al. 2004, Gregor and Hevner 2013). Design science separates the design of an artifact, here the elicitation procedure, the persona schema, and the calibration step of a simulator, from its evaluation, here the comparison with observed behavior. Task–technology fit supplies the criterion: a technology improves performance when its capabilities match the demands of the task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also clarifies what is not at stake.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3" w:name="theoretical-framework-and-hypotheses"/>
    <w:p>
      <w:pPr>
        <w:pStyle w:val="Heading1"/>
      </w:pPr>
      <w:r>
        <w:t xml:space="preserve">3. Theoretical Framework and Hypotheses</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2"/>
    <w:bookmarkEnd w:id="33"/>
    <w:bookmarkStart w:id="38" w:name="research-design"/>
    <w:p>
      <w:pPr>
        <w:pStyle w:val="Heading1"/>
      </w:pPr>
      <w:r>
        <w:t xml:space="preserve">4. Research Design</w:t>
      </w:r>
    </w:p>
    <w:bookmarkStart w:id="34"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4"/>
    <w:bookmarkStart w:id="35"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5"/>
    <w:bookmarkStart w:id="36"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which were added to test whether larger and more recent models behave differently. The first three models (GPT-4o-mini, Llama-3.3-70B, and Haiku 5.5) were run on three random seeds, that is, on three independent samples of customers; the five newer models were run on one seed. In the low-mean setting GPT-4o-mini and Llama were run at temperatures 0.3, 0.7, and 1.0 in the first seed and at 0.7 in the two further seeds, giving 1,000 customers per cell; Haiku 5.5 contributes 600 (three seeds of 200), and the other five models 200. In the two high-mean settings the temperature was fixed at 0.7, with 600 customers per cell for the three models run on three seeds and 200 for the others. In the email experiment each seed uses 300 customers (900 for the three models run on three seeds). Three models (Haiku 5.5, Sonnet 5, and GPT-5.6-terra) do not accept a temperature setting and contribute one run per prompt variant and seed. For every model that allows it,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returned unusable answers for about 10% of the daily-simulation prompts in the high-mean setting, and those cells are computed from the parsed responses only.</w:t>
      </w:r>
    </w:p>
    <w:bookmarkEnd w:id="36"/>
    <w:bookmarkStart w:id="37"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7"/>
    <w:bookmarkEnd w:id="38"/>
    <w:bookmarkStart w:id="52" w:name="results"/>
    <w:p>
      <w:pPr>
        <w:pStyle w:val="Heading1"/>
      </w:pPr>
      <w:r>
        <w:t xml:space="preserve">5. Results</w:t>
      </w:r>
    </w:p>
    <w:bookmarkStart w:id="42" w:name="overview"/>
    <w:p>
      <w:pPr>
        <w:pStyle w:val="Heading2"/>
      </w:pPr>
      <w:r>
        <w:t xml:space="preserve">5.1 Overview</w:t>
      </w:r>
    </w:p>
    <w:p>
      <w:pPr>
        <w:pStyle w:val="FirstParagraph"/>
        <w:spacing w:line="240" w:lineRule="auto"/>
        <w:ind w:firstLine="0"/>
      </w:pPr>
      <w:r>
        <w:t xml:space="preserve">Table 2 summarizes the low-mean and the high-mean setting by design, and Appendix B gives all cells. The main pattern is that variance collapse is severe in designs A and B in every setting, that design C moves toward the real dispersion but loses zeros where they are common, and that design D matches dispersion in most cells while its mean depends on the model.</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2.15</w:t>
            </w:r>
          </w:p>
        </w:tc>
        <w:tc>
          <w:tcPr/>
          <w:p>
            <w:pPr>
              <w:pStyle w:val="Compact"/>
              <w:spacing w:before="20" w:after="20" w:line="240" w:lineRule="auto"/>
              <w:ind w:firstLine="0"/>
              <w:jc w:val="left"/>
            </w:pPr>
            <w:r>
              <w:rPr>
                <w:rFonts w:ascii="Times New Roman" w:hAnsi="Times New Roman"/>
                <w:sz w:val="17"/>
              </w:rPr>
              <w:t xml:space="preserve">0.00 to 18.37</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8.06</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 to 13.56</w:t>
            </w:r>
          </w:p>
        </w:tc>
        <w:tc>
          <w:tcPr/>
          <w:p>
            <w:pPr>
              <w:pStyle w:val="Compact"/>
              <w:spacing w:before="20" w:after="20" w:line="240" w:lineRule="auto"/>
              <w:ind w:firstLine="0"/>
              <w:jc w:val="left"/>
            </w:pPr>
            <w:r>
              <w:rPr>
                <w:rFonts w:ascii="Times New Roman" w:hAnsi="Times New Roman"/>
                <w:sz w:val="17"/>
              </w:rPr>
              <w:t xml:space="preserve">0.24 to 2.96</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-0.67 to 0.63</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 to 1.30</w:t>
            </w:r>
          </w:p>
        </w:tc>
        <w:tc>
          <w:tcPr/>
          <w:p>
            <w:pPr>
              <w:pStyle w:val="Compact"/>
              <w:spacing w:before="20" w:after="20" w:line="240" w:lineRule="auto"/>
              <w:ind w:firstLine="0"/>
              <w:jc w:val="left"/>
            </w:pPr>
            <w:r>
              <w:rPr>
                <w:rFonts w:ascii="Times New Roman" w:hAnsi="Times New Roman"/>
                <w:sz w:val="17"/>
              </w:rPr>
              <w:t xml:space="preserve">0.95 to 1.61</w:t>
            </w:r>
          </w:p>
        </w:tc>
        <w:tc>
          <w:tcPr/>
          <w:p>
            <w:pPr>
              <w:pStyle w:val="Compact"/>
              <w:spacing w:before="20" w:after="20" w:line="240" w:lineRule="auto"/>
              <w:ind w:firstLine="0"/>
              <w:jc w:val="left"/>
            </w:pPr>
            <w:r>
              <w:rPr>
                <w:rFonts w:ascii="Times New Roman" w:hAnsi="Times New Roman"/>
                <w:sz w:val="17"/>
              </w:rPr>
              <w:t xml:space="preserve">0.32 to 0.71</w:t>
            </w:r>
          </w:p>
        </w:tc>
        <w:tc>
          <w:tcPr/>
          <w:p>
            <w:pPr>
              <w:pStyle w:val="Compact"/>
              <w:spacing w:before="20" w:after="20" w:line="240" w:lineRule="auto"/>
              <w:ind w:firstLine="0"/>
              <w:jc w:val="left"/>
            </w:pPr>
            <w:r>
              <w:rPr>
                <w:rFonts w:ascii="Times New Roman" w:hAnsi="Times New Roman"/>
                <w:sz w:val="17"/>
              </w:rPr>
              <w:t xml:space="preserve">-0.10 to 0.80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 to 0.93</w:t>
            </w:r>
          </w:p>
        </w:tc>
        <w:tc>
          <w:tcPr/>
          <w:p>
            <w:pPr>
              <w:pStyle w:val="Compact"/>
              <w:spacing w:before="20" w:after="20" w:line="240" w:lineRule="auto"/>
              <w:ind w:firstLine="0"/>
              <w:jc w:val="left"/>
            </w:pPr>
            <w:r>
              <w:rPr>
                <w:rFonts w:ascii="Times New Roman" w:hAnsi="Times New Roman"/>
                <w:sz w:val="17"/>
              </w:rPr>
              <w:t xml:space="preserve">1.46 to 3.38</w:t>
            </w:r>
          </w:p>
        </w:tc>
        <w:tc>
          <w:tcPr/>
          <w:p>
            <w:pPr>
              <w:pStyle w:val="Compact"/>
              <w:spacing w:before="20" w:after="20" w:line="240" w:lineRule="auto"/>
              <w:ind w:firstLine="0"/>
              <w:jc w:val="left"/>
            </w:pPr>
            <w:r>
              <w:rPr>
                <w:rFonts w:ascii="Times New Roman" w:hAnsi="Times New Roman"/>
                <w:sz w:val="17"/>
              </w:rPr>
              <w:t xml:space="preserve">0.63 to 0.80</w:t>
            </w:r>
          </w:p>
        </w:tc>
        <w:tc>
          <w:tcPr/>
          <w:p>
            <w:pPr>
              <w:pStyle w:val="Compact"/>
              <w:spacing w:before="20" w:after="20" w:line="240" w:lineRule="auto"/>
              <w:ind w:firstLine="0"/>
              <w:jc w:val="left"/>
            </w:pPr>
            <w:r>
              <w:rPr>
                <w:rFonts w:ascii="Times New Roman" w:hAnsi="Times New Roman"/>
                <w:sz w:val="17"/>
              </w:rPr>
              <w:t xml:space="preserve">1.67 to 4.06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 to 11.82</w:t>
            </w:r>
          </w:p>
        </w:tc>
        <w:tc>
          <w:tcPr/>
          <w:p>
            <w:pPr>
              <w:pStyle w:val="Compact"/>
              <w:spacing w:before="20" w:after="20" w:line="240" w:lineRule="auto"/>
              <w:ind w:firstLine="0"/>
              <w:jc w:val="left"/>
            </w:pPr>
            <w:r>
              <w:rPr>
                <w:rFonts w:ascii="Times New Roman" w:hAnsi="Times New Roman"/>
                <w:sz w:val="17"/>
              </w:rPr>
              <w:t xml:space="preserve">0.00 to 2.38</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4.45 to 16.65</w:t>
            </w:r>
          </w:p>
        </w:tc>
        <w:tc>
          <w:tcPr/>
          <w:p>
            <w:pPr>
              <w:pStyle w:val="Compact"/>
              <w:spacing w:before="20" w:after="20" w:line="240" w:lineRule="auto"/>
              <w:ind w:firstLine="0"/>
              <w:jc w:val="left"/>
            </w:pPr>
            <w:r>
              <w:rPr>
                <w:rFonts w:ascii="Times New Roman" w:hAnsi="Times New Roman"/>
                <w:sz w:val="17"/>
              </w:rPr>
              <w:t xml:space="preserve">0.04 to 0.40</w:t>
            </w:r>
          </w:p>
        </w:tc>
        <w:tc>
          <w:tcPr/>
          <w:p>
            <w:pPr>
              <w:pStyle w:val="Compact"/>
              <w:spacing w:before="20" w:after="20" w:line="240" w:lineRule="auto"/>
              <w:ind w:firstLine="0"/>
              <w:jc w:val="left"/>
            </w:pPr>
            <w:r>
              <w:rPr>
                <w:rFonts w:ascii="Times New Roman" w:hAnsi="Times New Roman"/>
                <w:sz w:val="17"/>
              </w:rPr>
              <w:t xml:space="preserve">0.00 to 0.01</w:t>
            </w:r>
          </w:p>
        </w:tc>
        <w:tc>
          <w:tcPr/>
          <w:p>
            <w:pPr>
              <w:pStyle w:val="Compact"/>
              <w:spacing w:before="20" w:after="20" w:line="240" w:lineRule="auto"/>
              <w:ind w:firstLine="0"/>
              <w:jc w:val="left"/>
            </w:pPr>
            <w:r>
              <w:rPr>
                <w:rFonts w:ascii="Times New Roman" w:hAnsi="Times New Roman"/>
                <w:sz w:val="17"/>
              </w:rPr>
              <w:t xml:space="preserve">-0.19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4.13 to 7.79</w:t>
            </w:r>
          </w:p>
        </w:tc>
        <w:tc>
          <w:tcPr/>
          <w:p>
            <w:pPr>
              <w:pStyle w:val="Compact"/>
              <w:spacing w:before="20" w:after="20" w:line="240" w:lineRule="auto"/>
              <w:ind w:firstLine="0"/>
              <w:jc w:val="left"/>
            </w:pPr>
            <w:r>
              <w:rPr>
                <w:rFonts w:ascii="Times New Roman" w:hAnsi="Times New Roman"/>
                <w:sz w:val="17"/>
              </w:rPr>
              <w:t xml:space="preserve">3.18 to 6.44</w:t>
            </w:r>
          </w:p>
        </w:tc>
        <w:tc>
          <w:tcPr/>
          <w:p>
            <w:pPr>
              <w:pStyle w:val="Compact"/>
              <w:spacing w:before="20" w:after="20" w:line="240" w:lineRule="auto"/>
              <w:ind w:firstLine="0"/>
              <w:jc w:val="left"/>
            </w:pPr>
            <w:r>
              <w:rPr>
                <w:rFonts w:ascii="Times New Roman" w:hAnsi="Times New Roman"/>
                <w:sz w:val="17"/>
              </w:rPr>
              <w:t xml:space="preserve">0.01 to 0.14</w:t>
            </w:r>
          </w:p>
        </w:tc>
        <w:tc>
          <w:tcPr/>
          <w:p>
            <w:pPr>
              <w:pStyle w:val="Compact"/>
              <w:spacing w:before="20" w:after="20" w:line="240" w:lineRule="auto"/>
              <w:ind w:firstLine="0"/>
              <w:jc w:val="left"/>
            </w:pPr>
            <w:r>
              <w:rPr>
                <w:rFonts w:ascii="Times New Roman" w:hAnsi="Times New Roman"/>
                <w:sz w:val="17"/>
              </w:rPr>
              <w:t xml:space="preserve">0.40 to 1.00</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3.09 to 7.87</w:t>
            </w:r>
          </w:p>
        </w:tc>
        <w:tc>
          <w:tcPr/>
          <w:p>
            <w:pPr>
              <w:pStyle w:val="Compact"/>
              <w:spacing w:before="20" w:after="20" w:line="240" w:lineRule="auto"/>
              <w:ind w:firstLine="0"/>
              <w:jc w:val="left"/>
            </w:pPr>
            <w:r>
              <w:rPr>
                <w:rFonts w:ascii="Times New Roman" w:hAnsi="Times New Roman"/>
                <w:sz w:val="17"/>
              </w:rPr>
              <w:t xml:space="preserve">5.84 to 13.01</w:t>
            </w:r>
          </w:p>
        </w:tc>
        <w:tc>
          <w:tcPr/>
          <w:p>
            <w:pPr>
              <w:pStyle w:val="Compact"/>
              <w:spacing w:before="20" w:after="20" w:line="240" w:lineRule="auto"/>
              <w:ind w:firstLine="0"/>
              <w:jc w:val="left"/>
            </w:pPr>
            <w:r>
              <w:rPr>
                <w:rFonts w:ascii="Times New Roman" w:hAnsi="Times New Roman"/>
                <w:sz w:val="17"/>
              </w:rPr>
              <w:t xml:space="preserve">0.09 to 0.28</w:t>
            </w:r>
          </w:p>
        </w:tc>
        <w:tc>
          <w:tcPr/>
          <w:p>
            <w:pPr>
              <w:pStyle w:val="Compact"/>
              <w:spacing w:before="20" w:after="20" w:line="240" w:lineRule="auto"/>
              <w:ind w:firstLine="0"/>
              <w:jc w:val="left"/>
            </w:pPr>
            <w:r>
              <w:rPr>
                <w:rFonts w:ascii="Times New Roman" w:hAnsi="Times New Roman"/>
                <w:sz w:val="17"/>
              </w:rPr>
              <w:t xml:space="preserve">0.95 to 2.11</w:t>
            </w:r>
          </w:p>
        </w:tc>
      </w:tr>
    </w:tbl>
    <w:p>
      <w:pPr>
        <w:pStyle w:val="BodyText"/>
        <w:spacing w:line="240" w:lineRule="auto"/>
        <w:ind w:firstLine="0"/>
      </w:pPr>
      <w:r>
        <w:rPr>
          <w:iCs/>
          <w:i/>
        </w:rPr>
        <w:t xml:space="preserve">Table 2. Range of results across the model-and-prompt cells of each design (sixteen cells in each setting).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602973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0" name="Picture"/>
            <a:graphic>
              <a:graphicData uri="http://schemas.openxmlformats.org/drawingml/2006/picture">
                <pic:pic>
                  <pic:nvPicPr>
                    <pic:cNvPr descr="fig1_dispersion.png" id="41" name="Picture"/>
                    <pic:cNvPicPr>
                      <a:picLocks noChangeArrowheads="1" noChangeAspect="1"/>
                    </pic:cNvPicPr>
                  </pic:nvPicPr>
                  <pic:blipFill>
                    <a:blip r:embed="rId39"/>
                    <a:stretch>
                      <a:fillRect/>
                    </a:stretch>
                  </pic:blipFill>
                  <pic:spPr bwMode="auto">
                    <a:xfrm>
                      <a:off x="0" y="0"/>
                      <a:ext cx="5334000" cy="602973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2"/>
    <w:bookmarkStart w:id="43"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(Table B1, Figure 1a). Two cells go the other way. DeepSeek-V4-Pro without the anchor gives direct answers with a ratio of 18.4 (interval 3.0 to 30.6), because a few customers receive very large counts alongside many zeros (mean 2.15, zero share 0.55); and Sonnet 5 without the anchor gives daily simulations with a ratio of 2.96 (2.58 to 3.34). Elsewhere direct answers are the most compressed, with ratios of at most 0.86 in 12 of 16 cells; in three further cells nearly every answer was</w:t>
      </w:r>
      <w:r>
        <w:t xml:space="preserve"> </w:t>
      </w:r>
      <w:r>
        <w:t xml:space="preserve">“</w:t>
      </w:r>
      <w:r>
        <w:t xml:space="preserve">0</w:t>
      </w:r>
      <w:r>
        <w:t xml:space="preserve">”</w:t>
      </w:r>
      <w:r>
        <w:t xml:space="preserve"> </w:t>
      </w:r>
      <w:r>
        <w:t xml:space="preserve">(Llama, Sonnet 5, and Mistral Large 4 with the anchor), which gives a ratio near one and no information. With the anchor, five cells in all (those three, and Sonnet 5 and GPT-5.6-terra for daily simulation) return</w:t>
      </w:r>
      <w:r>
        <w:t xml:space="preserve"> </w:t>
      </w:r>
      <w:r>
        <w:t xml:space="preserve">“</w:t>
      </w:r>
      <w:r>
        <w:t xml:space="preserve">0</w:t>
      </w:r>
      <w:r>
        <w:t xml:space="preserve">”</w:t>
      </w:r>
      <w:r>
        <w:t xml:space="preserve"> </w:t>
      </w:r>
      <w:r>
        <w:t xml:space="preserve">for 97%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and stays close to Poisson or below it in most. Describing a distribution reaches ratios of 0.95 to 1.61, below its own ceiling of 2.10 in all 16 cells, and its zero share is too low (0.32 to 0.71, against 0.74) in every cell.</w:t>
      </w:r>
    </w:p>
    <w:p>
      <w:pPr>
        <w:pStyle w:val="BodyText"/>
      </w:pPr>
      <w:r>
        <w:t xml:space="preserve">The hybrid matches the reference ratio in 7 of 16 cells, the mean in 8, the zero share in 13, and</w:t>
      </w:r>
      <w:r>
        <w:t xml:space="preserve"> </w:t>
      </w:r>
      <m:oMath>
        <m:r>
          <m:t>α</m:t>
        </m:r>
      </m:oMath>
      <w:r>
        <w:t xml:space="preserve"> </w:t>
      </w:r>
      <w:r>
        <w:t xml:space="preserve">in 14; all four in 5 cells (DeepSeek-V4-Pro in both prompt variants, and Gemini 3.1 Flash-Lite, Mistral Large 4, and GPT-5.6-terra with the anchor). Its variance-to-mean ratio misses mainly when the model’s mean is low, because the ratio equals</w:t>
      </w:r>
      <w:r>
        <w:t xml:space="preserve"> </w:t>
      </w:r>
      <m:oMath>
        <m:r>
          <m:t>1</m:t>
        </m:r>
        <m:r>
          <m:rPr>
            <m:sty m:val="p"/>
          </m:rPr>
          <m:t>+</m:t>
        </m:r>
        <m:r>
          <m:t>α</m:t>
        </m:r>
        <m:r>
          <m:t>μ</m:t>
        </m:r>
      </m:oMath>
      <w:r>
        <w:t xml:space="preserve"> </w:t>
      </w:r>
      <w:r>
        <w:t xml:space="preserve">and so inherits the error of the mean even when</w:t>
      </w:r>
      <w:r>
        <w:t xml:space="preserve"> </w:t>
      </w:r>
      <m:oMath>
        <m:r>
          <m:t>α</m:t>
        </m:r>
      </m:oMath>
      <w:r>
        <w:t xml:space="preserve"> </w:t>
      </w:r>
      <w:r>
        <w:t xml:space="preserve">is right. Agreement on dispersion is partly by construction, because the gamma multiplier injects it; what the model contributes is the mean, which is almost twice the reference for Llama with the anchor (0.93 against 0.49).</w:t>
      </w:r>
    </w:p>
    <w:bookmarkEnd w:id="43"/>
    <w:bookmarkStart w:id="44" w:name="high-mean-setting"/>
    <w:p>
      <w:pPr>
        <w:pStyle w:val="Heading2"/>
      </w:pPr>
      <w:r>
        <w:t xml:space="preserve">5.3 High-mean setting</w:t>
      </w:r>
    </w:p>
    <w:p>
      <w:pPr>
        <w:pStyle w:val="FirstParagraph"/>
      </w:pPr>
      <w:r>
        <w:t xml:space="preserve">A higher mean does not relieve the collapse of direct answers (Table B2, Figure 1b). In 15 of 16 cells the variance-to-mean ratio of design A lies between 0.00 and 0.76, against a reference of 7.85. The exception is Mistral Large 4 without the anchor, whose direct answers have real spread (ratio 2.38, interval 1.82 to 3.02,</w:t>
      </w:r>
      <w:r>
        <w:t xml:space="preserve"> </w:t>
      </w:r>
      <m:oMath>
        <m:r>
          <m:t>α</m:t>
        </m:r>
        <m:r>
          <m:rPr>
            <m:sty m:val="p"/>
          </m:rPr>
          <m:t>=</m:t>
        </m:r>
        <m:r>
          <m:rPr>
            <m:sty m:val="p"/>
          </m:rPr>
          <m:t>+</m:t>
        </m:r>
        <m:r>
          <m:t>0.16</m:t>
        </m:r>
      </m:oMath>
      <w:r>
        <w:t xml:space="preserve">) but still carry only a third of the real dispersion. Without the anchor GPT-4o-mini and Llama answered</w:t>
      </w:r>
      <w:r>
        <w:t xml:space="preserve"> </w:t>
      </w:r>
      <w:r>
        <w:t xml:space="preserve">“</w:t>
      </w:r>
      <w:r>
        <w:t xml:space="preserve">8</w:t>
      </w:r>
      <w:r>
        <w:t xml:space="preserve">”</w:t>
      </w:r>
      <w:r>
        <w:t xml:space="preserve"> </w:t>
      </w:r>
      <w:r>
        <w:t xml:space="preserve">for practically every customer; with the anchor all eight models returned numbers close to the stated base rate of 5 (means of 3.73 to 5.20), so that the answer carries little persona information. Daily simulation again misses the mean (4.45 to 16.65 trips against 4.84) and has almost no dispersion (ratios of 0.04 to 0.40, zero share of at most 0.01). In all 48 cells of designs A, B, and C the variance-to-mean interval lies entirely below the reference.</w:t>
      </w:r>
    </w:p>
    <w:p>
      <w:pPr>
        <w:pStyle w:val="BodyText"/>
      </w:pPr>
      <w:r>
        <w:t xml:space="preserve">Describing a distribution reaches ratios of 3.18 to 6.44. Its intervals contain the ceiling of 6.61 in only 4 of 16 cells (4 of the 8 anchored cells), so the impression from the first three models that the anchor lets design C reach the ceiling does not generalize. Its weak point is the zero share: 0.01 to 0.14 against the real 0.19, below the reference in every cell. The hybrid matches the reference ratio in 15 of 16 cells, the mean in 7, the zero share in 8, and all four of mean, ratio, zero share, and</w:t>
      </w:r>
      <w:r>
        <w:t xml:space="preserve"> </w:t>
      </w:r>
      <m:oMath>
        <m:r>
          <m:t>α</m:t>
        </m:r>
      </m:oMath>
      <w:r>
        <w:t xml:space="preserve"> </w:t>
      </w:r>
      <w:r>
        <w:t xml:space="preserve">in 5: Haiku 5.5 without the anchor, GPT-4o-mini with it, Sonnet 5 in both variants, and Gemini 3.1 Flash-Lite with it. The remaining cells fail because the model’s mean is wrong, for example 3.09 for Mistral Large 4 with the anchor and 7.87 for DeepSeek-V4-Pro without it.</w:t>
      </w:r>
    </w:p>
    <w:bookmarkEnd w:id="44"/>
    <w:bookmarkStart w:id="45"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At a mean of 0.5, 12 of 16 direct-answer cells have variance-to-mean ratios of at most 0.86, three more are cells in which nearly every answer was</w:t>
      </w:r>
      <w:r>
        <w:t xml:space="preserve"> </w:t>
      </w:r>
      <w:r>
        <w:t xml:space="preserve">“</w:t>
      </w:r>
      <w:r>
        <w:t xml:space="preserve">0</w:t>
      </w:r>
      <w:r>
        <w:t xml:space="preserve">”</w:t>
      </w:r>
      <w:r>
        <w:t xml:space="preserve">, and one (DeepSeek-V4-Pro without the anchor) is overdispersed; at a mean of 4.8 the ratio is at most 0.76 in 15 of 16 cells, and at a mean of 7.8 it is at most 1.32. In every setting several models return one value for practically every customer. Collapse of direct answers is therefore not a rounding artifact of low means. Nor do larger or more recent models escape it: the ratios of Sonnet 5 and GPT-5.6-terra in the two high-mean settings lie between 0.02 and 0.31 for direct and daily designs.</w:t>
      </w:r>
    </w:p>
    <w:bookmarkEnd w:id="45"/>
    <w:bookmarkStart w:id="46" w:name="Xe23f2af77092521160ea0caefb57b398689219a"/>
    <w:p>
      <w:pPr>
        <w:pStyle w:val="Heading2"/>
      </w:pPr>
      <w:r>
        <w:t xml:space="preserve">5.5 Richer personas from real household demographics</w:t>
      </w:r>
    </w:p>
    <w:p>
      <w:pPr>
        <w:pStyle w:val="FirstParagraph"/>
      </w:pPr>
      <w:r>
        <w:t xml:space="preserve">The personas used so far were deliberately simple. To test whether richer personas change the picture, we drew 200 household-windows at random from the 801 Complete Journey households with demographic records and described each household by its real age group, household type and size, number of children, marital status, income, and home ownership. This design also lets us compare each simulated count with that household’s real count in the same window. The reference is now the real distribution of these households, who shop more often than the full panel: mean 7.83, variance-to-mean ratio 6.52, zero share 0.03, and</w:t>
      </w:r>
      <w:r>
        <w:t xml:space="preserve"> </w:t>
      </w:r>
      <m:oMath>
        <m:r>
          <m:t>α</m:t>
        </m:r>
        <m:r>
          <m:rPr>
            <m:sty m:val="p"/>
          </m:rPr>
          <m:t>=</m:t>
        </m:r>
        <m:r>
          <m:t>0.71</m:t>
        </m:r>
      </m:oMath>
      <w:r>
        <w:t xml:space="preserve">. The ceiling of design C for this reference is 5.01.</w:t>
      </w:r>
    </w:p>
    <w:p>
      <w:pPr>
        <w:pStyle w:val="BodyText"/>
      </w:pPr>
      <w:r>
        <w:t xml:space="preserve">How much can demographics explain? Out of sample (households held out),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the persona describes almost none of the heterogeneity.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against a real</w:t>
      </w:r>
      <w:r>
        <w:t xml:space="preserve"> </w:t>
      </w:r>
      <m:oMath>
        <m:r>
          <m:t>α</m:t>
        </m:r>
      </m:oMath>
      <w:r>
        <w:t xml:space="preserve"> </w:t>
      </w:r>
      <w:r>
        <w:t xml:space="preserve">of 0.71.</w:t>
      </w:r>
    </w:p>
    <w:p>
      <w:pPr>
        <w:pStyle w:val="BodyText"/>
      </w:pPr>
      <w:r>
        <w:t xml:space="preserve">The simulations behave as Proposition 1 predicts (Table 3, Table B3). Direct answers are collapsed again (variance-to-mean ratio 0.00 to 1.32, zero share at most 0.01) with</w:t>
      </w:r>
      <w:r>
        <w:t xml:space="preserve"> </w:t>
      </w:r>
      <m:oMath>
        <m:r>
          <m:t>α</m:t>
        </m:r>
      </m:oMath>
      <w:r>
        <w:t xml:space="preserve"> </w:t>
      </w:r>
      <w:r>
        <w:t xml:space="preserve">between -0.16 and +0.03. GPT-4o-mini answered</w:t>
      </w:r>
      <w:r>
        <w:t xml:space="preserve"> </w:t>
      </w:r>
      <w:r>
        <w:t xml:space="preserve">“</w:t>
      </w:r>
      <w:r>
        <w:t xml:space="preserve">8</w:t>
      </w:r>
      <w:r>
        <w:t xml:space="preserve">”</w:t>
      </w:r>
      <w:r>
        <w:t xml:space="preserve"> </w:t>
      </w:r>
      <w:r>
        <w:t xml:space="preserve">for every household when told the base rate (the number in the anchor text)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(6.0 to 17.2 against 7.83) and has ratios of 0.07 to 0.31. Describing a distribution reaches ratios of 2.78 to 6.11, and its intervals contain the ceiling of 5.01 in 9 of 16 cells (6 of the 8 anchored cells); its zero share (0.01 to 0.13) matches the small real share of 0.03 in 11 of 16 cells. The hybrid matches the reference ratio in 13 of 16 cells, but its mean in only 5 of 16: the model’s</w:t>
      </w:r>
      <w:r>
        <w:t xml:space="preserve"> </w:t>
      </w:r>
      <m:oMath>
        <m:r>
          <m:t>λ</m:t>
        </m:r>
      </m:oMath>
      <w:r>
        <w:t xml:space="preserve"> </w:t>
      </w:r>
      <w:r>
        <w:t xml:space="preserve">is usually too low (3.95 to 6.57 in the cells that miss, against 7.83). It also matches the zero share in only 2 of 16 cells (0.06 to 0.14 against 0.03), and all four of mean, ratio, zero share, and</w:t>
      </w:r>
      <w:r>
        <w:t xml:space="preserve"> </w:t>
      </w:r>
      <m:oMath>
        <m:r>
          <m:t>α</m:t>
        </m:r>
      </m:oMath>
      <w:r>
        <w:t xml:space="preserve"> </w:t>
      </w:r>
      <w:r>
        <w:t xml:space="preserve">in 2 of 16 cells (DeepSeek-V4-Pro with the anchor and Gemini 3.1 Flash-Lite without it).</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5.62 to 10.24</w:t>
            </w:r>
          </w:p>
        </w:tc>
        <w:tc>
          <w:tcPr/>
          <w:p>
            <w:pPr>
              <w:pStyle w:val="Compact"/>
              <w:spacing w:before="20" w:after="20" w:line="240" w:lineRule="auto"/>
              <w:ind w:firstLine="0"/>
              <w:jc w:val="left"/>
            </w:pPr>
            <w:r>
              <w:rPr>
                <w:rFonts w:ascii="Times New Roman" w:hAnsi="Times New Roman"/>
                <w:sz w:val="17"/>
              </w:rPr>
              <w:t xml:space="preserve">0.00 to 1.32</w:t>
            </w:r>
          </w:p>
        </w:tc>
        <w:tc>
          <w:tcPr/>
          <w:p>
            <w:pPr>
              <w:pStyle w:val="Compact"/>
              <w:spacing w:before="20" w:after="20" w:line="240" w:lineRule="auto"/>
              <w:ind w:firstLine="0"/>
              <w:jc w:val="left"/>
            </w:pPr>
            <w:r>
              <w:rPr>
                <w:rFonts w:ascii="Times New Roman" w:hAnsi="Times New Roman"/>
                <w:sz w:val="17"/>
              </w:rPr>
              <w:t xml:space="preserve">0.00 to 0.01</w:t>
            </w:r>
          </w:p>
        </w:tc>
        <w:tc>
          <w:tcPr/>
          <w:p>
            <w:pPr>
              <w:pStyle w:val="Compact"/>
              <w:spacing w:before="20" w:after="20" w:line="240" w:lineRule="auto"/>
              <w:ind w:firstLine="0"/>
              <w:jc w:val="left"/>
            </w:pPr>
            <w:r>
              <w:rPr>
                <w:rFonts w:ascii="Times New Roman" w:hAnsi="Times New Roman"/>
                <w:sz w:val="17"/>
              </w:rPr>
              <w:t xml:space="preserve">-0.16 to 0.03</w:t>
            </w:r>
          </w:p>
        </w:tc>
        <w:tc>
          <w:tcPr/>
          <w:p>
            <w:pPr>
              <w:pStyle w:val="Compact"/>
              <w:spacing w:before="20" w:after="20" w:line="240" w:lineRule="auto"/>
              <w:ind w:firstLine="0"/>
              <w:jc w:val="left"/>
            </w:pPr>
            <w:r>
              <w:rPr>
                <w:rFonts w:ascii="Times New Roman" w:hAnsi="Times New Roman"/>
                <w:sz w:val="17"/>
              </w:rPr>
              <w:t xml:space="preserve">-0.17 to +0.07</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6.01 to 17.21</w:t>
            </w:r>
          </w:p>
        </w:tc>
        <w:tc>
          <w:tcPr/>
          <w:p>
            <w:pPr>
              <w:pStyle w:val="Compact"/>
              <w:spacing w:before="20" w:after="20" w:line="240" w:lineRule="auto"/>
              <w:ind w:firstLine="0"/>
              <w:jc w:val="left"/>
            </w:pPr>
            <w:r>
              <w:rPr>
                <w:rFonts w:ascii="Times New Roman" w:hAnsi="Times New Roman"/>
                <w:sz w:val="17"/>
              </w:rPr>
              <w:t xml:space="preserve">0.07 to 0.31</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-0.12 to -0.05</w:t>
            </w:r>
          </w:p>
        </w:tc>
        <w:tc>
          <w:tcPr/>
          <w:p>
            <w:pPr>
              <w:pStyle w:val="Compact"/>
              <w:spacing w:before="20" w:after="20" w:line="240" w:lineRule="auto"/>
              <w:ind w:firstLine="0"/>
              <w:jc w:val="left"/>
            </w:pPr>
            <w:r>
              <w:rPr>
                <w:rFonts w:ascii="Times New Roman" w:hAnsi="Times New Roman"/>
                <w:sz w:val="17"/>
              </w:rPr>
              <w:t xml:space="preserve">-0.08 to +0.04</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5.56 to 8.79</w:t>
            </w:r>
          </w:p>
        </w:tc>
        <w:tc>
          <w:tcPr/>
          <w:p>
            <w:pPr>
              <w:pStyle w:val="Compact"/>
              <w:spacing w:before="20" w:after="20" w:line="240" w:lineRule="auto"/>
              <w:ind w:firstLine="0"/>
              <w:jc w:val="left"/>
            </w:pPr>
            <w:r>
              <w:rPr>
                <w:rFonts w:ascii="Times New Roman" w:hAnsi="Times New Roman"/>
                <w:sz w:val="17"/>
              </w:rPr>
              <w:t xml:space="preserve">2.78 to 6.11</w:t>
            </w:r>
          </w:p>
        </w:tc>
        <w:tc>
          <w:tcPr/>
          <w:p>
            <w:pPr>
              <w:pStyle w:val="Compact"/>
              <w:spacing w:before="20" w:after="20" w:line="240" w:lineRule="auto"/>
              <w:ind w:firstLine="0"/>
              <w:jc w:val="left"/>
            </w:pPr>
            <w:r>
              <w:rPr>
                <w:rFonts w:ascii="Times New Roman" w:hAnsi="Times New Roman"/>
                <w:sz w:val="17"/>
              </w:rPr>
              <w:t xml:space="preserve">0.01 to 0.13</w:t>
            </w:r>
          </w:p>
        </w:tc>
        <w:tc>
          <w:tcPr/>
          <w:p>
            <w:pPr>
              <w:pStyle w:val="Compact"/>
              <w:spacing w:before="20" w:after="20" w:line="240" w:lineRule="auto"/>
              <w:ind w:firstLine="0"/>
              <w:jc w:val="left"/>
            </w:pPr>
            <w:r>
              <w:rPr>
                <w:rFonts w:ascii="Times New Roman" w:hAnsi="Times New Roman"/>
                <w:sz w:val="17"/>
              </w:rPr>
              <w:t xml:space="preserve">0.32 to 0.79</w:t>
            </w:r>
          </w:p>
        </w:tc>
        <w:tc>
          <w:tcPr/>
          <w:p>
            <w:pPr>
              <w:pStyle w:val="Compact"/>
              <w:spacing w:before="20" w:after="20" w:line="240" w:lineRule="auto"/>
              <w:ind w:firstLine="0"/>
              <w:jc w:val="left"/>
            </w:pPr>
            <w:r>
              <w:rPr>
                <w:rFonts w:ascii="Times New Roman" w:hAnsi="Times New Roman"/>
                <w:sz w:val="17"/>
              </w:rPr>
              <w:t xml:space="preserve">-0.01 to +0.16</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3.95 to 7.53</w:t>
            </w:r>
          </w:p>
        </w:tc>
        <w:tc>
          <w:tcPr/>
          <w:p>
            <w:pPr>
              <w:pStyle w:val="Compact"/>
              <w:spacing w:before="20" w:after="20" w:line="240" w:lineRule="auto"/>
              <w:ind w:firstLine="0"/>
              <w:jc w:val="left"/>
            </w:pPr>
            <w:r>
              <w:rPr>
                <w:rFonts w:ascii="Times New Roman" w:hAnsi="Times New Roman"/>
                <w:sz w:val="17"/>
              </w:rPr>
              <w:t xml:space="preserve">3.97 to 8.58</w:t>
            </w:r>
          </w:p>
        </w:tc>
        <w:tc>
          <w:tcPr/>
          <w:p>
            <w:pPr>
              <w:pStyle w:val="Compact"/>
              <w:spacing w:before="20" w:after="20" w:line="240" w:lineRule="auto"/>
              <w:ind w:firstLine="0"/>
              <w:jc w:val="left"/>
            </w:pPr>
            <w:r>
              <w:rPr>
                <w:rFonts w:ascii="Times New Roman" w:hAnsi="Times New Roman"/>
                <w:sz w:val="17"/>
              </w:rPr>
              <w:t xml:space="preserve">0.06 to 0.14</w:t>
            </w:r>
          </w:p>
        </w:tc>
        <w:tc>
          <w:tcPr/>
          <w:p>
            <w:pPr>
              <w:pStyle w:val="Compact"/>
              <w:spacing w:before="20" w:after="20" w:line="240" w:lineRule="auto"/>
              <w:ind w:firstLine="0"/>
              <w:jc w:val="left"/>
            </w:pPr>
            <w:r>
              <w:rPr>
                <w:rFonts w:ascii="Times New Roman" w:hAnsi="Times New Roman"/>
                <w:sz w:val="17"/>
              </w:rPr>
              <w:t xml:space="preserve">0.71 to 1.11</w:t>
            </w:r>
          </w:p>
        </w:tc>
        <w:tc>
          <w:tcPr/>
          <w:p>
            <w:pPr>
              <w:pStyle w:val="Compact"/>
              <w:spacing w:before="20" w:after="20" w:line="240" w:lineRule="auto"/>
              <w:ind w:firstLine="0"/>
              <w:jc w:val="left"/>
            </w:pPr>
            <w:r>
              <w:rPr>
                <w:rFonts w:ascii="Times New Roman" w:hAnsi="Times New Roman"/>
                <w:sz w:val="17"/>
              </w:rPr>
              <w:t xml:space="preserve">-0.10 to +0.06</w:t>
            </w:r>
          </w:p>
        </w:tc>
      </w:tr>
    </w:tbl>
    <w:p>
      <w:pPr>
        <w:pStyle w:val="BodyText"/>
        <w:spacing w:line="240" w:lineRule="auto"/>
        <w:ind w:firstLine="0"/>
      </w:pPr>
      <w:r>
        <w:rPr>
          <w:iCs/>
          <w:i/>
        </w:rPr>
        <w:t xml:space="preserve">Table 3. Persona experiment with real household demographics: range of results across the 16 model-and-prompt cells of each design (200 households per cell). The last column is the range of the Spearman correlation between the simulated count and the household’s real count in the same window.</w:t>
      </w:r>
    </w:p>
    <w:p>
      <w:pPr>
        <w:pStyle w:val="BodyText"/>
      </w:pPr>
      <w:r>
        <w:t xml:space="preserve">Individual-level validity is essentially nil. Across the 63 cells in which the answers vary, the Spearman correlation between the simulated count and the household’s real count lies between -0.17 and +0.16, and the interval excludes zero in only three cells (two positive, one negative). The model’s own</w:t>
      </w:r>
      <w:r>
        <w:t xml:space="preserve"> </w:t>
      </w:r>
      <m:oMath>
        <m:r>
          <m:t>λ</m:t>
        </m:r>
      </m:oMath>
      <w:r>
        <w:t xml:space="preserve"> </w:t>
      </w:r>
      <w:r>
        <w:t xml:space="preserve">in design D correlates between -0.05 and +0.05 with the real count, and none of its 16 intervals excludes zero. With 79 intervals, about four exclusions are expected by chance at the 5% level. Design C is the only design whose correlations are mostly positive (14 of 16 cells, median +0.06), but the models were run on overlapping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6"/>
    <w:bookmarkStart w:id="50" w:name="randomized-email-experiment"/>
    <w:p>
      <w:pPr>
        <w:pStyle w:val="Heading2"/>
      </w:pPr>
      <w:r>
        <w:t xml:space="preserve">5.6 Randomized email experiment</w:t>
      </w:r>
    </w:p>
    <w:p>
      <w:pPr>
        <w:pStyle w:val="FirstParagraph"/>
        <w:spacing w:line="240" w:lineRule="auto"/>
        <w:ind w:firstLine="0"/>
      </w:pPr>
      <w:r>
        <w:t xml:space="preserve">Table 4 reports the elicited-probability design (the most stable of the three formats we tried), and Figure 2 shows the absolute lift for the men’s email. Models run on three seeds are pooled over the three samples of 300 customers.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0.260</w:t>
            </w:r>
          </w:p>
        </w:tc>
        <w:tc>
          <w:tcPr/>
          <w:p>
            <w:pPr>
              <w:pStyle w:val="Compact"/>
              <w:spacing w:before="20" w:after="20" w:line="240" w:lineRule="auto"/>
              <w:ind w:firstLine="0"/>
              <w:jc w:val="left"/>
            </w:pPr>
            <w:r>
              <w:rPr>
                <w:rFonts w:ascii="Times New Roman" w:hAnsi="Times New Roman"/>
                <w:sz w:val="17"/>
              </w:rPr>
              <w:t xml:space="preserve">+0.190 [+0.175, +0.206]*</w:t>
            </w:r>
          </w:p>
        </w:tc>
        <w:tc>
          <w:tcPr/>
          <w:p>
            <w:pPr>
              <w:pStyle w:val="Compact"/>
              <w:spacing w:before="20" w:after="20" w:line="240" w:lineRule="auto"/>
              <w:ind w:firstLine="0"/>
              <w:jc w:val="left"/>
            </w:pPr>
            <w:r>
              <w:rPr>
                <w:rFonts w:ascii="Times New Roman" w:hAnsi="Times New Roman"/>
                <w:sz w:val="17"/>
              </w:rPr>
              <w:t xml:space="preserve">+0.215 [+0.199, +0.229]*</w:t>
            </w:r>
          </w:p>
        </w:tc>
        <w:tc>
          <w:tcPr/>
          <w:p>
            <w:pPr>
              <w:pStyle w:val="Compact"/>
              <w:spacing w:before="20" w:after="20" w:line="240" w:lineRule="auto"/>
              <w:ind w:firstLine="0"/>
              <w:jc w:val="left"/>
            </w:pPr>
            <w:r>
              <w:rPr>
                <w:rFonts w:ascii="Times New Roman" w:hAnsi="Times New Roman"/>
                <w:sz w:val="17"/>
              </w:rPr>
              <w:t xml:space="preserve">-0.025 [-0.051, +0.003]*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+0.003 [+0.002, +0.004]*</w:t>
            </w:r>
          </w:p>
        </w:tc>
        <w:tc>
          <w:tcPr/>
          <w:p>
            <w:pPr>
              <w:pStyle w:val="Compact"/>
              <w:spacing w:before="20" w:after="20" w:line="240" w:lineRule="auto"/>
              <w:ind w:firstLine="0"/>
              <w:jc w:val="left"/>
            </w:pPr>
            <w:r>
              <w:rPr>
                <w:rFonts w:ascii="Times New Roman" w:hAnsi="Times New Roman"/>
                <w:sz w:val="17"/>
              </w:rPr>
              <w:t xml:space="preserve">+0.004 [+0.002, +0.006]*</w:t>
            </w:r>
          </w:p>
        </w:tc>
        <w:tc>
          <w:tcPr/>
          <w:p>
            <w:pPr>
              <w:pStyle w:val="Compact"/>
              <w:spacing w:before="20" w:after="20" w:line="240" w:lineRule="auto"/>
              <w:ind w:firstLine="0"/>
              <w:jc w:val="left"/>
            </w:pPr>
            <w:r>
              <w:rPr>
                <w:rFonts w:ascii="Times New Roman" w:hAnsi="Times New Roman"/>
                <w:sz w:val="17"/>
              </w:rPr>
              <w:t xml:space="preserve">-0.001 [-0.003, +0.001]*</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1.04*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0.296</w:t>
            </w:r>
          </w:p>
        </w:tc>
        <w:tc>
          <w:tcPr/>
          <w:p>
            <w:pPr>
              <w:pStyle w:val="Compact"/>
              <w:spacing w:before="20" w:after="20" w:line="240" w:lineRule="auto"/>
              <w:ind w:firstLine="0"/>
              <w:jc w:val="left"/>
            </w:pPr>
            <w:r>
              <w:rPr>
                <w:rFonts w:ascii="Times New Roman" w:hAnsi="Times New Roman"/>
                <w:sz w:val="17"/>
              </w:rPr>
              <w:t xml:space="preserve">+0.071 [+0.057, +0.084]</w:t>
            </w:r>
          </w:p>
        </w:tc>
        <w:tc>
          <w:tcPr/>
          <w:p>
            <w:pPr>
              <w:pStyle w:val="Compact"/>
              <w:spacing w:before="20" w:after="20" w:line="240" w:lineRule="auto"/>
              <w:ind w:firstLine="0"/>
              <w:jc w:val="left"/>
            </w:pPr>
            <w:r>
              <w:rPr>
                <w:rFonts w:ascii="Times New Roman" w:hAnsi="Times New Roman"/>
                <w:sz w:val="17"/>
              </w:rPr>
              <w:t xml:space="preserve">+0.064 [+0.050, +0.079]*</w:t>
            </w:r>
          </w:p>
        </w:tc>
        <w:tc>
          <w:tcPr/>
          <w:p>
            <w:pPr>
              <w:pStyle w:val="Compact"/>
              <w:spacing w:before="20" w:after="20" w:line="240" w:lineRule="auto"/>
              <w:ind w:firstLine="0"/>
              <w:jc w:val="left"/>
            </w:pPr>
            <w:r>
              <w:rPr>
                <w:rFonts w:ascii="Times New Roman" w:hAnsi="Times New Roman"/>
                <w:sz w:val="17"/>
              </w:rPr>
              <w:t xml:space="preserve">+0.007 [-0.018, +0.030]*</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+0.035 [+0.032, +0.039]*</w:t>
            </w:r>
          </w:p>
        </w:tc>
        <w:tc>
          <w:tcPr/>
          <w:p>
            <w:pPr>
              <w:pStyle w:val="Compact"/>
              <w:spacing w:before="20" w:after="20" w:line="240" w:lineRule="auto"/>
              <w:ind w:firstLine="0"/>
              <w:jc w:val="left"/>
            </w:pPr>
            <w:r>
              <w:rPr>
                <w:rFonts w:ascii="Times New Roman" w:hAnsi="Times New Roman"/>
                <w:sz w:val="17"/>
              </w:rPr>
              <w:t xml:space="preserve">+0.036 [+0.033, +0.039]*</w:t>
            </w:r>
          </w:p>
        </w:tc>
        <w:tc>
          <w:tcPr/>
          <w:p>
            <w:pPr>
              <w:pStyle w:val="Compact"/>
              <w:spacing w:before="20" w:after="20" w:line="240" w:lineRule="auto"/>
              <w:ind w:firstLine="0"/>
              <w:jc w:val="left"/>
            </w:pPr>
            <w:r>
              <w:rPr>
                <w:rFonts w:ascii="Times New Roman" w:hAnsi="Times New Roman"/>
                <w:sz w:val="17"/>
              </w:rPr>
              <w:t xml:space="preserve">-0.000 [-0.006, +0.005]*</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0.154</w:t>
            </w:r>
          </w:p>
        </w:tc>
        <w:tc>
          <w:tcPr/>
          <w:p>
            <w:pPr>
              <w:pStyle w:val="Compact"/>
              <w:spacing w:before="20" w:after="20" w:line="240" w:lineRule="auto"/>
              <w:ind w:firstLine="0"/>
              <w:jc w:val="left"/>
            </w:pPr>
            <w:r>
              <w:rPr>
                <w:rFonts w:ascii="Times New Roman" w:hAnsi="Times New Roman"/>
                <w:sz w:val="17"/>
              </w:rPr>
              <w:t xml:space="preserve">+0.073 [+0.065, +0.081]</w:t>
            </w:r>
          </w:p>
        </w:tc>
        <w:tc>
          <w:tcPr/>
          <w:p>
            <w:pPr>
              <w:pStyle w:val="Compact"/>
              <w:spacing w:before="20" w:after="20" w:line="240" w:lineRule="auto"/>
              <w:ind w:firstLine="0"/>
              <w:jc w:val="left"/>
            </w:pPr>
            <w:r>
              <w:rPr>
                <w:rFonts w:ascii="Times New Roman" w:hAnsi="Times New Roman"/>
                <w:sz w:val="17"/>
              </w:rPr>
              <w:t xml:space="preserve">+0.091 [+0.082, +0.099]*</w:t>
            </w:r>
          </w:p>
        </w:tc>
        <w:tc>
          <w:tcPr/>
          <w:p>
            <w:pPr>
              <w:pStyle w:val="Compact"/>
              <w:spacing w:before="20" w:after="20" w:line="240" w:lineRule="auto"/>
              <w:ind w:firstLine="0"/>
              <w:jc w:val="left"/>
            </w:pPr>
            <w:r>
              <w:rPr>
                <w:rFonts w:ascii="Times New Roman" w:hAnsi="Times New Roman"/>
                <w:sz w:val="17"/>
              </w:rPr>
              <w:t xml:space="preserve">-0.018 [-0.032, -0.004]*</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[+0.154, +0.164]*</w:t>
            </w:r>
          </w:p>
        </w:tc>
        <w:tc>
          <w:tcPr/>
          <w:p>
            <w:pPr>
              <w:pStyle w:val="Compact"/>
              <w:spacing w:before="20" w:after="20" w:line="240" w:lineRule="auto"/>
              <w:ind w:firstLine="0"/>
              <w:jc w:val="left"/>
            </w:pPr>
            <w:r>
              <w:rPr>
                <w:rFonts w:ascii="Times New Roman" w:hAnsi="Times New Roman"/>
                <w:sz w:val="17"/>
              </w:rPr>
              <w:t xml:space="preserve">+0.163 [+0.158, +0.167]*</w:t>
            </w:r>
          </w:p>
        </w:tc>
        <w:tc>
          <w:tcPr/>
          <w:p>
            <w:pPr>
              <w:pStyle w:val="Compact"/>
              <w:spacing w:before="20" w:after="20" w:line="240" w:lineRule="auto"/>
              <w:ind w:firstLine="0"/>
              <w:jc w:val="left"/>
            </w:pPr>
            <w:r>
              <w:rPr>
                <w:rFonts w:ascii="Times New Roman" w:hAnsi="Times New Roman"/>
                <w:sz w:val="17"/>
              </w:rPr>
              <w:t xml:space="preserve">-0.004 [-0.011, +0.003]*</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0.223</w:t>
            </w:r>
          </w:p>
        </w:tc>
        <w:tc>
          <w:tcPr/>
          <w:p>
            <w:pPr>
              <w:pStyle w:val="Compact"/>
              <w:spacing w:before="20" w:after="20" w:line="240" w:lineRule="auto"/>
              <w:ind w:firstLine="0"/>
              <w:jc w:val="left"/>
            </w:pPr>
            <w:r>
              <w:rPr>
                <w:rFonts w:ascii="Times New Roman" w:hAnsi="Times New Roman"/>
                <w:sz w:val="17"/>
              </w:rPr>
              <w:t xml:space="preserve">+0.137 [+0.120, +0.153]*</w:t>
            </w:r>
          </w:p>
        </w:tc>
        <w:tc>
          <w:tcPr/>
          <w:p>
            <w:pPr>
              <w:pStyle w:val="Compact"/>
              <w:spacing w:before="20" w:after="20" w:line="240" w:lineRule="auto"/>
              <w:ind w:firstLine="0"/>
              <w:jc w:val="left"/>
            </w:pPr>
            <w:r>
              <w:rPr>
                <w:rFonts w:ascii="Times New Roman" w:hAnsi="Times New Roman"/>
                <w:sz w:val="17"/>
              </w:rPr>
              <w:t xml:space="preserve">+0.141 [+0.125, +0.157]*</w:t>
            </w:r>
          </w:p>
        </w:tc>
        <w:tc>
          <w:tcPr/>
          <w:p>
            <w:pPr>
              <w:pStyle w:val="Compact"/>
              <w:spacing w:before="20" w:after="20" w:line="240" w:lineRule="auto"/>
              <w:ind w:firstLine="0"/>
              <w:jc w:val="left"/>
            </w:pPr>
            <w:r>
              <w:rPr>
                <w:rFonts w:ascii="Times New Roman" w:hAnsi="Times New Roman"/>
                <w:sz w:val="17"/>
              </w:rPr>
              <w:t xml:space="preserve">-0.004 [-0.031, +0.024]*</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1.63*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+0.025 [+0.012, +0.040]*</w:t>
            </w:r>
          </w:p>
        </w:tc>
        <w:tc>
          <w:tcPr/>
          <w:p>
            <w:pPr>
              <w:pStyle w:val="Compact"/>
              <w:spacing w:before="20" w:after="20" w:line="240" w:lineRule="auto"/>
              <w:ind w:firstLine="0"/>
              <w:jc w:val="left"/>
            </w:pPr>
            <w:r>
              <w:rPr>
                <w:rFonts w:ascii="Times New Roman" w:hAnsi="Times New Roman"/>
                <w:sz w:val="17"/>
              </w:rPr>
              <w:t xml:space="preserve">+0.025 [+0.011, +0.040]*</w:t>
            </w:r>
          </w:p>
        </w:tc>
        <w:tc>
          <w:tcPr/>
          <w:p>
            <w:pPr>
              <w:pStyle w:val="Compact"/>
              <w:spacing w:before="20" w:after="20" w:line="240" w:lineRule="auto"/>
              <w:ind w:firstLine="0"/>
              <w:jc w:val="left"/>
            </w:pPr>
            <w:r>
              <w:rPr>
                <w:rFonts w:ascii="Times New Roman" w:hAnsi="Times New Roman"/>
                <w:sz w:val="17"/>
              </w:rPr>
              <w:t xml:space="preserve">-0.000 [-0.022, +0.020]*</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1.13*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0.282</w:t>
            </w:r>
          </w:p>
        </w:tc>
        <w:tc>
          <w:tcPr/>
          <w:p>
            <w:pPr>
              <w:pStyle w:val="Compact"/>
              <w:spacing w:before="20" w:after="20" w:line="240" w:lineRule="auto"/>
              <w:ind w:firstLine="0"/>
              <w:jc w:val="left"/>
            </w:pPr>
            <w:r>
              <w:rPr>
                <w:rFonts w:ascii="Times New Roman" w:hAnsi="Times New Roman"/>
                <w:sz w:val="17"/>
              </w:rPr>
              <w:t xml:space="preserve">+0.050 [+0.033, +0.069]*</w:t>
            </w:r>
          </w:p>
        </w:tc>
        <w:tc>
          <w:tcPr/>
          <w:p>
            <w:pPr>
              <w:pStyle w:val="Compact"/>
              <w:spacing w:before="20" w:after="20" w:line="240" w:lineRule="auto"/>
              <w:ind w:firstLine="0"/>
              <w:jc w:val="left"/>
            </w:pPr>
            <w:r>
              <w:rPr>
                <w:rFonts w:ascii="Times New Roman" w:hAnsi="Times New Roman"/>
                <w:sz w:val="17"/>
              </w:rPr>
              <w:t xml:space="preserve">+0.052 [+0.035, +0.070]</w:t>
            </w:r>
          </w:p>
        </w:tc>
        <w:tc>
          <w:tcPr/>
          <w:p>
            <w:pPr>
              <w:pStyle w:val="Compact"/>
              <w:spacing w:before="20" w:after="20" w:line="240" w:lineRule="auto"/>
              <w:ind w:firstLine="0"/>
              <w:jc w:val="left"/>
            </w:pPr>
            <w:r>
              <w:rPr>
                <w:rFonts w:ascii="Times New Roman" w:hAnsi="Times New Roman"/>
                <w:sz w:val="17"/>
              </w:rPr>
              <w:t xml:space="preserve">-0.001 [-0.030, +0.027]*</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1.18*</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0.102</w:t>
            </w:r>
          </w:p>
        </w:tc>
        <w:tc>
          <w:tcPr/>
          <w:p>
            <w:pPr>
              <w:pStyle w:val="Compact"/>
              <w:spacing w:before="20" w:after="20" w:line="240" w:lineRule="auto"/>
              <w:ind w:firstLine="0"/>
              <w:jc w:val="left"/>
            </w:pPr>
            <w:r>
              <w:rPr>
                <w:rFonts w:ascii="Times New Roman" w:hAnsi="Times New Roman"/>
                <w:sz w:val="17"/>
              </w:rPr>
              <w:t xml:space="preserve">+0.075 [+0.063, +0.087]</w:t>
            </w:r>
          </w:p>
        </w:tc>
        <w:tc>
          <w:tcPr/>
          <w:p>
            <w:pPr>
              <w:pStyle w:val="Compact"/>
              <w:spacing w:before="20" w:after="20" w:line="240" w:lineRule="auto"/>
              <w:ind w:firstLine="0"/>
              <w:jc w:val="left"/>
            </w:pPr>
            <w:r>
              <w:rPr>
                <w:rFonts w:ascii="Times New Roman" w:hAnsi="Times New Roman"/>
                <w:sz w:val="17"/>
              </w:rPr>
              <w:t xml:space="preserve">+0.083 [+0.070, +0.095]*</w:t>
            </w:r>
          </w:p>
        </w:tc>
        <w:tc>
          <w:tcPr/>
          <w:p>
            <w:pPr>
              <w:pStyle w:val="Compact"/>
              <w:spacing w:before="20" w:after="20" w:line="240" w:lineRule="auto"/>
              <w:ind w:firstLine="0"/>
              <w:jc w:val="left"/>
            </w:pPr>
            <w:r>
              <w:rPr>
                <w:rFonts w:ascii="Times New Roman" w:hAnsi="Times New Roman"/>
                <w:sz w:val="17"/>
              </w:rPr>
              <w:t xml:space="preserve">-0.008 [-0.028, +0.013]*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+0.037 [+0.012, +0.058]*</w:t>
            </w:r>
          </w:p>
        </w:tc>
        <w:tc>
          <w:tcPr/>
          <w:p>
            <w:pPr>
              <w:pStyle w:val="Compact"/>
              <w:spacing w:before="20" w:after="20" w:line="240" w:lineRule="auto"/>
              <w:ind w:firstLine="0"/>
              <w:jc w:val="left"/>
            </w:pPr>
            <w:r>
              <w:rPr>
                <w:rFonts w:ascii="Times New Roman" w:hAnsi="Times New Roman"/>
                <w:sz w:val="17"/>
              </w:rPr>
              <w:t xml:space="preserve">+0.035 [+0.010, +0.059]</w:t>
            </w:r>
          </w:p>
        </w:tc>
        <w:tc>
          <w:tcPr/>
          <w:p>
            <w:pPr>
              <w:pStyle w:val="Compact"/>
              <w:spacing w:before="20" w:after="20" w:line="240" w:lineRule="auto"/>
              <w:ind w:firstLine="0"/>
              <w:jc w:val="left"/>
            </w:pPr>
            <w:r>
              <w:rPr>
                <w:rFonts w:ascii="Times New Roman" w:hAnsi="Times New Roman"/>
                <w:sz w:val="17"/>
              </w:rPr>
              <w:t xml:space="preserve">+0.001 [-0.024, +0.026]*</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0.069</w:t>
            </w:r>
          </w:p>
        </w:tc>
        <w:tc>
          <w:tcPr/>
          <w:p>
            <w:pPr>
              <w:pStyle w:val="Compact"/>
              <w:spacing w:before="20" w:after="20" w:line="240" w:lineRule="auto"/>
              <w:ind w:firstLine="0"/>
              <w:jc w:val="left"/>
            </w:pPr>
            <w:r>
              <w:rPr>
                <w:rFonts w:ascii="Times New Roman" w:hAnsi="Times New Roman"/>
                <w:sz w:val="17"/>
              </w:rPr>
              <w:t xml:space="preserve">+0.196 [+0.178, +0.213]*</w:t>
            </w:r>
          </w:p>
        </w:tc>
        <w:tc>
          <w:tcPr/>
          <w:p>
            <w:pPr>
              <w:pStyle w:val="Compact"/>
              <w:spacing w:before="20" w:after="20" w:line="240" w:lineRule="auto"/>
              <w:ind w:firstLine="0"/>
              <w:jc w:val="left"/>
            </w:pPr>
            <w:r>
              <w:rPr>
                <w:rFonts w:ascii="Times New Roman" w:hAnsi="Times New Roman"/>
                <w:sz w:val="17"/>
              </w:rPr>
              <w:t xml:space="preserve">+0.183 [+0.165, +0.200]*</w:t>
            </w:r>
          </w:p>
        </w:tc>
        <w:tc>
          <w:tcPr/>
          <w:p>
            <w:pPr>
              <w:pStyle w:val="Compact"/>
              <w:spacing w:before="20" w:after="20" w:line="240" w:lineRule="auto"/>
              <w:ind w:firstLine="0"/>
              <w:jc w:val="left"/>
            </w:pPr>
            <w:r>
              <w:rPr>
                <w:rFonts w:ascii="Times New Roman" w:hAnsi="Times New Roman"/>
                <w:sz w:val="17"/>
              </w:rPr>
              <w:t xml:space="preserve">+0.013 [-0.011, +0.036]</w:t>
            </w:r>
          </w:p>
        </w:tc>
        <w:tc>
          <w:tcPr/>
          <w:p>
            <w:pPr>
              <w:pStyle w:val="Compact"/>
              <w:spacing w:before="20" w:after="20" w:line="240" w:lineRule="auto"/>
              <w:ind w:firstLine="0"/>
              <w:jc w:val="left"/>
            </w:pPr>
            <w:r>
              <w:rPr>
                <w:rFonts w:ascii="Times New Roman" w:hAnsi="Times New Roman"/>
                <w:sz w:val="17"/>
              </w:rPr>
              <w:t xml:space="preserve">3.82*</w:t>
            </w:r>
          </w:p>
        </w:tc>
        <w:tc>
          <w:tcPr/>
          <w:p>
            <w:pPr>
              <w:pStyle w:val="Compact"/>
              <w:spacing w:before="20" w:after="20" w:line="240" w:lineRule="auto"/>
              <w:ind w:firstLine="0"/>
              <w:jc w:val="left"/>
            </w:pPr>
            <w:r>
              <w:rPr>
                <w:rFonts w:ascii="Times New Roman" w:hAnsi="Times New Roman"/>
                <w:sz w:val="17"/>
              </w:rPr>
              <w:t xml:space="preserve">3.63*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0.126</w:t>
            </w:r>
          </w:p>
        </w:tc>
        <w:tc>
          <w:tcPr/>
          <w:p>
            <w:pPr>
              <w:pStyle w:val="Compact"/>
              <w:spacing w:before="20" w:after="20" w:line="240" w:lineRule="auto"/>
              <w:ind w:firstLine="0"/>
              <w:jc w:val="left"/>
            </w:pPr>
            <w:r>
              <w:rPr>
                <w:rFonts w:ascii="Times New Roman" w:hAnsi="Times New Roman"/>
                <w:sz w:val="17"/>
              </w:rPr>
              <w:t xml:space="preserve">+0.050 [+0.035, +0.067]*</w:t>
            </w:r>
          </w:p>
        </w:tc>
        <w:tc>
          <w:tcPr/>
          <w:p>
            <w:pPr>
              <w:pStyle w:val="Compact"/>
              <w:spacing w:before="20" w:after="20" w:line="240" w:lineRule="auto"/>
              <w:ind w:firstLine="0"/>
              <w:jc w:val="left"/>
            </w:pPr>
            <w:r>
              <w:rPr>
                <w:rFonts w:ascii="Times New Roman" w:hAnsi="Times New Roman"/>
                <w:sz w:val="17"/>
              </w:rPr>
              <w:t xml:space="preserve">+0.044 [+0.029, +0.060]</w:t>
            </w:r>
          </w:p>
        </w:tc>
        <w:tc>
          <w:tcPr/>
          <w:p>
            <w:pPr>
              <w:pStyle w:val="Compact"/>
              <w:spacing w:before="20" w:after="20" w:line="240" w:lineRule="auto"/>
              <w:ind w:firstLine="0"/>
              <w:jc w:val="left"/>
            </w:pPr>
            <w:r>
              <w:rPr>
                <w:rFonts w:ascii="Times New Roman" w:hAnsi="Times New Roman"/>
                <w:sz w:val="17"/>
              </w:rPr>
              <w:t xml:space="preserve">+0.006 [-0.022, +0.033]</w:t>
            </w:r>
          </w:p>
        </w:tc>
        <w:tc>
          <w:tcPr/>
          <w:p>
            <w:pPr>
              <w:pStyle w:val="Compact"/>
              <w:spacing w:before="20" w:after="20" w:line="240" w:lineRule="auto"/>
              <w:ind w:firstLine="0"/>
              <w:jc w:val="left"/>
            </w:pPr>
            <w:r>
              <w:rPr>
                <w:rFonts w:ascii="Times New Roman" w:hAnsi="Times New Roman"/>
                <w:sz w:val="17"/>
              </w:rPr>
              <w:t xml:space="preserve">1.39*</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+0.062 [+0.053, +0.070]*</w:t>
            </w:r>
          </w:p>
        </w:tc>
        <w:tc>
          <w:tcPr/>
          <w:p>
            <w:pPr>
              <w:pStyle w:val="Compact"/>
              <w:spacing w:before="20" w:after="20" w:line="240" w:lineRule="auto"/>
              <w:ind w:firstLine="0"/>
              <w:jc w:val="left"/>
            </w:pPr>
            <w:r>
              <w:rPr>
                <w:rFonts w:ascii="Times New Roman" w:hAnsi="Times New Roman"/>
                <w:sz w:val="17"/>
              </w:rPr>
              <w:t xml:space="preserve">+0.054 [+0.046, +0.063]*</w:t>
            </w:r>
          </w:p>
        </w:tc>
        <w:tc>
          <w:tcPr/>
          <w:p>
            <w:pPr>
              <w:pStyle w:val="Compact"/>
              <w:spacing w:before="20" w:after="20" w:line="240" w:lineRule="auto"/>
              <w:ind w:firstLine="0"/>
              <w:jc w:val="left"/>
            </w:pPr>
            <w:r>
              <w:rPr>
                <w:rFonts w:ascii="Times New Roman" w:hAnsi="Times New Roman"/>
                <w:sz w:val="17"/>
              </w:rPr>
              <w:t xml:space="preserve">+0.008 [-0.007, +0.021]*</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0.235</w:t>
            </w:r>
          </w:p>
        </w:tc>
        <w:tc>
          <w:tcPr/>
          <w:p>
            <w:pPr>
              <w:pStyle w:val="Compact"/>
              <w:spacing w:before="20" w:after="20" w:line="240" w:lineRule="auto"/>
              <w:ind w:firstLine="0"/>
              <w:jc w:val="left"/>
            </w:pPr>
            <w:r>
              <w:rPr>
                <w:rFonts w:ascii="Times New Roman" w:hAnsi="Times New Roman"/>
                <w:sz w:val="17"/>
              </w:rPr>
              <w:t xml:space="preserve">+0.080 [+0.058, +0.100]</w:t>
            </w:r>
          </w:p>
        </w:tc>
        <w:tc>
          <w:tcPr/>
          <w:p>
            <w:pPr>
              <w:pStyle w:val="Compact"/>
              <w:spacing w:before="20" w:after="20" w:line="240" w:lineRule="auto"/>
              <w:ind w:firstLine="0"/>
              <w:jc w:val="left"/>
            </w:pPr>
            <w:r>
              <w:rPr>
                <w:rFonts w:ascii="Times New Roman" w:hAnsi="Times New Roman"/>
                <w:sz w:val="17"/>
              </w:rPr>
              <w:t xml:space="preserve">+0.075 [+0.053, +0.095]*</w:t>
            </w:r>
          </w:p>
        </w:tc>
        <w:tc>
          <w:tcPr/>
          <w:p>
            <w:pPr>
              <w:pStyle w:val="Compact"/>
              <w:spacing w:before="20" w:after="20" w:line="240" w:lineRule="auto"/>
              <w:ind w:firstLine="0"/>
              <w:jc w:val="left"/>
            </w:pPr>
            <w:r>
              <w:rPr>
                <w:rFonts w:ascii="Times New Roman" w:hAnsi="Times New Roman"/>
                <w:sz w:val="17"/>
              </w:rPr>
              <w:t xml:space="preserve">+0.005 [-0.033, +0.043]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+0.038 [+0.029, +0.049]*</w:t>
            </w:r>
          </w:p>
        </w:tc>
        <w:tc>
          <w:tcPr/>
          <w:p>
            <w:pPr>
              <w:pStyle w:val="Compact"/>
              <w:spacing w:before="20" w:after="20" w:line="240" w:lineRule="auto"/>
              <w:ind w:firstLine="0"/>
              <w:jc w:val="left"/>
            </w:pPr>
            <w:r>
              <w:rPr>
                <w:rFonts w:ascii="Times New Roman" w:hAnsi="Times New Roman"/>
                <w:sz w:val="17"/>
              </w:rPr>
              <w:t xml:space="preserve">+0.030 [+0.021, +0.040]*</w:t>
            </w:r>
          </w:p>
        </w:tc>
        <w:tc>
          <w:tcPr/>
          <w:p>
            <w:pPr>
              <w:pStyle w:val="Compact"/>
              <w:spacing w:before="20" w:after="20" w:line="240" w:lineRule="auto"/>
              <w:ind w:firstLine="0"/>
              <w:jc w:val="left"/>
            </w:pPr>
            <w:r>
              <w:rPr>
                <w:rFonts w:ascii="Times New Roman" w:hAnsi="Times New Roman"/>
                <w:sz w:val="17"/>
              </w:rPr>
              <w:t xml:space="preserve">+0.008 [-0.008, +0.024]*</w:t>
            </w:r>
          </w:p>
        </w:tc>
        <w:tc>
          <w:tcPr/>
          <w:p>
            <w:pPr>
              <w:pStyle w:val="Compact"/>
              <w:spacing w:before="20" w:after="20" w:line="240" w:lineRule="auto"/>
              <w:ind w:firstLine="0"/>
              <w:jc w:val="left"/>
            </w:pPr>
            <w:r>
              <w:rPr>
                <w:rFonts w:ascii="Times New Roman" w:hAnsi="Times New Roman"/>
                <w:sz w:val="17"/>
              </w:rPr>
              <w:t xml:space="preserve">1.38*</w:t>
            </w:r>
          </w:p>
        </w:tc>
        <w:tc>
          <w:tcPr/>
          <w:p>
            <w:pPr>
              <w:pStyle w:val="Compact"/>
              <w:spacing w:before="20" w:after="20" w:line="240" w:lineRule="auto"/>
              <w:ind w:firstLine="0"/>
              <w:jc w:val="left"/>
            </w:pPr>
            <w:r>
              <w:rPr>
                <w:rFonts w:ascii="Times New Roman" w:hAnsi="Times New Roman"/>
                <w:sz w:val="17"/>
              </w:rPr>
              <w:t xml:space="preserve">1.30*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0.155</w:t>
            </w:r>
          </w:p>
        </w:tc>
        <w:tc>
          <w:tcPr/>
          <w:p>
            <w:pPr>
              <w:pStyle w:val="Compact"/>
              <w:spacing w:before="20" w:after="20" w:line="240" w:lineRule="auto"/>
              <w:ind w:firstLine="0"/>
              <w:jc w:val="left"/>
            </w:pPr>
            <w:r>
              <w:rPr>
                <w:rFonts w:ascii="Times New Roman" w:hAnsi="Times New Roman"/>
                <w:sz w:val="17"/>
              </w:rPr>
              <w:t xml:space="preserve">+0.169 [+0.155, +0.184]*</w:t>
            </w:r>
          </w:p>
        </w:tc>
        <w:tc>
          <w:tcPr/>
          <w:p>
            <w:pPr>
              <w:pStyle w:val="Compact"/>
              <w:spacing w:before="20" w:after="20" w:line="240" w:lineRule="auto"/>
              <w:ind w:firstLine="0"/>
              <w:jc w:val="left"/>
            </w:pPr>
            <w:r>
              <w:rPr>
                <w:rFonts w:ascii="Times New Roman" w:hAnsi="Times New Roman"/>
                <w:sz w:val="17"/>
              </w:rPr>
              <w:t xml:space="preserve">+0.201 [+0.187, +0.214]*</w:t>
            </w:r>
          </w:p>
        </w:tc>
        <w:tc>
          <w:tcPr/>
          <w:p>
            <w:pPr>
              <w:pStyle w:val="Compact"/>
              <w:spacing w:before="20" w:after="20" w:line="240" w:lineRule="auto"/>
              <w:ind w:firstLine="0"/>
              <w:jc w:val="left"/>
            </w:pPr>
            <w:r>
              <w:rPr>
                <w:rFonts w:ascii="Times New Roman" w:hAnsi="Times New Roman"/>
                <w:sz w:val="17"/>
              </w:rPr>
              <w:t xml:space="preserve">-0.032 [-0.056, -0.005]*</w:t>
            </w:r>
          </w:p>
        </w:tc>
        <w:tc>
          <w:tcPr/>
          <w:p>
            <w:pPr>
              <w:pStyle w:val="Compact"/>
              <w:spacing w:before="20" w:after="20" w:line="240" w:lineRule="auto"/>
              <w:ind w:firstLine="0"/>
              <w:jc w:val="left"/>
            </w:pPr>
            <w:r>
              <w:rPr>
                <w:rFonts w:ascii="Times New Roman" w:hAnsi="Times New Roman"/>
                <w:sz w:val="17"/>
              </w:rPr>
              <w:t xml:space="preserve">2.09</w:t>
            </w:r>
          </w:p>
        </w:tc>
        <w:tc>
          <w:tcPr/>
          <w:p>
            <w:pPr>
              <w:pStyle w:val="Compact"/>
              <w:spacing w:before="20" w:after="20" w:line="240" w:lineRule="auto"/>
              <w:ind w:firstLine="0"/>
              <w:jc w:val="left"/>
            </w:pPr>
            <w:r>
              <w:rPr>
                <w:rFonts w:ascii="Times New Roman" w:hAnsi="Times New Roman"/>
                <w:sz w:val="17"/>
              </w:rPr>
              <w:t xml:space="preserve">2.30*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0.064</w:t>
            </w:r>
          </w:p>
        </w:tc>
        <w:tc>
          <w:tcPr/>
          <w:p>
            <w:pPr>
              <w:pStyle w:val="Compact"/>
              <w:spacing w:before="20" w:after="20" w:line="240" w:lineRule="auto"/>
              <w:ind w:firstLine="0"/>
              <w:jc w:val="left"/>
            </w:pPr>
            <w:r>
              <w:rPr>
                <w:rFonts w:ascii="Times New Roman" w:hAnsi="Times New Roman"/>
                <w:sz w:val="17"/>
              </w:rPr>
              <w:t xml:space="preserve">+0.026 [+0.021, +0.030]*</w:t>
            </w:r>
          </w:p>
        </w:tc>
        <w:tc>
          <w:tcPr/>
          <w:p>
            <w:pPr>
              <w:pStyle w:val="Compact"/>
              <w:spacing w:before="20" w:after="20" w:line="240" w:lineRule="auto"/>
              <w:ind w:firstLine="0"/>
              <w:jc w:val="left"/>
            </w:pPr>
            <w:r>
              <w:rPr>
                <w:rFonts w:ascii="Times New Roman" w:hAnsi="Times New Roman"/>
                <w:sz w:val="17"/>
              </w:rPr>
              <w:t xml:space="preserve">+0.048 [+0.044, +0.053]*</w:t>
            </w:r>
          </w:p>
        </w:tc>
        <w:tc>
          <w:tcPr/>
          <w:p>
            <w:pPr>
              <w:pStyle w:val="Compact"/>
              <w:spacing w:before="20" w:after="20" w:line="240" w:lineRule="auto"/>
              <w:ind w:firstLine="0"/>
              <w:jc w:val="left"/>
            </w:pPr>
            <w:r>
              <w:rPr>
                <w:rFonts w:ascii="Times New Roman" w:hAnsi="Times New Roman"/>
                <w:sz w:val="17"/>
              </w:rPr>
              <w:t xml:space="preserve">-0.023 [-0.029, -0.018]*</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1.75*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0.087</w:t>
            </w:r>
          </w:p>
        </w:tc>
        <w:tc>
          <w:tcPr/>
          <w:p>
            <w:pPr>
              <w:pStyle w:val="Compact"/>
              <w:spacing w:before="20" w:after="20" w:line="240" w:lineRule="auto"/>
              <w:ind w:firstLine="0"/>
              <w:jc w:val="left"/>
            </w:pPr>
            <w:r>
              <w:rPr>
                <w:rFonts w:ascii="Times New Roman" w:hAnsi="Times New Roman"/>
                <w:sz w:val="17"/>
              </w:rPr>
              <w:t xml:space="preserve">+0.154 [+0.141, +0.168]*</w:t>
            </w:r>
          </w:p>
        </w:tc>
        <w:tc>
          <w:tcPr/>
          <w:p>
            <w:pPr>
              <w:pStyle w:val="Compact"/>
              <w:spacing w:before="20" w:after="20" w:line="240" w:lineRule="auto"/>
              <w:ind w:firstLine="0"/>
              <w:jc w:val="left"/>
            </w:pPr>
            <w:r>
              <w:rPr>
                <w:rFonts w:ascii="Times New Roman" w:hAnsi="Times New Roman"/>
                <w:sz w:val="17"/>
              </w:rPr>
              <w:t xml:space="preserve">+0.167 [+0.153, +0.182]*</w:t>
            </w:r>
          </w:p>
        </w:tc>
        <w:tc>
          <w:tcPr/>
          <w:p>
            <w:pPr>
              <w:pStyle w:val="Compact"/>
              <w:spacing w:before="20" w:after="20" w:line="240" w:lineRule="auto"/>
              <w:ind w:firstLine="0"/>
              <w:jc w:val="left"/>
            </w:pPr>
            <w:r>
              <w:rPr>
                <w:rFonts w:ascii="Times New Roman" w:hAnsi="Times New Roman"/>
                <w:sz w:val="17"/>
              </w:rPr>
              <w:t xml:space="preserve">-0.013 [-0.039, +0.011]</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+0.149 [+0.137, +0.162]*</w:t>
            </w:r>
          </w:p>
        </w:tc>
        <w:tc>
          <w:tcPr/>
          <w:p>
            <w:pPr>
              <w:pStyle w:val="Compact"/>
              <w:spacing w:before="20" w:after="20" w:line="240" w:lineRule="auto"/>
              <w:ind w:firstLine="0"/>
              <w:jc w:val="left"/>
            </w:pPr>
            <w:r>
              <w:rPr>
                <w:rFonts w:ascii="Times New Roman" w:hAnsi="Times New Roman"/>
                <w:sz w:val="17"/>
              </w:rPr>
              <w:t xml:space="preserve">+0.161 [+0.148, +0.175]*</w:t>
            </w:r>
          </w:p>
        </w:tc>
        <w:tc>
          <w:tcPr/>
          <w:p>
            <w:pPr>
              <w:pStyle w:val="Compact"/>
              <w:spacing w:before="20" w:after="20" w:line="240" w:lineRule="auto"/>
              <w:ind w:firstLine="0"/>
              <w:jc w:val="left"/>
            </w:pPr>
            <w:r>
              <w:rPr>
                <w:rFonts w:ascii="Times New Roman" w:hAnsi="Times New Roman"/>
                <w:sz w:val="17"/>
              </w:rPr>
              <w:t xml:space="preserve">-0.012 [-0.034, +0.011]</w:t>
            </w:r>
          </w:p>
        </w:tc>
        <w:tc>
          <w:tcPr/>
          <w:p>
            <w:pPr>
              <w:pStyle w:val="Compact"/>
              <w:spacing w:before="20" w:after="20" w:line="240" w:lineRule="auto"/>
              <w:ind w:firstLine="0"/>
              <w:jc w:val="left"/>
            </w:pPr>
            <w:r>
              <w:rPr>
                <w:rFonts w:ascii="Times New Roman" w:hAnsi="Times New Roman"/>
                <w:sz w:val="17"/>
              </w:rPr>
              <w:t xml:space="preserve">43.83*</w:t>
            </w:r>
          </w:p>
        </w:tc>
        <w:tc>
          <w:tcPr/>
          <w:p>
            <w:pPr>
              <w:pStyle w:val="Compact"/>
              <w:spacing w:before="20" w:after="20" w:line="240" w:lineRule="auto"/>
              <w:ind w:firstLine="0"/>
              <w:jc w:val="left"/>
            </w:pPr>
            <w:r>
              <w:rPr>
                <w:rFonts w:ascii="Times New Roman" w:hAnsi="Times New Roman"/>
                <w:sz w:val="17"/>
              </w:rPr>
              <w:t xml:space="preserve">47.87*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0.096</w:t>
            </w:r>
          </w:p>
        </w:tc>
        <w:tc>
          <w:tcPr/>
          <w:p>
            <w:pPr>
              <w:pStyle w:val="Compact"/>
              <w:spacing w:before="20" w:after="20" w:line="240" w:lineRule="auto"/>
              <w:ind w:firstLine="0"/>
              <w:jc w:val="left"/>
            </w:pPr>
            <w:r>
              <w:rPr>
                <w:rFonts w:ascii="Times New Roman" w:hAnsi="Times New Roman"/>
                <w:sz w:val="17"/>
              </w:rPr>
              <w:t xml:space="preserve">+0.047 [+0.041, +0.053]*</w:t>
            </w:r>
          </w:p>
        </w:tc>
        <w:tc>
          <w:tcPr/>
          <w:p>
            <w:pPr>
              <w:pStyle w:val="Compact"/>
              <w:spacing w:before="20" w:after="20" w:line="240" w:lineRule="auto"/>
              <w:ind w:firstLine="0"/>
              <w:jc w:val="left"/>
            </w:pPr>
            <w:r>
              <w:rPr>
                <w:rFonts w:ascii="Times New Roman" w:hAnsi="Times New Roman"/>
                <w:sz w:val="17"/>
              </w:rPr>
              <w:t xml:space="preserve">+0.054 [+0.049, +0.060]*</w:t>
            </w:r>
          </w:p>
        </w:tc>
        <w:tc>
          <w:tcPr/>
          <w:p>
            <w:pPr>
              <w:pStyle w:val="Compact"/>
              <w:spacing w:before="20" w:after="20" w:line="240" w:lineRule="auto"/>
              <w:ind w:firstLine="0"/>
              <w:jc w:val="left"/>
            </w:pPr>
            <w:r>
              <w:rPr>
                <w:rFonts w:ascii="Times New Roman" w:hAnsi="Times New Roman"/>
                <w:sz w:val="17"/>
              </w:rPr>
              <w:t xml:space="preserve">-0.008 [-0.017, +0.002]*</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+0.110 [+0.104, +0.116]*</w:t>
            </w:r>
          </w:p>
        </w:tc>
        <w:tc>
          <w:tcPr/>
          <w:p>
            <w:pPr>
              <w:pStyle w:val="Compact"/>
              <w:spacing w:before="20" w:after="20" w:line="240" w:lineRule="auto"/>
              <w:ind w:firstLine="0"/>
              <w:jc w:val="left"/>
            </w:pPr>
            <w:r>
              <w:rPr>
                <w:rFonts w:ascii="Times New Roman" w:hAnsi="Times New Roman"/>
                <w:sz w:val="17"/>
              </w:rPr>
              <w:t xml:space="preserve">+0.120 [+0.113, +0.126]*</w:t>
            </w:r>
          </w:p>
        </w:tc>
        <w:tc>
          <w:tcPr/>
          <w:p>
            <w:pPr>
              <w:pStyle w:val="Compact"/>
              <w:spacing w:before="20" w:after="20" w:line="240" w:lineRule="auto"/>
              <w:ind w:firstLine="0"/>
              <w:jc w:val="left"/>
            </w:pPr>
            <w:r>
              <w:rPr>
                <w:rFonts w:ascii="Times New Roman" w:hAnsi="Times New Roman"/>
                <w:sz w:val="17"/>
              </w:rPr>
              <w:t xml:space="preserve">-0.010 [-0.019, -0.000]*</w:t>
            </w:r>
          </w:p>
        </w:tc>
        <w:tc>
          <w:tcPr/>
          <w:p>
            <w:pPr>
              <w:pStyle w:val="Compact"/>
              <w:spacing w:before="20" w:after="20" w:line="240" w:lineRule="auto"/>
              <w:ind w:firstLine="0"/>
              <w:jc w:val="left"/>
            </w:pPr>
            <w:r>
              <w:rPr>
                <w:rFonts w:ascii="Times New Roman" w:hAnsi="Times New Roman"/>
                <w:sz w:val="17"/>
              </w:rPr>
              <w:t xml:space="preserve">15.80*</w:t>
            </w:r>
          </w:p>
        </w:tc>
        <w:tc>
          <w:tcPr/>
          <w:p>
            <w:pPr>
              <w:pStyle w:val="Compact"/>
              <w:spacing w:before="20" w:after="20" w:line="240" w:lineRule="auto"/>
              <w:ind w:firstLine="0"/>
              <w:jc w:val="left"/>
            </w:pPr>
            <w:r>
              <w:rPr>
                <w:rFonts w:ascii="Times New Roman" w:hAnsi="Times New Roman"/>
                <w:sz w:val="17"/>
              </w:rPr>
              <w:t xml:space="preserve">17.02*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0.094</w:t>
            </w:r>
          </w:p>
        </w:tc>
        <w:tc>
          <w:tcPr/>
          <w:p>
            <w:pPr>
              <w:pStyle w:val="Compact"/>
              <w:spacing w:before="20" w:after="20" w:line="240" w:lineRule="auto"/>
              <w:ind w:firstLine="0"/>
              <w:jc w:val="left"/>
            </w:pPr>
            <w:r>
              <w:rPr>
                <w:rFonts w:ascii="Times New Roman" w:hAnsi="Times New Roman"/>
                <w:sz w:val="17"/>
              </w:rPr>
              <w:t xml:space="preserve">+0.050 [+0.040, +0.060]*</w:t>
            </w:r>
          </w:p>
        </w:tc>
        <w:tc>
          <w:tcPr/>
          <w:p>
            <w:pPr>
              <w:pStyle w:val="Compact"/>
              <w:spacing w:before="20" w:after="20" w:line="240" w:lineRule="auto"/>
              <w:ind w:firstLine="0"/>
              <w:jc w:val="left"/>
            </w:pPr>
            <w:r>
              <w:rPr>
                <w:rFonts w:ascii="Times New Roman" w:hAnsi="Times New Roman"/>
                <w:sz w:val="17"/>
              </w:rPr>
              <w:t xml:space="preserve">+0.054 [+0.045, +0.063]*</w:t>
            </w:r>
          </w:p>
        </w:tc>
        <w:tc>
          <w:tcPr/>
          <w:p>
            <w:pPr>
              <w:pStyle w:val="Compact"/>
              <w:spacing w:before="20" w:after="20" w:line="240" w:lineRule="auto"/>
              <w:ind w:firstLine="0"/>
              <w:jc w:val="left"/>
            </w:pPr>
            <w:r>
              <w:rPr>
                <w:rFonts w:ascii="Times New Roman" w:hAnsi="Times New Roman"/>
                <w:sz w:val="17"/>
              </w:rPr>
              <w:t xml:space="preserve">-0.004 [-0.020, +0.012]</w:t>
            </w:r>
          </w:p>
        </w:tc>
        <w:tc>
          <w:tcPr/>
          <w:p>
            <w:pPr>
              <w:pStyle w:val="Compact"/>
              <w:spacing w:before="20" w:after="20" w:line="240" w:lineRule="auto"/>
              <w:ind w:firstLine="0"/>
              <w:jc w:val="left"/>
            </w:pPr>
            <w:r>
              <w:rPr>
                <w:rFonts w:ascii="Times New Roman" w:hAnsi="Times New Roman"/>
                <w:sz w:val="17"/>
              </w:rPr>
              <w:t xml:space="preserve">1.53*</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0.046</w:t>
            </w:r>
          </w:p>
        </w:tc>
        <w:tc>
          <w:tcPr/>
          <w:p>
            <w:pPr>
              <w:pStyle w:val="Compact"/>
              <w:spacing w:before="20" w:after="20" w:line="240" w:lineRule="auto"/>
              <w:ind w:firstLine="0"/>
              <w:jc w:val="left"/>
            </w:pPr>
            <w:r>
              <w:rPr>
                <w:rFonts w:ascii="Times New Roman" w:hAnsi="Times New Roman"/>
                <w:sz w:val="17"/>
              </w:rPr>
              <w:t xml:space="preserve">+0.004 [-0.002, +0.010]</w:t>
            </w:r>
          </w:p>
        </w:tc>
        <w:tc>
          <w:tcPr/>
          <w:p>
            <w:pPr>
              <w:pStyle w:val="Compact"/>
              <w:spacing w:before="20" w:after="20" w:line="240" w:lineRule="auto"/>
              <w:ind w:firstLine="0"/>
              <w:jc w:val="left"/>
            </w:pPr>
            <w:r>
              <w:rPr>
                <w:rFonts w:ascii="Times New Roman" w:hAnsi="Times New Roman"/>
                <w:sz w:val="17"/>
              </w:rPr>
              <w:t xml:space="preserve">+0.006 [-0.001, +0.013]</w:t>
            </w:r>
          </w:p>
        </w:tc>
        <w:tc>
          <w:tcPr/>
          <w:p>
            <w:pPr>
              <w:pStyle w:val="Compact"/>
              <w:spacing w:before="20" w:after="20" w:line="240" w:lineRule="auto"/>
              <w:ind w:firstLine="0"/>
              <w:jc w:val="left"/>
            </w:pPr>
            <w:r>
              <w:rPr>
                <w:rFonts w:ascii="Times New Roman" w:hAnsi="Times New Roman"/>
                <w:sz w:val="17"/>
              </w:rPr>
              <w:t xml:space="preserve">-0.002 [-0.011, +0.007]</w:t>
            </w:r>
          </w:p>
        </w:tc>
        <w:tc>
          <w:tcPr/>
          <w:p>
            <w:pPr>
              <w:pStyle w:val="Compact"/>
              <w:spacing w:before="20" w:after="20" w:line="240" w:lineRule="auto"/>
              <w:ind w:firstLine="0"/>
              <w:jc w:val="left"/>
            </w:pPr>
            <w:r>
              <w:rPr>
                <w:rFonts w:ascii="Times New Roman" w:hAnsi="Times New Roman"/>
                <w:sz w:val="17"/>
              </w:rPr>
              <w:t xml:space="preserve">1.09*</w:t>
            </w:r>
          </w:p>
        </w:tc>
        <w:tc>
          <w:tcPr/>
          <w:p>
            <w:pPr>
              <w:pStyle w:val="Compact"/>
              <w:spacing w:before="20" w:after="20" w:line="240" w:lineRule="auto"/>
              <w:ind w:firstLine="0"/>
              <w:jc w:val="left"/>
            </w:pPr>
            <w:r>
              <w:rPr>
                <w:rFonts w:ascii="Times New Roman" w:hAnsi="Times New Roman"/>
                <w:sz w:val="17"/>
              </w:rPr>
              <w:t xml:space="preserve">1.14*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0.073</w:t>
            </w:r>
          </w:p>
        </w:tc>
        <w:tc>
          <w:tcPr/>
          <w:p>
            <w:pPr>
              <w:pStyle w:val="Compact"/>
              <w:spacing w:before="20" w:after="20" w:line="240" w:lineRule="auto"/>
              <w:ind w:firstLine="0"/>
              <w:jc w:val="left"/>
            </w:pPr>
            <w:r>
              <w:rPr>
                <w:rFonts w:ascii="Times New Roman" w:hAnsi="Times New Roman"/>
                <w:sz w:val="17"/>
              </w:rPr>
              <w:t xml:space="preserve">+0.115 [+0.103, +0.128]*</w:t>
            </w:r>
          </w:p>
        </w:tc>
        <w:tc>
          <w:tcPr/>
          <w:p>
            <w:pPr>
              <w:pStyle w:val="Compact"/>
              <w:spacing w:before="20" w:after="20" w:line="240" w:lineRule="auto"/>
              <w:ind w:firstLine="0"/>
              <w:jc w:val="left"/>
            </w:pPr>
            <w:r>
              <w:rPr>
                <w:rFonts w:ascii="Times New Roman" w:hAnsi="Times New Roman"/>
                <w:sz w:val="17"/>
              </w:rPr>
              <w:t xml:space="preserve">+0.106 [+0.095, +0.117]*</w:t>
            </w:r>
          </w:p>
        </w:tc>
        <w:tc>
          <w:tcPr/>
          <w:p>
            <w:pPr>
              <w:pStyle w:val="Compact"/>
              <w:spacing w:before="20" w:after="20" w:line="240" w:lineRule="auto"/>
              <w:ind w:firstLine="0"/>
              <w:jc w:val="left"/>
            </w:pPr>
            <w:r>
              <w:rPr>
                <w:rFonts w:ascii="Times New Roman" w:hAnsi="Times New Roman"/>
                <w:sz w:val="17"/>
              </w:rPr>
              <w:t xml:space="preserve">+0.009 [-0.010, +0.027]</w:t>
            </w:r>
          </w:p>
        </w:tc>
        <w:tc>
          <w:tcPr/>
          <w:p>
            <w:pPr>
              <w:pStyle w:val="Compact"/>
              <w:spacing w:before="20" w:after="20" w:line="240" w:lineRule="auto"/>
              <w:ind w:firstLine="0"/>
              <w:jc w:val="left"/>
            </w:pPr>
            <w:r>
              <w:rPr>
                <w:rFonts w:ascii="Times New Roman" w:hAnsi="Times New Roman"/>
                <w:sz w:val="17"/>
              </w:rPr>
              <w:t xml:space="preserve">2.58*</w:t>
            </w:r>
          </w:p>
        </w:tc>
        <w:tc>
          <w:tcPr/>
          <w:p>
            <w:pPr>
              <w:pStyle w:val="Compact"/>
              <w:spacing w:before="20" w:after="20" w:line="240" w:lineRule="auto"/>
              <w:ind w:firstLine="0"/>
              <w:jc w:val="left"/>
            </w:pPr>
            <w:r>
              <w:rPr>
                <w:rFonts w:ascii="Times New Roman" w:hAnsi="Times New Roman"/>
                <w:sz w:val="17"/>
              </w:rPr>
              <w:t xml:space="preserve">2.45*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+0.017 [+0.013, +0.020]*</w:t>
            </w:r>
          </w:p>
        </w:tc>
        <w:tc>
          <w:tcPr/>
          <w:p>
            <w:pPr>
              <w:pStyle w:val="Compact"/>
              <w:spacing w:before="20" w:after="20" w:line="240" w:lineRule="auto"/>
              <w:ind w:firstLine="0"/>
              <w:jc w:val="left"/>
            </w:pPr>
            <w:r>
              <w:rPr>
                <w:rFonts w:ascii="Times New Roman" w:hAnsi="Times New Roman"/>
                <w:sz w:val="17"/>
              </w:rPr>
              <w:t xml:space="preserve">+0.016 [+0.013, +0.019]*</w:t>
            </w:r>
          </w:p>
        </w:tc>
        <w:tc>
          <w:tcPr/>
          <w:p>
            <w:pPr>
              <w:pStyle w:val="Compact"/>
              <w:spacing w:before="20" w:after="20" w:line="240" w:lineRule="auto"/>
              <w:ind w:firstLine="0"/>
              <w:jc w:val="left"/>
            </w:pPr>
            <w:r>
              <w:rPr>
                <w:rFonts w:ascii="Times New Roman" w:hAnsi="Times New Roman"/>
                <w:sz w:val="17"/>
              </w:rPr>
              <w:t xml:space="preserve">+0.001 [-0.005, +0.006]</w:t>
            </w:r>
          </w:p>
        </w:tc>
        <w:tc>
          <w:tcPr/>
          <w:p>
            <w:pPr>
              <w:pStyle w:val="Compact"/>
              <w:spacing w:before="20" w:after="20" w:line="240" w:lineRule="auto"/>
              <w:ind w:firstLine="0"/>
              <w:jc w:val="left"/>
            </w:pPr>
            <w:r>
              <w:rPr>
                <w:rFonts w:ascii="Times New Roman" w:hAnsi="Times New Roman"/>
                <w:sz w:val="17"/>
              </w:rPr>
              <w:t xml:space="preserve">3.15*</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0.103</w:t>
            </w:r>
          </w:p>
        </w:tc>
        <w:tc>
          <w:tcPr/>
          <w:p>
            <w:pPr>
              <w:pStyle w:val="Compact"/>
              <w:spacing w:before="20" w:after="20" w:line="240" w:lineRule="auto"/>
              <w:ind w:firstLine="0"/>
              <w:jc w:val="left"/>
            </w:pPr>
            <w:r>
              <w:rPr>
                <w:rFonts w:ascii="Times New Roman" w:hAnsi="Times New Roman"/>
                <w:sz w:val="17"/>
              </w:rPr>
              <w:t xml:space="preserve">+0.028 [+0.010, +0.045]*</w:t>
            </w:r>
          </w:p>
        </w:tc>
        <w:tc>
          <w:tcPr/>
          <w:p>
            <w:pPr>
              <w:pStyle w:val="Compact"/>
              <w:spacing w:before="20" w:after="20" w:line="240" w:lineRule="auto"/>
              <w:ind w:firstLine="0"/>
              <w:jc w:val="left"/>
            </w:pPr>
            <w:r>
              <w:rPr>
                <w:rFonts w:ascii="Times New Roman" w:hAnsi="Times New Roman"/>
                <w:sz w:val="17"/>
              </w:rPr>
              <w:t xml:space="preserve">+0.025 [+0.009, +0.042]*</w:t>
            </w:r>
          </w:p>
        </w:tc>
        <w:tc>
          <w:tcPr/>
          <w:p>
            <w:pPr>
              <w:pStyle w:val="Compact"/>
              <w:spacing w:before="20" w:after="20" w:line="240" w:lineRule="auto"/>
              <w:ind w:firstLine="0"/>
              <w:jc w:val="left"/>
            </w:pPr>
            <w:r>
              <w:rPr>
                <w:rFonts w:ascii="Times New Roman" w:hAnsi="Times New Roman"/>
                <w:sz w:val="17"/>
              </w:rPr>
              <w:t xml:space="preserve">+0.003 [-0.016, +0.020]</w:t>
            </w:r>
          </w:p>
        </w:tc>
        <w:tc>
          <w:tcPr/>
          <w:p>
            <w:pPr>
              <w:pStyle w:val="Compact"/>
              <w:spacing w:before="20" w:after="20" w:line="240" w:lineRule="auto"/>
              <w:ind w:firstLine="0"/>
              <w:jc w:val="left"/>
            </w:pPr>
            <w:r>
              <w:rPr>
                <w:rFonts w:ascii="Times New Roman" w:hAnsi="Times New Roman"/>
                <w:sz w:val="17"/>
              </w:rPr>
              <w:t xml:space="preserve">1.27*</w:t>
            </w:r>
          </w:p>
        </w:tc>
        <w:tc>
          <w:tcPr/>
          <w:p>
            <w:pPr>
              <w:pStyle w:val="Compact"/>
              <w:spacing w:before="20" w:after="20" w:line="240" w:lineRule="auto"/>
              <w:ind w:firstLine="0"/>
              <w:jc w:val="left"/>
            </w:pPr>
            <w:r>
              <w:rPr>
                <w:rFonts w:ascii="Times New Roman" w:hAnsi="Times New Roman"/>
                <w:sz w:val="17"/>
              </w:rPr>
              <w:t xml:space="preserve">1.25*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0.076</w:t>
            </w:r>
          </w:p>
        </w:tc>
        <w:tc>
          <w:tcPr/>
          <w:p>
            <w:pPr>
              <w:pStyle w:val="Compact"/>
              <w:spacing w:before="20" w:after="20" w:line="240" w:lineRule="auto"/>
              <w:ind w:firstLine="0"/>
              <w:jc w:val="left"/>
            </w:pPr>
            <w:r>
              <w:rPr>
                <w:rFonts w:ascii="Times New Roman" w:hAnsi="Times New Roman"/>
                <w:sz w:val="17"/>
              </w:rPr>
              <w:t xml:space="preserve">+0.128 [+0.108, +0.150]*</w:t>
            </w:r>
          </w:p>
        </w:tc>
        <w:tc>
          <w:tcPr/>
          <w:p>
            <w:pPr>
              <w:pStyle w:val="Compact"/>
              <w:spacing w:before="20" w:after="20" w:line="240" w:lineRule="auto"/>
              <w:ind w:firstLine="0"/>
              <w:jc w:val="left"/>
            </w:pPr>
            <w:r>
              <w:rPr>
                <w:rFonts w:ascii="Times New Roman" w:hAnsi="Times New Roman"/>
                <w:sz w:val="17"/>
              </w:rPr>
              <w:t xml:space="preserve">+0.105 [+0.088, +0.124]*</w:t>
            </w:r>
          </w:p>
        </w:tc>
        <w:tc>
          <w:tcPr/>
          <w:p>
            <w:pPr>
              <w:pStyle w:val="Compact"/>
              <w:spacing w:before="20" w:after="20" w:line="240" w:lineRule="auto"/>
              <w:ind w:firstLine="0"/>
              <w:jc w:val="left"/>
            </w:pPr>
            <w:r>
              <w:rPr>
                <w:rFonts w:ascii="Times New Roman" w:hAnsi="Times New Roman"/>
                <w:sz w:val="17"/>
              </w:rPr>
              <w:t xml:space="preserve">+0.023 [+0.000, +0.047]</w:t>
            </w:r>
          </w:p>
        </w:tc>
        <w:tc>
          <w:tcPr/>
          <w:p>
            <w:pPr>
              <w:pStyle w:val="Compact"/>
              <w:spacing w:before="20" w:after="20" w:line="240" w:lineRule="auto"/>
              <w:ind w:firstLine="0"/>
              <w:jc w:val="left"/>
            </w:pPr>
            <w:r>
              <w:rPr>
                <w:rFonts w:ascii="Times New Roman" w:hAnsi="Times New Roman"/>
                <w:sz w:val="17"/>
              </w:rPr>
              <w:t xml:space="preserve">2.68*</w:t>
            </w:r>
          </w:p>
        </w:tc>
        <w:tc>
          <w:tcPr/>
          <w:p>
            <w:pPr>
              <w:pStyle w:val="Compact"/>
              <w:spacing w:before="20" w:after="20" w:line="240" w:lineRule="auto"/>
              <w:ind w:firstLine="0"/>
              <w:jc w:val="left"/>
            </w:pPr>
            <w:r>
              <w:rPr>
                <w:rFonts w:ascii="Times New Roman" w:hAnsi="Times New Roman"/>
                <w:sz w:val="17"/>
              </w:rPr>
              <w:t xml:space="preserve">2.37*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0.072</w:t>
            </w:r>
          </w:p>
        </w:tc>
        <w:tc>
          <w:tcPr/>
          <w:p>
            <w:pPr>
              <w:pStyle w:val="Compact"/>
              <w:spacing w:before="20" w:after="20" w:line="240" w:lineRule="auto"/>
              <w:ind w:firstLine="0"/>
              <w:jc w:val="left"/>
            </w:pPr>
            <w:r>
              <w:rPr>
                <w:rFonts w:ascii="Times New Roman" w:hAnsi="Times New Roman"/>
                <w:sz w:val="17"/>
              </w:rPr>
              <w:t xml:space="preserve">+0.032 [+0.025, +0.039]*</w:t>
            </w:r>
          </w:p>
        </w:tc>
        <w:tc>
          <w:tcPr/>
          <w:p>
            <w:pPr>
              <w:pStyle w:val="Compact"/>
              <w:spacing w:before="20" w:after="20" w:line="240" w:lineRule="auto"/>
              <w:ind w:firstLine="0"/>
              <w:jc w:val="left"/>
            </w:pPr>
            <w:r>
              <w:rPr>
                <w:rFonts w:ascii="Times New Roman" w:hAnsi="Times New Roman"/>
                <w:sz w:val="17"/>
              </w:rPr>
              <w:t xml:space="preserve">+0.028 [+0.021, +0.035]*</w:t>
            </w:r>
          </w:p>
        </w:tc>
        <w:tc>
          <w:tcPr/>
          <w:p>
            <w:pPr>
              <w:pStyle w:val="Compact"/>
              <w:spacing w:before="20" w:after="20" w:line="240" w:lineRule="auto"/>
              <w:ind w:firstLine="0"/>
              <w:jc w:val="left"/>
            </w:pPr>
            <w:r>
              <w:rPr>
                <w:rFonts w:ascii="Times New Roman" w:hAnsi="Times New Roman"/>
                <w:sz w:val="17"/>
              </w:rPr>
              <w:t xml:space="preserve">+0.004 [-0.008, +0.016]</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0.010</w:t>
            </w:r>
          </w:p>
        </w:tc>
        <w:tc>
          <w:tcPr/>
          <w:p>
            <w:pPr>
              <w:pStyle w:val="Compact"/>
              <w:spacing w:before="20" w:after="20" w:line="240" w:lineRule="auto"/>
              <w:ind w:firstLine="0"/>
              <w:jc w:val="left"/>
            </w:pPr>
            <w:r>
              <w:rPr>
                <w:rFonts w:ascii="Times New Roman" w:hAnsi="Times New Roman"/>
                <w:sz w:val="17"/>
              </w:rPr>
              <w:t xml:space="preserve">+0.015 [+0.013, +0.018]*</w:t>
            </w:r>
          </w:p>
        </w:tc>
        <w:tc>
          <w:tcPr/>
          <w:p>
            <w:pPr>
              <w:pStyle w:val="Compact"/>
              <w:spacing w:before="20" w:after="20" w:line="240" w:lineRule="auto"/>
              <w:ind w:firstLine="0"/>
              <w:jc w:val="left"/>
            </w:pPr>
            <w:r>
              <w:rPr>
                <w:rFonts w:ascii="Times New Roman" w:hAnsi="Times New Roman"/>
                <w:sz w:val="17"/>
              </w:rPr>
              <w:t xml:space="preserve">+0.011 [+0.009, +0.014]*</w:t>
            </w:r>
          </w:p>
        </w:tc>
        <w:tc>
          <w:tcPr/>
          <w:p>
            <w:pPr>
              <w:pStyle w:val="Compact"/>
              <w:spacing w:before="20" w:after="20" w:line="240" w:lineRule="auto"/>
              <w:ind w:firstLine="0"/>
              <w:jc w:val="left"/>
            </w:pPr>
            <w:r>
              <w:rPr>
                <w:rFonts w:ascii="Times New Roman" w:hAnsi="Times New Roman"/>
                <w:sz w:val="17"/>
              </w:rPr>
              <w:t xml:space="preserve">+0.004 [-0.001, +0.009]</w:t>
            </w:r>
          </w:p>
        </w:tc>
        <w:tc>
          <w:tcPr/>
          <w:p>
            <w:pPr>
              <w:pStyle w:val="Compact"/>
              <w:spacing w:before="20" w:after="20" w:line="240" w:lineRule="auto"/>
              <w:ind w:firstLine="0"/>
              <w:jc w:val="left"/>
            </w:pPr>
            <w:r>
              <w:rPr>
                <w:rFonts w:ascii="Times New Roman" w:hAnsi="Times New Roman"/>
                <w:sz w:val="17"/>
              </w:rPr>
              <w:t xml:space="preserve">2.54*</w:t>
            </w:r>
          </w:p>
        </w:tc>
        <w:tc>
          <w:tcPr/>
          <w:p>
            <w:pPr>
              <w:pStyle w:val="Compact"/>
              <w:spacing w:before="20" w:after="20" w:line="240" w:lineRule="auto"/>
              <w:ind w:firstLine="0"/>
              <w:jc w:val="left"/>
            </w:pPr>
            <w:r>
              <w:rPr>
                <w:rFonts w:ascii="Times New Roman" w:hAnsi="Times New Roman"/>
                <w:sz w:val="17"/>
              </w:rPr>
              <w:t xml:space="preserve">2.16*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0.124</w:t>
            </w:r>
          </w:p>
        </w:tc>
        <w:tc>
          <w:tcPr/>
          <w:p>
            <w:pPr>
              <w:pStyle w:val="Compact"/>
              <w:spacing w:before="20" w:after="20" w:line="240" w:lineRule="auto"/>
              <w:ind w:firstLine="0"/>
              <w:jc w:val="left"/>
            </w:pPr>
            <w:r>
              <w:rPr>
                <w:rFonts w:ascii="Times New Roman" w:hAnsi="Times New Roman"/>
                <w:sz w:val="17"/>
              </w:rPr>
              <w:t xml:space="preserve">+0.103 [+0.089, +0.118]*</w:t>
            </w:r>
          </w:p>
        </w:tc>
        <w:tc>
          <w:tcPr/>
          <w:p>
            <w:pPr>
              <w:pStyle w:val="Compact"/>
              <w:spacing w:before="20" w:after="20" w:line="240" w:lineRule="auto"/>
              <w:ind w:firstLine="0"/>
              <w:jc w:val="left"/>
            </w:pPr>
            <w:r>
              <w:rPr>
                <w:rFonts w:ascii="Times New Roman" w:hAnsi="Times New Roman"/>
                <w:sz w:val="17"/>
              </w:rPr>
              <w:t xml:space="preserve">+0.099 [+0.083, +0.115]*</w:t>
            </w:r>
          </w:p>
        </w:tc>
        <w:tc>
          <w:tcPr/>
          <w:p>
            <w:pPr>
              <w:pStyle w:val="Compact"/>
              <w:spacing w:before="20" w:after="20" w:line="240" w:lineRule="auto"/>
              <w:ind w:firstLine="0"/>
              <w:jc w:val="left"/>
            </w:pPr>
            <w:r>
              <w:rPr>
                <w:rFonts w:ascii="Times New Roman" w:hAnsi="Times New Roman"/>
                <w:sz w:val="17"/>
              </w:rPr>
              <w:t xml:space="preserve">+0.004 [-0.022, +0.030]</w:t>
            </w:r>
          </w:p>
        </w:tc>
        <w:tc>
          <w:tcPr/>
          <w:p>
            <w:pPr>
              <w:pStyle w:val="Compact"/>
              <w:spacing w:before="20" w:after="20" w:line="240" w:lineRule="auto"/>
              <w:ind w:firstLine="0"/>
              <w:jc w:val="left"/>
            </w:pPr>
            <w:r>
              <w:rPr>
                <w:rFonts w:ascii="Times New Roman" w:hAnsi="Times New Roman"/>
                <w:sz w:val="17"/>
              </w:rPr>
              <w:t xml:space="preserve">1.83*</w:t>
            </w:r>
          </w:p>
        </w:tc>
        <w:tc>
          <w:tcPr/>
          <w:p>
            <w:pPr>
              <w:pStyle w:val="Compact"/>
              <w:spacing w:before="20" w:after="20" w:line="240" w:lineRule="auto"/>
              <w:ind w:firstLine="0"/>
              <w:jc w:val="left"/>
            </w:pPr>
            <w:r>
              <w:rPr>
                <w:rFonts w:ascii="Times New Roman" w:hAnsi="Times New Roman"/>
                <w:sz w:val="17"/>
              </w:rPr>
              <w:t xml:space="preserve">1.80*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0.009</w:t>
            </w:r>
          </w:p>
        </w:tc>
        <w:tc>
          <w:tcPr/>
          <w:p>
            <w:pPr>
              <w:pStyle w:val="Compact"/>
              <w:spacing w:before="20" w:after="20" w:line="240" w:lineRule="auto"/>
              <w:ind w:firstLine="0"/>
              <w:jc w:val="left"/>
            </w:pPr>
            <w:r>
              <w:rPr>
                <w:rFonts w:ascii="Times New Roman" w:hAnsi="Times New Roman"/>
                <w:sz w:val="17"/>
              </w:rPr>
              <w:t xml:space="preserve">+0.080 [+0.072, +0.088]*</w:t>
            </w:r>
          </w:p>
        </w:tc>
        <w:tc>
          <w:tcPr/>
          <w:p>
            <w:pPr>
              <w:pStyle w:val="Compact"/>
              <w:spacing w:before="20" w:after="20" w:line="240" w:lineRule="auto"/>
              <w:ind w:firstLine="0"/>
              <w:jc w:val="left"/>
            </w:pPr>
            <w:r>
              <w:rPr>
                <w:rFonts w:ascii="Times New Roman" w:hAnsi="Times New Roman"/>
                <w:sz w:val="17"/>
              </w:rPr>
              <w:t xml:space="preserve">+0.077 [+0.069, +0.084]*</w:t>
            </w:r>
          </w:p>
        </w:tc>
        <w:tc>
          <w:tcPr/>
          <w:p>
            <w:pPr>
              <w:pStyle w:val="Compact"/>
              <w:spacing w:before="20" w:after="20" w:line="240" w:lineRule="auto"/>
              <w:ind w:firstLine="0"/>
              <w:jc w:val="left"/>
            </w:pPr>
            <w:r>
              <w:rPr>
                <w:rFonts w:ascii="Times New Roman" w:hAnsi="Times New Roman"/>
                <w:sz w:val="17"/>
              </w:rPr>
              <w:t xml:space="preserve">+0.003 [-0.010, +0.017]</w:t>
            </w:r>
          </w:p>
        </w:tc>
        <w:tc>
          <w:tcPr/>
          <w:p>
            <w:pPr>
              <w:pStyle w:val="Compact"/>
              <w:spacing w:before="20" w:after="20" w:line="240" w:lineRule="auto"/>
              <w:ind w:firstLine="0"/>
              <w:jc w:val="left"/>
            </w:pPr>
            <w:r>
              <w:rPr>
                <w:rFonts w:ascii="Times New Roman" w:hAnsi="Times New Roman"/>
                <w:sz w:val="17"/>
              </w:rPr>
              <w:t xml:space="preserve">10.43*</w:t>
            </w:r>
          </w:p>
        </w:tc>
        <w:tc>
          <w:tcPr/>
          <w:p>
            <w:pPr>
              <w:pStyle w:val="Compact"/>
              <w:spacing w:before="20" w:after="20" w:line="240" w:lineRule="auto"/>
              <w:ind w:firstLine="0"/>
              <w:jc w:val="left"/>
            </w:pPr>
            <w:r>
              <w:rPr>
                <w:rFonts w:ascii="Times New Roman" w:hAnsi="Times New Roman"/>
                <w:sz w:val="17"/>
              </w:rPr>
              <w:t xml:space="preserve">10.03*</w:t>
            </w:r>
          </w:p>
        </w:tc>
      </w:tr>
    </w:tbl>
    <w:p>
      <w:pPr>
        <w:pStyle w:val="BodyText"/>
        <w:spacing w:line="240" w:lineRule="auto"/>
        <w:ind w:firstLine="0"/>
      </w:pPr>
      <w:r>
        <w:rPr>
          <w:iCs/>
          <w:i/>
        </w:rPr>
        <w:t xml:space="preserve">Table 4. Probability-elicitation design (mean elicited probability over 300 simulated customers per seed, three independent calls per customer; 900 customers for GPT-4o-mini, Llama-3.3-70B, and Haiku 5.5, which were run on three seeds). Lift = probability with the email minus probability without it; gap = lift of the men’s email minus lift of the women’s email; intervals are 95% paired bootstrap intervals over customers (real values: normal approximation). RR = risk ratio; for the models run on three seeds it is the mean of the three per-seed ratios, and the asterisk is set only if the interval excludes the real ratio in all three seeds. * the simulated and the real intervals do not overlap.</w:t>
      </w:r>
    </w:p>
    <w:p>
      <w:pPr>
        <w:pStyle w:val="CaptionedFigure"/>
      </w:pPr>
      <w:r>
        <w:drawing>
          <wp:inline>
            <wp:extent cx="5334000" cy="3710608"/>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48" name="Picture"/>
            <a:graphic>
              <a:graphicData uri="http://schemas.openxmlformats.org/drawingml/2006/picture">
                <pic:pic>
                  <pic:nvPicPr>
                    <pic:cNvPr descr="fig2_lift.png" id="49" name="Picture"/>
                    <pic:cNvPicPr>
                      <a:picLocks noChangeArrowheads="1" noChangeAspect="1"/>
                    </pic:cNvPicPr>
                  </pic:nvPicPr>
                  <pic:blipFill>
                    <a:blip r:embed="rId47"/>
                    <a:stretch>
                      <a:fillRect/>
                    </a:stretch>
                  </pic:blipFill>
                  <pic:spPr bwMode="auto">
                    <a:xfrm>
                      <a:off x="0" y="0"/>
                      <a:ext cx="5334000" cy="3710608"/>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32 probability-elicitation cells, but its interval includes or touches one in two (GPT-4o-mini with the anchor for visits, 1.01 [1.00, 1.03], where the model answered about 10% regardless of the email, and Sonnet 5 with the anchor for purchases, 1.09 [0.96, 1.25]), and Llama with the anchor gave a risk ratio below one in the yes/no format for visits (0.60 to 0.69 in all three seeds). For the three models run on three seeds, the risk ratio exceeded one in all 24 cells of the two further seeds (smallest lower bound 1.00). Second, the size of the visit effect depends on the model and the prompt. In 4 of 16 configurations the lift for the men’s email is statistically consistent with the real +0.077 (Llama-3.3-70B, Haiku 5.5, and Mistral Large 4 without the anchor, and GPT-5.6-terra with it); five are less than half as large (for example Sonnet 5 with the anchor, +0.025), and four are more than 1.5 times as large (for example GPT-4o-mini without the anchor, +0.190). Which prompt works differs by model: the anchor brings GPT-5.6-terra to the real value but moves DeepSeek-V4-Pro from 0.5 to 2.6 times the real lift.</w:t>
      </w:r>
    </w:p>
    <w:p>
      <w:pPr>
        <w:pStyle w:val="BodyText"/>
      </w:pPr>
      <w:r>
        <w:t xml:space="preserve">Third, the absolute lift in purchase probability exceeds the real +0.0068 in 15 of the 16 configurations, by a median factor of about 10 and by up to 25 (for example +0.169 for GPT-4o-mini without the anchor). The one exception is Sonnet 5 with the anchor, whose purchase lift (+0.004, interval -0.002 to +0.010) is consistent with the real one; but this model rates the visit lift at only 0.3 times the real value and its no-email purchase probability (0.046) is eight times the real one, so it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visit lift of +0.071, close to the real value, but a no-email probability of 0.30 instead of 0.106, and therefore a risk ratio of only 1.24 against the real 1.72.</w:t>
      </w:r>
    </w:p>
    <w:p>
      <w:pPr>
        <w:pStyle w:val="BodyText"/>
      </w:pPr>
      <w:r>
        <w:t xml:space="preserve">Fourth, the models do not tell the two emails apart. In reality the men’s email has the larger lift (+0.077 against +0.045 for visits, a gap of +0.031 with interval +0.024 to +0.038). Among the 32 probability-elicitation cells, none has a gap interval that excludes zero in the right direction. The point estimate of the gap is positive in only 15 cells, the largest simulated visit gap is +0.013, and in three cells (Haiku 5.5 without the anchor for visits, and GPT-4o-mini in both prompt variants for purchases) the women’s email is rated significantly higher.</w:t>
      </w:r>
    </w:p>
    <w:p>
      <w:pPr>
        <w:pStyle w:val="BodyText"/>
      </w:pPr>
      <w:r>
        <w:t xml:space="preserve">Direct yes/no answers are not usable for rare events. In 15 of 32 yes/no cells of the first seed (and in 13 of 24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(for example, GPT-4o-mini answered</w:t>
      </w:r>
      <w:r>
        <w:t xml:space="preserve"> </w:t>
      </w:r>
      <w:r>
        <w:t xml:space="preserve">“</w:t>
      </w:r>
      <w:r>
        <w:t xml:space="preserve">No</w:t>
      </w:r>
      <w:r>
        <w:t xml:space="preserve">”</w:t>
      </w:r>
      <w:r>
        <w:t xml:space="preserve"> </w:t>
      </w:r>
      <w:r>
        <w:t xml:space="preserve">for every customer without an email and</w:t>
      </w:r>
      <w:r>
        <w:t xml:space="preserve"> </w:t>
      </w:r>
      <w:r>
        <w:t xml:space="preserve">“</w:t>
      </w:r>
      <w:r>
        <w:t xml:space="preserve">Yes</w:t>
      </w:r>
      <w:r>
        <w:t xml:space="preserve">”</w:t>
      </w:r>
      <w:r>
        <w:t xml:space="preserve"> </w:t>
      </w:r>
      <w:r>
        <w:t xml:space="preserve">for about half with one). The yes/no visit lifts range from -0.31 to +0.55, and the purchase lifts from +0.007 to +0.55, up to 80 times the real lift.</w:t>
      </w:r>
    </w:p>
    <w:bookmarkEnd w:id="50"/>
    <w:bookmarkStart w:id="51" w:name="summary-of-hypotheses"/>
    <w:p>
      <w:pPr>
        <w:pStyle w:val="Heading2"/>
      </w:pPr>
      <w:r>
        <w:t xml:space="preserve">5.7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lies below the reference in 45 of 47 cells (low mean; the exceptions are two DeepSeek-V4-Pro and Sonnet 5 cells without the anchor), 48 of 48 (high mean), and 43 of 48 (demographic personas, where design C often reaches the reference). The zero share of designs A and B is at most 0.02 in the two high-mean settings and below the real value in 26 of 32 low-mean cells (in the others, anchored prompts led the model to answer</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most customers).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Design C stays below its ceiling in all 16 low-mean cells, reaches it in 4 of 16 high-mean cells, and reaches it in 9 of 16 cells with demographic personas. Zero shares are too low where the real share is large (0.74 and 0.19) but close to the real value where it is small (0.03; 11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Supported with a qualification. It matches the reference ratio in 35 of 48 cells (7 of 16, 15 of 16, 13 of 16),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12 of 48 (5, 5, 2) because the model’s mean is often wrong. Sonnet 5 reproduces all four in both prompt variants in the high-mean setting.</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with two intervals touching one (see Section 5.6).</w:t>
            </w:r>
          </w:p>
        </w:tc>
      </w:tr>
      <w:tr>
        <w:tc>
          <w:tcPr/>
          <w:p>
            <w:pPr>
              <w:pStyle w:val="Compact"/>
              <w:spacing w:before="20" w:after="20" w:line="240" w:lineRule="auto"/>
              <w:ind w:firstLine="0"/>
              <w:jc w:val="left"/>
            </w:pPr>
            <w:r>
              <w:rPr>
                <w:rFonts w:ascii="Times New Roman" w:hAnsi="Times New Roman"/>
                <w:sz w:val="17"/>
              </w:rPr>
              <w:t xml:space="preserve">H4b. Absolute lift is overstated when the simulated base rate is overstated.</w:t>
            </w:r>
          </w:p>
        </w:tc>
        <w:tc>
          <w:tcPr/>
          <w:p>
            <w:pPr>
              <w:pStyle w:val="Compact"/>
              <w:spacing w:before="20" w:after="20" w:line="240" w:lineRule="auto"/>
              <w:ind w:firstLine="0"/>
              <w:jc w:val="left"/>
            </w:pPr>
            <w:r>
              <w:rPr>
                <w:rFonts w:ascii="Times New Roman" w:hAnsi="Times New Roman"/>
                <w:sz w:val="17"/>
              </w:rPr>
              <w:t xml:space="preserve">Supported for purchases: the lift exceeds the real value in 15 of 16 configurations (median about tenfold). Not for visits: 4 of 16 are consistent with the real value, 5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the two emails excludes zero in only 3 of 32 cells, and in all three the sign is the opposite of the real one.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With real demographics the simulated counts have a rank correlation with real counts of -0.17 to +0.16 (3 of 63 intervals exclude zero); the demographics themselves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44 of 48 cells; the four exceptions are DeepSeek-V4-Pro or Mistral Large 4 without the anchor). Partly for the hybrid design, whose accuracy follows the model’s mean (best for Sonnet 5 in the high-mean setting).</w:t>
            </w:r>
          </w:p>
        </w:tc>
      </w:tr>
    </w:tbl>
    <w:p>
      <w:pPr>
        <w:pStyle w:val="BodyText"/>
        <w:spacing w:line="240" w:lineRule="auto"/>
        <w:ind w:firstLine="0"/>
      </w:pPr>
      <w:r>
        <w:rPr>
          <w:iCs/>
          <w:i/>
        </w:rPr>
        <w:t xml:space="preserve">Table 5. Hypotheses and evidence.</w:t>
      </w:r>
    </w:p>
    <w:bookmarkEnd w:id="51"/>
    <w:bookmarkEnd w:id="52"/>
    <w:bookmarkStart w:id="57" w:name="discussion"/>
    <w:p>
      <w:pPr>
        <w:pStyle w:val="Heading1"/>
      </w:pPr>
      <w:r>
        <w:t xml:space="preserve">6. Discussion</w:t>
      </w:r>
    </w:p>
    <w:bookmarkStart w:id="53" w:name="theoretical-contributions"/>
    <w:p>
      <w:pPr>
        <w:pStyle w:val="Heading2"/>
      </w:pPr>
      <w:r>
        <w:t xml:space="preserve">6.1 Theoretical contributions</w:t>
      </w:r>
    </w:p>
    <w:p>
      <w:pPr>
        <w:pStyle w:val="FirstParagraph"/>
      </w:pPr>
      <w:r>
        <w:t xml:space="preserve">Our results support a simple reading of synthetic purchase data: persona-conditioned LLM simulators compress customer heterogeneity, and the compression has a specific, measurable form. Proposition 1 shows why direct answers cannot be overdispersed in general (they lose Poisson noise and the share of heterogeneity that the persona does not describe), and the data are consistent with it: variance-to-mean ratios of direct answers are at most 1.00 in 44 of 48 cells, whatever the mean or the model, and the demographic-persona experiment reproduces the predicted</w:t>
      </w:r>
      <w:r>
        <w:t xml:space="preserve"> </w:t>
      </w:r>
      <m:oMath>
        <m:r>
          <m:t>α</m:t>
        </m:r>
      </m:oMath>
      <w:r>
        <w:t xml:space="preserve"> </w:t>
      </w:r>
      <w:r>
        <w:t xml:space="preserve">of about -0.12. Proposition 2 clarifies what an external heterogeneity term can and cannot do: it restores dispersion, but only the within-persona part, and its accuracy then rests on the model’s mean. A further result concerns model scale. Larger and more recent models (Sonnet 5, GPT-5.6-terra, DeepSeek-V4-Pro, Mistral Large 4) do not escape the collapse of direct answers, but the better ones supply a more accurate mean, and the hybrid design then works well (Sonnet 5 in the high-mean setting).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it is determined by how much heterogeneity the persona already carries.</w:t>
      </w:r>
    </w:p>
    <w:p>
      <w:pPr>
        <w:pStyle w:val="BodyText"/>
      </w:pPr>
      <w:r>
        <w:t xml:space="preserve">Two further results extend what is known about LLM-based simulation. First, describing a distribution (Jang et al. 2026, Zhang et al. 2025a) helps more at a high mean than at a low mean, and in the settings where zeros are common it under-produces them. The zero share is the part of a count distribution that decides how many customers a campaign is not reaching, and this is where description fails. Second,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bookmarkEnd w:id="53"/>
    <w:bookmarkStart w:id="54" w:name="X65830c8ffcd303230289e3fa99b65d240227f6e"/>
    <w:p>
      <w:pPr>
        <w:pStyle w:val="Heading2"/>
      </w:pPr>
      <w:r>
        <w:t xml:space="preserve">6.2 Design principles for synthetic-customer systems</w:t>
      </w:r>
    </w:p>
    <w:p>
      <w:pPr>
        <w:pStyle w:val="FirstParagraph"/>
      </w:pPr>
      <w:r>
        <w:t xml:space="preserve">Design science asks that an evaluation lead to prescriptive knowledge about how the artifact should be built (Gregor and Hevner 2013). The evidence supports five design principles. They are derived from our experiments and analytical results and have not been tested as an intervention, so they should be read as hypotheses for design rather than as established prescriptions.</w:t>
      </w:r>
    </w:p>
    <w:p>
      <w:pPr>
        <w:pStyle w:val="BodyText"/>
      </w:pPr>
      <w:r>
        <w:rPr>
          <w:iCs/>
          <w:i/>
        </w:rPr>
        <w:t xml:space="preserve">Principle 1: Separate the level from the spread.</w:t>
      </w:r>
      <w:r>
        <w:t xml:space="preserve"> </w:t>
      </w:r>
      <w:r>
        <w:t xml:space="preserve">Take the expected rate of a customer from the model and take the dispersion across customers from an external, calibrated source (Proposition 2). Designs that let the model produce the spread itself collapsed, while the hybrid design matched the reference dispersion in 35 of 48 cells.</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not random but systematic (Section 5).</w:t>
      </w:r>
    </w:p>
    <w:p>
      <w:pPr>
        <w:pStyle w:val="BodyText"/>
      </w:pPr>
      <w:r>
        <w:rPr>
          <w:iCs/>
          <w:i/>
        </w:rPr>
        <w:t xml:space="preserve">Principle 3: Calibrate the level before use.</w:t>
      </w:r>
      <w:r>
        <w:t xml:space="preserve"> </w:t>
      </w:r>
      <w:r>
        <w:t xml:space="preserve">The mean from the model was the bottleneck of the hybrid design (matching the reference in only 20 of 48 cells). A rescaling of the model’s rate against a historical customer file is a natural step that we did not test.</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it made the model repeat the stated number for every customer. Wording of the prompt is a design parameter in the same sense.</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A further observation concerns use. The simulators’ output looked plausible: the sign of the promotion effect was right in nearly all cells, and the answers were fluent and well formed. Errors of the kind we document, such as a compressed spread or a tenfold lift, cannot be seen by inspecting the output, which is why an explicit evaluation protocol is needed before such a system is adopted for decisions.</w:t>
      </w:r>
    </w:p>
    <w:bookmarkEnd w:id="54"/>
    <w:bookmarkStart w:id="55" w:name="implications-for-practice"/>
    <w:p>
      <w:pPr>
        <w:pStyle w:val="Heading2"/>
      </w:pPr>
      <w:r>
        <w:t xml:space="preserve">6.3 Implications for practice</w:t>
      </w:r>
    </w:p>
    <w:p>
      <w:pPr>
        <w:pStyle w:val="FirstParagraph"/>
      </w:pPr>
      <w:r>
        <w:t xml:space="preserve">For managers who consider synthetic customers for decision support, the evidence suggests a short diagnostic protocol.</w:t>
      </w:r>
    </w:p>
    <w:p>
      <w:pPr>
        <w:numPr>
          <w:ilvl w:val="0"/>
          <w:numId w:val="1002"/>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and the zero share against a historical customer file, and check them with an interval, as we do here. A ratio near or below one signals collapse.</w:t>
      </w:r>
    </w:p>
    <w:p>
      <w:pPr>
        <w:numPr>
          <w:ilvl w:val="0"/>
          <w:numId w:val="1002"/>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2"/>
        </w:numPr>
        <w:pStyle w:val="Compact"/>
      </w:pPr>
      <w:r>
        <w:rPr>
          <w:iCs/>
          <w:i/>
        </w:rPr>
        <w:t xml:space="preserve">If the model is used, use it for the mean only,</w:t>
      </w:r>
      <w:r>
        <w:t xml:space="preserve"> </w:t>
      </w:r>
      <w:r>
        <w:t xml:space="preserve">and inject the remaining heterogeneity externally, calibrated according to Proposition 2 on a historical or pilot sample. Verify that the model’s mean is accurate; the hybrid inherits its errors, and in our data the mean matched the reference in only 20 of 48 hybrid cells.</w:t>
      </w:r>
    </w:p>
    <w:p>
      <w:pPr>
        <w:numPr>
          <w:ilvl w:val="0"/>
          <w:numId w:val="1002"/>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2"/>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p>
      <w:pPr>
        <w:pStyle w:val="FirstParagraph"/>
      </w:pPr>
      <w:r>
        <w:t xml:space="preserve">The consequence for a decision can be shown in a stylized example. A firm launches a promotion if the expected gain per targeted customer exceeds its cost, that is, if the lift in purchase probability exceeds the ratio of cost to margin. Suppose a promotion costs 1 monetary unit per targeted customer and each purchase earns a margin of 50, so the ratio is 0.02. The real lift in purchase probability from the men’s email was 0.0068, below 0.02, so the randomized test says not to launch. The simulated lift exceeded 0.02 in 13 of the 16 configurations (the median was 0.065, and the real value was exceeded in 15), so a firm that relied on those simulators would have launched. The stylized numbers are ours and are not taken from the retailer, and the email test does not involve a discount, but the example shows how an overstated absolute lift turns directly into a wrong go decision.</w:t>
      </w:r>
    </w:p>
    <w:bookmarkEnd w:id="55"/>
    <w:bookmarkStart w:id="56" w:name="limitations-and-future-research"/>
    <w:p>
      <w:pPr>
        <w:pStyle w:val="Heading2"/>
      </w:pPr>
      <w:r>
        <w:t xml:space="preserve">6.4 Limitations and future research</w:t>
      </w:r>
    </w:p>
    <w:p>
      <w:pPr>
        <w:pStyle w:val="FirstParagraph"/>
      </w:pPr>
      <w:r>
        <w:t xml:space="preserve">The evidence is preliminary. The five newer models were run on a single random seed, and every design has one prompt wording, so our intervals capture the sampling of customers but not variation across prompts. For the three models that we repeated on three seeds, the qualitative conclusions did not change, and the per-seed variance-to-mean ratios of the direct and daily designs differ by at most 0.11 and 0.20; the ratio of the describe design varies by up to 2.1 and that of the hybrid by up to 4.2 across seeds in the high-mean settings, which is why the counts of cells in which these designs match the reference should be read as approximate. We tested eight models in all four settings, five of them larger or more recent than the first three. Whether still larger or reasoning-enabled models collapse less, and whether the overstated purchase lifts persist there, remains open. The low-mean reference is a calibrated parametric distribution rather than the raw data, and the Complete Journey households are loyalty-card shoppers with relatively high purchase frequency. Richer personas built from real household demographics did not change the picture, but the demographics in these data explain almost none of the heterogeneity (</w:t>
      </w:r>
      <m:oMath>
        <m:sSup>
          <m:e>
            <m:r>
              <m:t>c</m:t>
            </m:r>
          </m:e>
          <m:sup>
            <m:r>
              <m:t>2</m:t>
            </m:r>
          </m:sup>
        </m:sSup>
        <m:r>
          <m:rPr>
            <m:sty m:val="p"/>
          </m:rPr>
          <m:t>/</m:t>
        </m:r>
        <m:r>
          <m:t>α</m:t>
        </m:r>
        <m:r>
          <m:rPr>
            <m:sty m:val="p"/>
          </m:rPr>
          <m:t>=</m:t>
        </m:r>
        <m:r>
          <m:t>0.01</m:t>
        </m:r>
      </m:oMath>
      <w:r>
        <w:t xml:space="preserve">), so that test marks the limit of observable personas rather than a limit of particular models; settings in which observable attributes, such as purchase histories, are more predictive of purchase frequency would be a stronger test of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56"/>
    <w:bookmarkEnd w:id="57"/>
    <w:bookmarkStart w:id="58" w:name="conclusion"/>
    <w:p>
      <w:pPr>
        <w:pStyle w:val="Heading1"/>
      </w:pPr>
      <w:r>
        <w:t xml:space="preserve">7. Conclusion</w:t>
      </w:r>
    </w:p>
    <w:p>
      <w:pPr>
        <w:pStyle w:val="FirstParagraph"/>
      </w:pPr>
      <w:r>
        <w:t xml:space="preserve">Synthetic customers built from language models do not yet reproduce the shape of real purchase-count distributions or the size of real promotion effects. Direct and day-by-day designs collapse toward a single value whether the mean is 0.5, 4.8, or 7.8, and larger, more recent models do not change this; describing a distribution repairs part of the damage but loses zeros; and a hybrid that takes only the mean from the model matches the dispersion when that mean is accurate. In a randomized email test the models usually get the sign of the effect right, but the absolute lift in purchase probability is overstated in 15 of 16 configurations and similar treatments are not told apart. Practitioners who use synthetic customers should check dispersion and zero share against their own data, rely on the model for means only, and validate absolute effects before they act on them. For the design of such systems, the evidence points to separating the level, which the model can supply, from the spread, which must come from an external calibrated source, and to evaluating the artifact against the decision it is meant to support.</w:t>
      </w:r>
    </w:p>
    <w:bookmarkEnd w:id="58"/>
    <w:bookmarkStart w:id="59"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Gregor S, Hevner AR (2013) Positioning and presenting design science research for maximum impact.</w:t>
      </w:r>
      <w:r>
        <w:t xml:space="preserve"> </w:t>
      </w:r>
      <w:r>
        <w:rPr>
          <w:iCs/>
          <w:i/>
        </w:rPr>
        <w:t xml:space="preserve">MIS Quart.</w:t>
      </w:r>
      <w:r>
        <w:t xml:space="preserve"> </w:t>
      </w:r>
      <w:r>
        <w:t xml:space="preserve">37(2):337–355.</w:t>
      </w:r>
    </w:p>
    <w:p>
      <w:pPr>
        <w:pStyle w:val="BodyText"/>
      </w:pPr>
      <w:r>
        <w:t xml:space="preserve">Hevner AR, March ST, Park J, Ram S (2004) Design science in information systems research.</w:t>
      </w:r>
      <w:r>
        <w:t xml:space="preserve"> </w:t>
      </w:r>
      <w:r>
        <w:rPr>
          <w:iCs/>
          <w:i/>
        </w:rPr>
        <w:t xml:space="preserve">MIS Quart.</w:t>
      </w:r>
      <w:r>
        <w:t xml:space="preserve"> </w:t>
      </w:r>
      <w:r>
        <w:t xml:space="preserve">28(1):75–105.</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bookmarkEnd w:id="59"/>
    <w:bookmarkStart w:id="60" w:name="appendix-a.-prompt-templates"/>
    <w:p>
      <w:pPr>
        <w:pStyle w:val="Heading1"/>
      </w:pPr>
      <w:r>
        <w:t xml:space="preserve">Appendix A. Prompt Templates</w:t>
      </w:r>
    </w:p>
    <w:p>
      <w:pPr>
        <w:pStyle w:val="FirstParagraph"/>
      </w:pPr>
      <w:r>
        <w:t xml:space="preserve">Persona text, low-mean setting:</w:t>
      </w:r>
      <w:r>
        <w:t xml:space="preserve"> </w:t>
      </w:r>
      <w:r>
        <w:t xml:space="preserve">“</w:t>
      </w:r>
      <w:r>
        <w:t xml:space="preserve">You are a customer of an online giftware retailer. Profile: {segment}, age {age}, based in {country}. You made your first purchase 4 weeks ago.</w:t>
      </w:r>
      <w:r>
        <w:t xml:space="preserve">”</w:t>
      </w:r>
      <w:r>
        <w:t xml:space="preserve"> </w:t>
      </w:r>
      <w:r>
        <w:t xml:space="preserve">Anchored variant adds:</w:t>
      </w:r>
      <w:r>
        <w:t xml:space="preserve"> </w:t>
      </w:r>
      <w:r>
        <w:t xml:space="preserve">“</w:t>
      </w:r>
      <w:r>
        <w:t xml:space="preserve">Context: customers of this retailer make on average about 0.5 purchases per 4 weeks, and most make none.</w:t>
      </w:r>
      <w:r>
        <w:t xml:space="preserve">”</w:t>
      </w:r>
    </w:p>
    <w:p>
      <w:pPr>
        <w:pStyle w:val="BodyText"/>
      </w:pPr>
      <w:r>
        <w:t xml:space="preserve">Persona text, high-mean setting:</w:t>
      </w:r>
      <w:r>
        <w:t xml:space="preserve"> </w:t>
      </w:r>
      <w:r>
        <w:t xml:space="preserve">“</w:t>
      </w:r>
      <w:r>
        <w:t xml:space="preserve">You are a household with a loyalty card at a supermarket chain and you do part of your grocery shopping there. Profile: {segment}, head of household aged {age}, {household size} person(s).</w:t>
      </w:r>
      <w:r>
        <w:t xml:space="preserve">”</w:t>
      </w:r>
      <w:r>
        <w:t xml:space="preserve"> </w:t>
      </w:r>
      <w:r>
        <w:t xml:space="preserve">Anchored variant adds:</w:t>
      </w:r>
      <w:r>
        <w:t xml:space="preserve"> </w:t>
      </w:r>
      <w:r>
        <w:t xml:space="preserve">“</w:t>
      </w:r>
      <w:r>
        <w:t xml:space="preserve">Context: households in this loyalty program make on average about 5 shopping trips to the chain per 4 weeks, and some make none.</w:t>
      </w:r>
      <w:r>
        <w:t xml:space="preserve">”</w:t>
      </w:r>
    </w:p>
    <w:p>
      <w:pPr>
        <w:pStyle w:val="BodyText"/>
      </w:pPr>
      <w:r>
        <w:t xml:space="preserve">Questions. Design A:</w:t>
      </w:r>
      <w:r>
        <w:t xml:space="preserve"> </w:t>
      </w:r>
      <w:r>
        <w:t xml:space="preserve">“</w:t>
      </w:r>
      <w:r>
        <w:t xml:space="preserve">How many separate purchases will you make in the next 4 weeks? Answer with ONLY an integer.</w:t>
      </w:r>
      <w:r>
        <w:t xml:space="preserve">”</w:t>
      </w:r>
      <w:r>
        <w:t xml:space="preserve"> </w:t>
      </w:r>
      <w:r>
        <w:t xml:space="preserve">Design B:</w:t>
      </w:r>
      <w:r>
        <w:t xml:space="preserve"> </w:t>
      </w:r>
      <w:r>
        <w:t xml:space="preserve">“</w:t>
      </w:r>
      <w:r>
        <w:t xml:space="preserve">Week {w} of the next 4 weeks: for each of its 7 days decide whether you make a purchase that day. Reply with ONLY 7 comma-separated 0/1 values.</w:t>
      </w:r>
      <w:r>
        <w:t xml:space="preserve">”</w:t>
      </w:r>
      <w:r>
        <w:t xml:space="preserve"> </w:t>
      </w:r>
      <w:r>
        <w:t xml:space="preserve">Design C:</w:t>
      </w:r>
      <w:r>
        <w:t xml:space="preserve"> </w:t>
      </w:r>
      <w:r>
        <w:t xml:space="preserve">“</w:t>
      </w:r>
      <w:r>
        <w:t xml:space="preserve">Give the probabilities of making {bins} purchases in the next 4 weeks. Reply with ONLY JSON like {…} summing to 1.</w:t>
      </w:r>
      <w:r>
        <w:t xml:space="preserve">”</w:t>
      </w:r>
      <w:r>
        <w:t xml:space="preserve"> </w:t>
      </w:r>
      <w:r>
        <w:t xml:space="preserve">Design D:</w:t>
      </w:r>
      <w:r>
        <w:t xml:space="preserve"> </w:t>
      </w:r>
      <w:r>
        <w:t xml:space="preserve">“</w:t>
      </w:r>
      <w:r>
        <w:t xml:space="preserve">What is your expected average number of purchases per 4 weeks (can be fractional, e.g. 0.4)? Reply with ONLY a number.</w:t>
      </w:r>
      <w:r>
        <w:t xml:space="preserve">”</w:t>
      </w:r>
      <w:r>
        <w:t xml:space="preserve"> </w:t>
      </w:r>
      <w:r>
        <w:t xml:space="preserve">Email experiment: persona from the customer’s recency, 12-month spend, merchandise bought, area, new or existing status, and channel, followed by one of three sentences describing the email received, and</w:t>
      </w:r>
      <w:r>
        <w:t xml:space="preserve"> </w:t>
      </w:r>
      <w:r>
        <w:t xml:space="preserve">“</w:t>
      </w:r>
      <w:r>
        <w:t xml:space="preserve">What is the probability, from 0 to 100 percent, that you will {visit the retailer’s website / make a purchase from the retailer} during the next two weeks? Reply with ONLY a number.</w:t>
      </w:r>
      <w:r>
        <w:t xml:space="preserve">”</w:t>
      </w:r>
    </w:p>
    <w:bookmarkEnd w:id="60"/>
    <w:bookmarkStart w:id="61" w:name="appendix-b.-full-results"/>
    <w:p>
      <w:pPr>
        <w:pStyle w:val="Heading1"/>
      </w:pPr>
      <w:r>
        <w:t xml:space="preserve">Appendix B. Full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1.92*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13.56*</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1.21*</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2.79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1.17*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2.01*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0.42*</w:t>
            </w:r>
          </w:p>
        </w:tc>
        <w:tc>
          <w:tcPr/>
          <w:p>
            <w:pPr>
              <w:pStyle w:val="Compact"/>
              <w:spacing w:before="20" w:after="20" w:line="240" w:lineRule="auto"/>
              <w:ind w:firstLine="0"/>
              <w:jc w:val="left"/>
            </w:pPr>
            <w:r>
              <w:rPr>
                <w:rFonts w:ascii="Times New Roman" w:hAnsi="Times New Roman"/>
                <w:sz w:val="17"/>
              </w:rPr>
              <w:t xml:space="preserve">2.03*</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2.43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1.08*</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0.93*</w:t>
            </w:r>
          </w:p>
        </w:tc>
        <w:tc>
          <w:tcPr/>
          <w:p>
            <w:pPr>
              <w:pStyle w:val="Compact"/>
              <w:spacing w:before="20" w:after="20" w:line="240" w:lineRule="auto"/>
              <w:ind w:firstLine="0"/>
              <w:jc w:val="left"/>
            </w:pPr>
            <w:r>
              <w:rPr>
                <w:rFonts w:ascii="Times New Roman" w:hAnsi="Times New Roman"/>
                <w:sz w:val="17"/>
              </w:rPr>
              <w:t xml:space="preserve">3.38*</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2.57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0.85*</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2.90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2.95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0.80*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2.04*</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1.33*</w:t>
            </w:r>
          </w:p>
        </w:tc>
        <w:tc>
          <w:tcPr/>
          <w:p>
            <w:pPr>
              <w:pStyle w:val="Compact"/>
              <w:spacing w:before="20" w:after="20" w:line="240" w:lineRule="auto"/>
              <w:ind w:firstLine="0"/>
              <w:jc w:val="left"/>
            </w:pPr>
            <w:r>
              <w:rPr>
                <w:rFonts w:ascii="Times New Roman" w:hAnsi="Times New Roman"/>
                <w:sz w:val="17"/>
              </w:rPr>
              <w:t xml:space="preserve">0.86*</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3.12*</w:t>
            </w:r>
          </w:p>
        </w:tc>
        <w:tc>
          <w:tcPr/>
          <w:p>
            <w:pPr>
              <w:pStyle w:val="Compact"/>
              <w:spacing w:before="20" w:after="20" w:line="240" w:lineRule="auto"/>
              <w:ind w:firstLine="0"/>
              <w:jc w:val="left"/>
            </w:pPr>
            <w:r>
              <w:rPr>
                <w:rFonts w:ascii="Times New Roman" w:hAnsi="Times New Roman"/>
                <w:sz w:val="17"/>
              </w:rPr>
              <w:t xml:space="preserve">2.96*</w:t>
            </w:r>
          </w:p>
        </w:tc>
        <w:tc>
          <w:tcPr/>
          <w:p>
            <w:pPr>
              <w:pStyle w:val="Compact"/>
              <w:spacing w:before="20" w:after="20" w:line="240" w:lineRule="auto"/>
              <w:ind w:firstLine="0"/>
              <w:jc w:val="left"/>
            </w:pPr>
            <w:r>
              <w:rPr>
                <w:rFonts w:ascii="Times New Roman" w:hAnsi="Times New Roman"/>
                <w:sz w:val="17"/>
              </w:rPr>
              <w:t xml:space="preserve">0.39*</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1.70*</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1.96</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n/a</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0.40*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2.02*</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2.45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1.56*</w:t>
            </w:r>
          </w:p>
        </w:tc>
        <w:tc>
          <w:tcPr/>
          <w:p>
            <w:pPr>
              <w:pStyle w:val="Compact"/>
              <w:spacing w:before="20" w:after="20" w:line="240" w:lineRule="auto"/>
              <w:ind w:firstLine="0"/>
              <w:jc w:val="left"/>
            </w:pPr>
            <w:r>
              <w:rPr>
                <w:rFonts w:ascii="Times New Roman" w:hAnsi="Times New Roman"/>
                <w:sz w:val="17"/>
              </w:rPr>
              <w:t xml:space="preserve">1.16*</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2.05*</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-0.99*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2.40</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2.19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2.15*</w:t>
            </w:r>
          </w:p>
        </w:tc>
        <w:tc>
          <w:tcPr/>
          <w:p>
            <w:pPr>
              <w:pStyle w:val="Compact"/>
              <w:spacing w:before="20" w:after="20" w:line="240" w:lineRule="auto"/>
              <w:ind w:firstLine="0"/>
              <w:jc w:val="left"/>
            </w:pPr>
            <w:r>
              <w:rPr>
                <w:rFonts w:ascii="Times New Roman" w:hAnsi="Times New Roman"/>
                <w:sz w:val="17"/>
              </w:rPr>
              <w:t xml:space="preserve">18.37*</w:t>
            </w:r>
          </w:p>
        </w:tc>
        <w:tc>
          <w:tcPr/>
          <w:p>
            <w:pPr>
              <w:pStyle w:val="Compact"/>
              <w:spacing w:before="20" w:after="20" w:line="240" w:lineRule="auto"/>
              <w:ind w:firstLine="0"/>
              <w:jc w:val="left"/>
            </w:pPr>
            <w:r>
              <w:rPr>
                <w:rFonts w:ascii="Times New Roman" w:hAnsi="Times New Roman"/>
                <w:sz w:val="17"/>
              </w:rPr>
              <w:t xml:space="preserve">0.55*</w:t>
            </w:r>
          </w:p>
        </w:tc>
        <w:tc>
          <w:tcPr/>
          <w:p>
            <w:pPr>
              <w:pStyle w:val="Compact"/>
              <w:spacing w:before="20" w:after="20" w:line="240" w:lineRule="auto"/>
              <w:ind w:firstLine="0"/>
              <w:jc w:val="left"/>
            </w:pPr>
            <w:r>
              <w:rPr>
                <w:rFonts w:ascii="Times New Roman" w:hAnsi="Times New Roman"/>
                <w:sz w:val="17"/>
              </w:rPr>
              <w:t xml:space="preserve">8.06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0.30*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2.66</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4.06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0.83*</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-0.23*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0.54</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-0.04*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2.92</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3.26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3.50*</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0.38*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0.79</w:t>
            </w:r>
          </w:p>
        </w:tc>
        <w:tc>
          <w:tcPr/>
          <w:p>
            <w:pPr>
              <w:pStyle w:val="Compact"/>
              <w:spacing w:before="20" w:after="20" w:line="240" w:lineRule="auto"/>
              <w:ind w:firstLine="0"/>
              <w:jc w:val="left"/>
            </w:pPr>
            <w:r>
              <w:rPr>
                <w:rFonts w:ascii="Times New Roman" w:hAnsi="Times New Roman"/>
                <w:sz w:val="17"/>
              </w:rPr>
              <w:t xml:space="preserve">1.96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-0.99*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2.56</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2.54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0.68*</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-0.31*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1.01*</w:t>
            </w:r>
          </w:p>
        </w:tc>
        <w:tc>
          <w:tcPr/>
          <w:p>
            <w:pPr>
              <w:pStyle w:val="Compact"/>
              <w:spacing w:before="20" w:after="20" w:line="240" w:lineRule="auto"/>
              <w:ind w:firstLine="0"/>
              <w:jc w:val="left"/>
            </w:pPr>
            <w:r>
              <w:rPr>
                <w:rFonts w:ascii="Times New Roman" w:hAnsi="Times New Roman"/>
                <w:sz w:val="17"/>
              </w:rPr>
              <w:t xml:space="preserve">1.31*</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0.31*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1.46*</w:t>
            </w:r>
          </w:p>
        </w:tc>
        <w:tc>
          <w:tcPr/>
          <w:p>
            <w:pPr>
              <w:pStyle w:val="Compact"/>
              <w:spacing w:before="20" w:after="20" w:line="240" w:lineRule="auto"/>
              <w:ind w:firstLine="0"/>
              <w:jc w:val="left"/>
            </w:pPr>
            <w:r>
              <w:rPr>
                <w:rFonts w:ascii="Times New Roman" w:hAnsi="Times New Roman"/>
                <w:sz w:val="17"/>
              </w:rPr>
              <w:t xml:space="preserve">0.80</w:t>
            </w:r>
          </w:p>
        </w:tc>
        <w:tc>
          <w:tcPr/>
          <w:p>
            <w:pPr>
              <w:pStyle w:val="Compact"/>
              <w:spacing w:before="20" w:after="20" w:line="240" w:lineRule="auto"/>
              <w:ind w:firstLine="0"/>
              <w:jc w:val="left"/>
            </w:pPr>
            <w:r>
              <w:rPr>
                <w:rFonts w:ascii="Times New Roman" w:hAnsi="Times New Roman"/>
                <w:sz w:val="17"/>
              </w:rPr>
              <w:t xml:space="preserve">1.67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1.07*</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0.46</w:t>
            </w:r>
          </w:p>
        </w:tc>
        <w:tc>
          <w:tcPr/>
          <w:p>
            <w:pPr>
              <w:pStyle w:val="Compact"/>
              <w:spacing w:before="20" w:after="20" w:line="240" w:lineRule="auto"/>
              <w:ind w:firstLine="0"/>
              <w:jc w:val="left"/>
            </w:pPr>
            <w:r>
              <w:rPr>
                <w:rFonts w:ascii="Times New Roman" w:hAnsi="Times New Roman"/>
                <w:sz w:val="17"/>
              </w:rPr>
              <w:t xml:space="preserve">2.67</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3.67</w:t>
            </w:r>
          </w:p>
        </w:tc>
      </w:tr>
    </w:tbl>
    <w:p>
      <w:pPr>
        <w:pStyle w:val="BodyText"/>
        <w:spacing w:line="240" w:lineRule="auto"/>
        <w:ind w:firstLine="0"/>
      </w:pPr>
      <w:r>
        <w:rPr>
          <w:iCs/>
          <w:i/>
        </w:rPr>
        <w:t xml:space="preserve">Table B1. Low-mean setting, per cell. Reference row: negative binomial with mean 0.49 and alpha 3.05. * the 95% bootstrap interval excludes the reference value. Temperatures are pooled for GPT-4o-mini and Llama.</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16.45*</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5.37*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9.02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16.65*</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5.46*</w:t>
            </w:r>
          </w:p>
        </w:tc>
        <w:tc>
          <w:tcPr/>
          <w:p>
            <w:pPr>
              <w:pStyle w:val="Compact"/>
              <w:spacing w:before="20" w:after="20" w:line="240" w:lineRule="auto"/>
              <w:ind w:firstLine="0"/>
              <w:jc w:val="left"/>
            </w:pPr>
            <w:r>
              <w:rPr>
                <w:rFonts w:ascii="Times New Roman" w:hAnsi="Times New Roman"/>
                <w:sz w:val="17"/>
              </w:rPr>
              <w:t xml:space="preserve">6.44*</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8.73</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9.86*</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7.32*</w:t>
            </w:r>
          </w:p>
        </w:tc>
        <w:tc>
          <w:tcPr/>
          <w:p>
            <w:pPr>
              <w:pStyle w:val="Compact"/>
              <w:spacing w:before="20" w:after="20" w:line="240" w:lineRule="auto"/>
              <w:ind w:firstLine="0"/>
              <w:jc w:val="left"/>
            </w:pPr>
            <w:r>
              <w:rPr>
                <w:rFonts w:ascii="Times New Roman" w:hAnsi="Times New Roman"/>
                <w:sz w:val="17"/>
              </w:rPr>
              <w:t xml:space="preserve">4.85*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9.06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1.33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6.49*</w:t>
            </w:r>
          </w:p>
        </w:tc>
        <w:tc>
          <w:tcPr/>
          <w:p>
            <w:pPr>
              <w:pStyle w:val="Compact"/>
              <w:spacing w:before="20" w:after="20" w:line="240" w:lineRule="auto"/>
              <w:ind w:firstLine="0"/>
              <w:jc w:val="left"/>
            </w:pPr>
            <w:r>
              <w:rPr>
                <w:rFonts w:ascii="Times New Roman" w:hAnsi="Times New Roman"/>
                <w:sz w:val="17"/>
              </w:rPr>
              <w:t xml:space="preserve">5.76*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4.26*</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1.15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9.93*</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6.16*</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9.47*</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5.66*</w:t>
            </w:r>
          </w:p>
        </w:tc>
        <w:tc>
          <w:tcPr/>
          <w:p>
            <w:pPr>
              <w:pStyle w:val="Compact"/>
              <w:spacing w:before="20" w:after="20" w:line="240" w:lineRule="auto"/>
              <w:ind w:firstLine="0"/>
              <w:jc w:val="left"/>
            </w:pPr>
            <w:r>
              <w:rPr>
                <w:rFonts w:ascii="Times New Roman" w:hAnsi="Times New Roman"/>
                <w:sz w:val="17"/>
              </w:rPr>
              <w:t xml:space="preserve">5.82*</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3.66*</w:t>
            </w:r>
          </w:p>
        </w:tc>
        <w:tc>
          <w:tcPr/>
          <w:p>
            <w:pPr>
              <w:pStyle w:val="Compact"/>
              <w:spacing w:before="20" w:after="20" w:line="240" w:lineRule="auto"/>
              <w:ind w:firstLine="0"/>
              <w:jc w:val="left"/>
            </w:pPr>
            <w:r>
              <w:rPr>
                <w:rFonts w:ascii="Times New Roman" w:hAnsi="Times New Roman"/>
                <w:sz w:val="17"/>
              </w:rPr>
              <w:t xml:space="preserve">5.84*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8.04*</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10.22*</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7.21*</w:t>
            </w:r>
          </w:p>
        </w:tc>
        <w:tc>
          <w:tcPr/>
          <w:p>
            <w:pPr>
              <w:pStyle w:val="Compact"/>
              <w:spacing w:before="20" w:after="20" w:line="240" w:lineRule="auto"/>
              <w:ind w:firstLine="0"/>
              <w:jc w:val="left"/>
            </w:pPr>
            <w:r>
              <w:rPr>
                <w:rFonts w:ascii="Times New Roman" w:hAnsi="Times New Roman"/>
                <w:sz w:val="17"/>
              </w:rPr>
              <w:t xml:space="preserve">4.08*</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4.86</w:t>
            </w:r>
          </w:p>
        </w:tc>
        <w:tc>
          <w:tcPr/>
          <w:p>
            <w:pPr>
              <w:pStyle w:val="Compact"/>
              <w:spacing w:before="20" w:after="20" w:line="240" w:lineRule="auto"/>
              <w:ind w:firstLine="0"/>
              <w:jc w:val="left"/>
            </w:pPr>
            <w:r>
              <w:rPr>
                <w:rFonts w:ascii="Times New Roman" w:hAnsi="Times New Roman"/>
                <w:sz w:val="17"/>
              </w:rPr>
              <w:t xml:space="preserve">9.99</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1.85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8.19*</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4.41*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4.94</w:t>
            </w:r>
          </w:p>
        </w:tc>
        <w:tc>
          <w:tcPr/>
          <w:p>
            <w:pPr>
              <w:pStyle w:val="Compact"/>
              <w:spacing w:before="20" w:after="20" w:line="240" w:lineRule="auto"/>
              <w:ind w:firstLine="0"/>
              <w:jc w:val="left"/>
            </w:pPr>
            <w:r>
              <w:rPr>
                <w:rFonts w:ascii="Times New Roman" w:hAnsi="Times New Roman"/>
                <w:sz w:val="17"/>
              </w:rPr>
              <w:t xml:space="preserve">8.87</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7.56*</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8.36*</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6.67*</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0.61*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5.13</w:t>
            </w:r>
          </w:p>
        </w:tc>
        <w:tc>
          <w:tcPr/>
          <w:p>
            <w:pPr>
              <w:pStyle w:val="Compact"/>
              <w:spacing w:before="20" w:after="20" w:line="240" w:lineRule="auto"/>
              <w:ind w:firstLine="0"/>
              <w:jc w:val="left"/>
            </w:pPr>
            <w:r>
              <w:rPr>
                <w:rFonts w:ascii="Times New Roman" w:hAnsi="Times New Roman"/>
                <w:sz w:val="17"/>
              </w:rPr>
              <w:t xml:space="preserve">10.65</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1.88</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4.45*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5.50*</w:t>
            </w:r>
          </w:p>
        </w:tc>
        <w:tc>
          <w:tcPr/>
          <w:p>
            <w:pPr>
              <w:pStyle w:val="Compact"/>
              <w:spacing w:before="20" w:after="20" w:line="240" w:lineRule="auto"/>
              <w:ind w:firstLine="0"/>
              <w:jc w:val="left"/>
            </w:pPr>
            <w:r>
              <w:rPr>
                <w:rFonts w:ascii="Times New Roman" w:hAnsi="Times New Roman"/>
                <w:sz w:val="17"/>
              </w:rPr>
              <w:t xml:space="preserve">3.70*</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4.67</w:t>
            </w:r>
          </w:p>
        </w:tc>
        <w:tc>
          <w:tcPr/>
          <w:p>
            <w:pPr>
              <w:pStyle w:val="Compact"/>
              <w:spacing w:before="20" w:after="20" w:line="240" w:lineRule="auto"/>
              <w:ind w:firstLine="0"/>
              <w:jc w:val="left"/>
            </w:pPr>
            <w:r>
              <w:rPr>
                <w:rFonts w:ascii="Times New Roman" w:hAnsi="Times New Roman"/>
                <w:sz w:val="17"/>
              </w:rPr>
              <w:t xml:space="preserve">10.85</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2.11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5.58*</w:t>
            </w:r>
          </w:p>
        </w:tc>
        <w:tc>
          <w:tcPr/>
          <w:p>
            <w:pPr>
              <w:pStyle w:val="Compact"/>
              <w:spacing w:before="20" w:after="20" w:line="240" w:lineRule="auto"/>
              <w:ind w:firstLine="0"/>
              <w:jc w:val="left"/>
            </w:pPr>
            <w:r>
              <w:rPr>
                <w:rFonts w:ascii="Times New Roman" w:hAnsi="Times New Roman"/>
                <w:sz w:val="17"/>
              </w:rPr>
              <w:t xml:space="preserve">3.85*</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7.87*</w:t>
            </w:r>
          </w:p>
        </w:tc>
        <w:tc>
          <w:tcPr/>
          <w:p>
            <w:pPr>
              <w:pStyle w:val="Compact"/>
              <w:spacing w:before="20" w:after="20" w:line="240" w:lineRule="auto"/>
              <w:ind w:firstLine="0"/>
              <w:jc w:val="left"/>
            </w:pPr>
            <w:r>
              <w:rPr>
                <w:rFonts w:ascii="Times New Roman" w:hAnsi="Times New Roman"/>
                <w:sz w:val="17"/>
              </w:rPr>
              <w:t xml:space="preserve">11.54</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1.34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5.20*</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6.84*</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5.24</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6.69*</w:t>
            </w:r>
          </w:p>
        </w:tc>
        <w:tc>
          <w:tcPr/>
          <w:p>
            <w:pPr>
              <w:pStyle w:val="Compact"/>
              <w:spacing w:before="20" w:after="20" w:line="240" w:lineRule="auto"/>
              <w:ind w:firstLine="0"/>
              <w:jc w:val="left"/>
            </w:pPr>
            <w:r>
              <w:rPr>
                <w:rFonts w:ascii="Times New Roman" w:hAnsi="Times New Roman"/>
                <w:sz w:val="17"/>
              </w:rPr>
              <w:t xml:space="preserve">7.34</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0.95*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11.82*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6.24*</w:t>
            </w:r>
          </w:p>
        </w:tc>
        <w:tc>
          <w:tcPr/>
          <w:p>
            <w:pPr>
              <w:pStyle w:val="Compact"/>
              <w:spacing w:before="20" w:after="20" w:line="240" w:lineRule="auto"/>
              <w:ind w:firstLine="0"/>
              <w:jc w:val="left"/>
            </w:pPr>
            <w:r>
              <w:rPr>
                <w:rFonts w:ascii="Times New Roman" w:hAnsi="Times New Roman"/>
                <w:sz w:val="17"/>
              </w:rPr>
              <w:t xml:space="preserve">3.52*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7.57*</w:t>
            </w:r>
          </w:p>
        </w:tc>
        <w:tc>
          <w:tcPr/>
          <w:p>
            <w:pPr>
              <w:pStyle w:val="Compact"/>
              <w:spacing w:before="20" w:after="20" w:line="240" w:lineRule="auto"/>
              <w:ind w:firstLine="0"/>
              <w:jc w:val="left"/>
            </w:pPr>
            <w:r>
              <w:rPr>
                <w:rFonts w:ascii="Times New Roman" w:hAnsi="Times New Roman"/>
                <w:sz w:val="17"/>
              </w:rPr>
              <w:t xml:space="preserve">13.01</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5.16*</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3.18*</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4.12</w:t>
            </w:r>
          </w:p>
        </w:tc>
        <w:tc>
          <w:tcPr/>
          <w:p>
            <w:pPr>
              <w:pStyle w:val="Compact"/>
              <w:spacing w:before="20" w:after="20" w:line="240" w:lineRule="auto"/>
              <w:ind w:firstLine="0"/>
              <w:jc w:val="left"/>
            </w:pPr>
            <w:r>
              <w:rPr>
                <w:rFonts w:ascii="Times New Roman" w:hAnsi="Times New Roman"/>
                <w:sz w:val="17"/>
              </w:rPr>
              <w:t xml:space="preserve">7.02</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1.46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8.59*</w:t>
            </w:r>
          </w:p>
        </w:tc>
        <w:tc>
          <w:tcPr/>
          <w:p>
            <w:pPr>
              <w:pStyle w:val="Compact"/>
              <w:spacing w:before="20" w:after="20" w:line="240" w:lineRule="auto"/>
              <w:ind w:firstLine="0"/>
              <w:jc w:val="left"/>
            </w:pPr>
            <w:r>
              <w:rPr>
                <w:rFonts w:ascii="Times New Roman" w:hAnsi="Times New Roman"/>
                <w:sz w:val="17"/>
              </w:rPr>
              <w:t xml:space="preserve">2.38*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8.33*</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7.79*</w:t>
            </w:r>
          </w:p>
        </w:tc>
        <w:tc>
          <w:tcPr/>
          <w:p>
            <w:pPr>
              <w:pStyle w:val="Compact"/>
              <w:spacing w:before="20" w:after="20" w:line="240" w:lineRule="auto"/>
              <w:ind w:firstLine="0"/>
              <w:jc w:val="left"/>
            </w:pPr>
            <w:r>
              <w:rPr>
                <w:rFonts w:ascii="Times New Roman" w:hAnsi="Times New Roman"/>
                <w:sz w:val="17"/>
              </w:rPr>
              <w:t xml:space="preserve">4.39*</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6.22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8.22*</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4.82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3.09*</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1.64</w:t>
            </w:r>
          </w:p>
        </w:tc>
      </w:tr>
    </w:tbl>
    <w:p>
      <w:pPr>
        <w:pStyle w:val="BodyText"/>
        <w:spacing w:line="240" w:lineRule="auto"/>
        <w:ind w:firstLine="0"/>
      </w:pPr>
      <w:r>
        <w:rPr>
          <w:iCs/>
          <w:i/>
        </w:rPr>
        <w:t xml:space="preserve">Table B2. High-mean setting, 200 customers per cell. Reference row: empirical Complete Journey distribution. * the 95% bootstrap interval excludes the reference value.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6.02*</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6.46*</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17.21*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6.35</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6.80*</w:t>
            </w:r>
          </w:p>
        </w:tc>
        <w:tc>
          <w:tcPr/>
          <w:p>
            <w:pPr>
              <w:pStyle w:val="Compact"/>
              <w:spacing w:before="20" w:after="20" w:line="240" w:lineRule="auto"/>
              <w:ind w:firstLine="0"/>
              <w:jc w:val="left"/>
            </w:pPr>
            <w:r>
              <w:rPr>
                <w:rFonts w:ascii="Times New Roman" w:hAnsi="Times New Roman"/>
                <w:sz w:val="17"/>
              </w:rPr>
              <w:t xml:space="preserve">5.01*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4.91*</w:t>
            </w:r>
          </w:p>
        </w:tc>
        <w:tc>
          <w:tcPr/>
          <w:p>
            <w:pPr>
              <w:pStyle w:val="Compact"/>
              <w:spacing w:before="20" w:after="20" w:line="240" w:lineRule="auto"/>
              <w:ind w:firstLine="0"/>
              <w:jc w:val="left"/>
            </w:pPr>
            <w:r>
              <w:rPr>
                <w:rFonts w:ascii="Times New Roman" w:hAnsi="Times New Roman"/>
                <w:sz w:val="17"/>
              </w:rPr>
              <w:t xml:space="preserve">4.60*</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6.05*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8.12*</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7.54</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6.15*</w:t>
            </w:r>
          </w:p>
        </w:tc>
        <w:tc>
          <w:tcPr/>
          <w:p>
            <w:pPr>
              <w:pStyle w:val="Compact"/>
              <w:spacing w:before="20" w:after="20" w:line="240" w:lineRule="auto"/>
              <w:ind w:firstLine="0"/>
              <w:jc w:val="left"/>
            </w:pPr>
            <w:r>
              <w:rPr>
                <w:rFonts w:ascii="Times New Roman" w:hAnsi="Times New Roman"/>
                <w:sz w:val="17"/>
              </w:rPr>
              <w:t xml:space="preserve">5.55</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11.72*</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11.06*</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7.49</w:t>
            </w:r>
          </w:p>
        </w:tc>
        <w:tc>
          <w:tcPr/>
          <w:p>
            <w:pPr>
              <w:pStyle w:val="Compact"/>
              <w:spacing w:before="20" w:after="20" w:line="240" w:lineRule="auto"/>
              <w:ind w:firstLine="0"/>
              <w:jc w:val="left"/>
            </w:pPr>
            <w:r>
              <w:rPr>
                <w:rFonts w:ascii="Times New Roman" w:hAnsi="Times New Roman"/>
                <w:sz w:val="17"/>
              </w:rPr>
              <w:t xml:space="preserve">6.11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5.79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10.51*</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6.33*</w:t>
            </w:r>
          </w:p>
        </w:tc>
        <w:tc>
          <w:tcPr/>
          <w:p>
            <w:pPr>
              <w:pStyle w:val="Compact"/>
              <w:spacing w:before="20" w:after="20" w:line="240" w:lineRule="auto"/>
              <w:ind w:firstLine="0"/>
              <w:jc w:val="left"/>
            </w:pPr>
            <w:r>
              <w:rPr>
                <w:rFonts w:ascii="Times New Roman" w:hAnsi="Times New Roman"/>
                <w:sz w:val="17"/>
              </w:rPr>
              <w:t xml:space="preserve">3.87*</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4.72*</w:t>
            </w:r>
          </w:p>
        </w:tc>
        <w:tc>
          <w:tcPr/>
          <w:p>
            <w:pPr>
              <w:pStyle w:val="Compact"/>
              <w:spacing w:before="20" w:after="20" w:line="240" w:lineRule="auto"/>
              <w:ind w:firstLine="0"/>
              <w:jc w:val="left"/>
            </w:pPr>
            <w:r>
              <w:rPr>
                <w:rFonts w:ascii="Times New Roman" w:hAnsi="Times New Roman"/>
                <w:sz w:val="17"/>
              </w:rPr>
              <w:t xml:space="preserve">5.43</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0.94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6.78*</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10.27*</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6.89*</w:t>
            </w:r>
          </w:p>
        </w:tc>
        <w:tc>
          <w:tcPr/>
          <w:p>
            <w:pPr>
              <w:pStyle w:val="Compact"/>
              <w:spacing w:before="20" w:after="20" w:line="240" w:lineRule="auto"/>
              <w:ind w:firstLine="0"/>
              <w:jc w:val="left"/>
            </w:pPr>
            <w:r>
              <w:rPr>
                <w:rFonts w:ascii="Times New Roman" w:hAnsi="Times New Roman"/>
                <w:sz w:val="17"/>
              </w:rPr>
              <w:t xml:space="preserve">4.16*</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6.84</w:t>
            </w:r>
          </w:p>
        </w:tc>
        <w:tc>
          <w:tcPr/>
          <w:p>
            <w:pPr>
              <w:pStyle w:val="Compact"/>
              <w:spacing w:before="20" w:after="20" w:line="240" w:lineRule="auto"/>
              <w:ind w:firstLine="0"/>
              <w:jc w:val="left"/>
            </w:pPr>
            <w:r>
              <w:rPr>
                <w:rFonts w:ascii="Times New Roman" w:hAnsi="Times New Roman"/>
                <w:sz w:val="17"/>
              </w:rPr>
              <w:t xml:space="preserve">8.58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1.11*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8.46*</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6.66*</w:t>
            </w:r>
          </w:p>
        </w:tc>
        <w:tc>
          <w:tcPr/>
          <w:p>
            <w:pPr>
              <w:pStyle w:val="Compact"/>
              <w:spacing w:before="20" w:after="20" w:line="240" w:lineRule="auto"/>
              <w:ind w:firstLine="0"/>
              <w:jc w:val="left"/>
            </w:pPr>
            <w:r>
              <w:rPr>
                <w:rFonts w:ascii="Times New Roman" w:hAnsi="Times New Roman"/>
                <w:sz w:val="17"/>
              </w:rPr>
              <w:t xml:space="preserve">3.80*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5.29</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0.83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7.67*</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6.01*</w:t>
            </w:r>
          </w:p>
        </w:tc>
        <w:tc>
          <w:tcPr/>
          <w:p>
            <w:pPr>
              <w:pStyle w:val="Compact"/>
              <w:spacing w:before="20" w:after="20" w:line="240" w:lineRule="auto"/>
              <w:ind w:firstLine="0"/>
              <w:jc w:val="left"/>
            </w:pPr>
            <w:r>
              <w:rPr>
                <w:rFonts w:ascii="Times New Roman" w:hAnsi="Times New Roman"/>
                <w:sz w:val="17"/>
              </w:rPr>
              <w:t xml:space="preserve">0.31*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8.79*</w:t>
            </w:r>
          </w:p>
        </w:tc>
        <w:tc>
          <w:tcPr/>
          <w:p>
            <w:pPr>
              <w:pStyle w:val="Compact"/>
              <w:spacing w:before="20" w:after="20" w:line="240" w:lineRule="auto"/>
              <w:ind w:firstLine="0"/>
              <w:jc w:val="left"/>
            </w:pPr>
            <w:r>
              <w:rPr>
                <w:rFonts w:ascii="Times New Roman" w:hAnsi="Times New Roman"/>
                <w:sz w:val="17"/>
              </w:rPr>
              <w:t xml:space="preserve">4.95*</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8.24</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1.03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7.15*</w:t>
            </w:r>
          </w:p>
        </w:tc>
        <w:tc>
          <w:tcPr/>
          <w:p>
            <w:pPr>
              <w:pStyle w:val="Compact"/>
              <w:spacing w:before="20" w:after="20" w:line="240" w:lineRule="auto"/>
              <w:ind w:firstLine="0"/>
              <w:jc w:val="left"/>
            </w:pPr>
            <w:r>
              <w:rPr>
                <w:rFonts w:ascii="Times New Roman" w:hAnsi="Times New Roman"/>
                <w:sz w:val="17"/>
              </w:rPr>
              <w:t xml:space="preserve">1.07*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8.68*</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5.56*</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0.32*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6.37*</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6.51*</w:t>
            </w:r>
          </w:p>
        </w:tc>
        <w:tc>
          <w:tcPr/>
          <w:p>
            <w:pPr>
              <w:pStyle w:val="Compact"/>
              <w:spacing w:before="20" w:after="20" w:line="240" w:lineRule="auto"/>
              <w:ind w:firstLine="0"/>
              <w:jc w:val="left"/>
            </w:pPr>
            <w:r>
              <w:rPr>
                <w:rFonts w:ascii="Times New Roman" w:hAnsi="Times New Roman"/>
                <w:sz w:val="17"/>
              </w:rPr>
              <w:t xml:space="preserve">0.55*</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7.09*</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6.91*</w:t>
            </w:r>
          </w:p>
        </w:tc>
        <w:tc>
          <w:tcPr/>
          <w:p>
            <w:pPr>
              <w:pStyle w:val="Compact"/>
              <w:spacing w:before="20" w:after="20" w:line="240" w:lineRule="auto"/>
              <w:ind w:firstLine="0"/>
              <w:jc w:val="left"/>
            </w:pPr>
            <w:r>
              <w:rPr>
                <w:rFonts w:ascii="Times New Roman" w:hAnsi="Times New Roman"/>
                <w:sz w:val="17"/>
              </w:rPr>
              <w:t xml:space="preserve">4.06*</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6.99</w:t>
            </w:r>
          </w:p>
        </w:tc>
        <w:tc>
          <w:tcPr/>
          <w:p>
            <w:pPr>
              <w:pStyle w:val="Compact"/>
              <w:spacing w:before="20" w:after="20" w:line="240" w:lineRule="auto"/>
              <w:ind w:firstLine="0"/>
              <w:jc w:val="left"/>
            </w:pPr>
            <w:r>
              <w:rPr>
                <w:rFonts w:ascii="Times New Roman" w:hAnsi="Times New Roman"/>
                <w:sz w:val="17"/>
              </w:rPr>
              <w:t xml:space="preserve">6.08</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10.24*</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8.04*</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6.25*</w:t>
            </w:r>
          </w:p>
        </w:tc>
        <w:tc>
          <w:tcPr/>
          <w:p>
            <w:pPr>
              <w:pStyle w:val="Compact"/>
              <w:spacing w:before="20" w:after="20" w:line="240" w:lineRule="auto"/>
              <w:ind w:firstLine="0"/>
              <w:jc w:val="left"/>
            </w:pPr>
            <w:r>
              <w:rPr>
                <w:rFonts w:ascii="Times New Roman" w:hAnsi="Times New Roman"/>
                <w:sz w:val="17"/>
              </w:rPr>
              <w:t xml:space="preserve">3.11*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0.34*</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7.16</w:t>
            </w:r>
          </w:p>
        </w:tc>
        <w:tc>
          <w:tcPr/>
          <w:p>
            <w:pPr>
              <w:pStyle w:val="Compact"/>
              <w:spacing w:before="20" w:after="20" w:line="240" w:lineRule="auto"/>
              <w:ind w:firstLine="0"/>
              <w:jc w:val="left"/>
            </w:pPr>
            <w:r>
              <w:rPr>
                <w:rFonts w:ascii="Times New Roman" w:hAnsi="Times New Roman"/>
                <w:sz w:val="17"/>
              </w:rPr>
              <w:t xml:space="preserve">7.58</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0.92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6.91*</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7.21*</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5.75*</w:t>
            </w:r>
          </w:p>
        </w:tc>
        <w:tc>
          <w:tcPr/>
          <w:p>
            <w:pPr>
              <w:pStyle w:val="Compact"/>
              <w:spacing w:before="20" w:after="20" w:line="240" w:lineRule="auto"/>
              <w:ind w:firstLine="0"/>
              <w:jc w:val="left"/>
            </w:pPr>
            <w:r>
              <w:rPr>
                <w:rFonts w:ascii="Times New Roman" w:hAnsi="Times New Roman"/>
                <w:sz w:val="17"/>
              </w:rPr>
              <w:t xml:space="preserve">5.18</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6.30</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9.68*</w:t>
            </w:r>
          </w:p>
        </w:tc>
        <w:tc>
          <w:tcPr/>
          <w:p>
            <w:pPr>
              <w:pStyle w:val="Compact"/>
              <w:spacing w:before="20" w:after="20" w:line="240" w:lineRule="auto"/>
              <w:ind w:firstLine="0"/>
              <w:jc w:val="left"/>
            </w:pPr>
            <w:r>
              <w:rPr>
                <w:rFonts w:ascii="Times New Roman" w:hAnsi="Times New Roman"/>
                <w:sz w:val="17"/>
              </w:rPr>
              <w:t xml:space="preserve">1.32*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6.79*</w:t>
            </w:r>
          </w:p>
        </w:tc>
        <w:tc>
          <w:tcPr/>
          <w:p>
            <w:pPr>
              <w:pStyle w:val="Compact"/>
              <w:spacing w:before="20" w:after="20" w:line="240" w:lineRule="auto"/>
              <w:ind w:firstLine="0"/>
              <w:jc w:val="left"/>
            </w:pPr>
            <w:r>
              <w:rPr>
                <w:rFonts w:ascii="Times New Roman" w:hAnsi="Times New Roman"/>
                <w:sz w:val="17"/>
              </w:rPr>
              <w:t xml:space="preserve">4.08*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3.95*</w:t>
            </w:r>
          </w:p>
        </w:tc>
        <w:tc>
          <w:tcPr/>
          <w:p>
            <w:pPr>
              <w:pStyle w:val="Compact"/>
              <w:spacing w:before="20" w:after="20" w:line="240" w:lineRule="auto"/>
              <w:ind w:firstLine="0"/>
              <w:jc w:val="left"/>
            </w:pPr>
            <w:r>
              <w:rPr>
                <w:rFonts w:ascii="Times New Roman" w:hAnsi="Times New Roman"/>
                <w:sz w:val="17"/>
              </w:rPr>
              <w:t xml:space="preserve">3.97*</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7.38*</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8.84*</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6.23*</w:t>
            </w:r>
          </w:p>
        </w:tc>
        <w:tc>
          <w:tcPr/>
          <w:p>
            <w:pPr>
              <w:pStyle w:val="Compact"/>
              <w:spacing w:before="20" w:after="20" w:line="240" w:lineRule="auto"/>
              <w:ind w:firstLine="0"/>
              <w:jc w:val="left"/>
            </w:pPr>
            <w:r>
              <w:rPr>
                <w:rFonts w:ascii="Times New Roman" w:hAnsi="Times New Roman"/>
                <w:sz w:val="17"/>
              </w:rPr>
              <w:t xml:space="preserve">5.39</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5.19*</w:t>
            </w:r>
          </w:p>
        </w:tc>
        <w:tc>
          <w:tcPr/>
          <w:p>
            <w:pPr>
              <w:pStyle w:val="Compact"/>
              <w:spacing w:before="20" w:after="20" w:line="240" w:lineRule="auto"/>
              <w:ind w:firstLine="0"/>
              <w:jc w:val="left"/>
            </w:pPr>
            <w:r>
              <w:rPr>
                <w:rFonts w:ascii="Times New Roman" w:hAnsi="Times New Roman"/>
                <w:sz w:val="17"/>
              </w:rPr>
              <w:t xml:space="preserve">5.67</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0.90</w:t>
            </w:r>
          </w:p>
        </w:tc>
      </w:tr>
    </w:tbl>
    <w:p>
      <w:pPr>
        <w:pStyle w:val="BodyText"/>
        <w:spacing w:line="240" w:lineRule="auto"/>
        <w:ind w:firstLine="0"/>
      </w:pPr>
      <w:r>
        <w:rPr>
          <w:iCs/>
          <w:i/>
        </w:rPr>
        <w:t xml:space="preserve">Table B3. Persona experiment with real household demographics, 200 households per cell. Reference row: real distribution of the 801 households (10,413 household-windows). * the 95% bootstrap interval excludes the reference value.</w:t>
      </w:r>
    </w:p>
    <w:bookmarkEnd w:id="61"/>
    <w:bookmarkStart w:id="62" w:name="appendix-c.-reproducibility"/>
    <w:p>
      <w:pPr>
        <w:pStyle w:val="Heading1"/>
      </w:pPr>
      <w:r>
        <w:t xml:space="preserve">Appendix C. Reproducibility</w:t>
      </w:r>
    </w:p>
    <w:p>
      <w:pPr>
        <w:pStyle w:val="FirstParagraph"/>
      </w:pPr>
      <w:r>
        <w:t xml:space="preserve">All code, the pilot grid runner, the demographic-ceiling script, the analysis scripts, and the tables and figures used here are in the project repository (</w:t>
      </w:r>
      <w:r>
        <w:rPr>
          <w:rStyle w:val="VerbatimChar"/>
        </w:rPr>
        <w:t xml:space="preserve">ooklee-sudo/fluffy-meme</w:t>
      </w:r>
      <w:r>
        <w:t xml:space="preserve">, folder</w:t>
      </w:r>
      <w:r>
        <w:t xml:space="preserve"> </w:t>
      </w:r>
      <w:r>
        <w:rPr>
          <w:rStyle w:val="VerbatimChar"/>
        </w:rPr>
        <w:t xml:space="preserve">llm-count-study</w:t>
      </w:r>
      <w:r>
        <w:t xml:space="preserve">). Raw model responses are saved with each run. Household-level Complete Journey data are not redistributed; the code reads them from the public package files.</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47" Type="http://schemas.openxmlformats.org/officeDocument/2006/relationships/image" Target="media/rId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2026-10-17T05:39:04Z</dcterms:created>
  <dcterms:modified xsi:type="dcterms:W3CDTF">2026-10-17T05:39:04Z</dcterms:modified>
</cp:coreProperties>
</file>

<file path=docProps/custom.xml><?xml version="1.0" encoding="utf-8"?>
<Properties xmlns="http://schemas.openxmlformats.org/officeDocument/2006/custom-properties" xmlns:vt="http://schemas.openxmlformats.org/officeDocument/2006/docPropsVTypes"/>
</file>