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Contribution Statement</w:t>
      </w:r>
    </w:p>
    <w:p>
      <w:pPr>
        <w:spacing w:after="240"/>
        <w:jc w:val="center"/>
      </w:pPr>
      <w:r>
        <w:rPr>
          <w:rFonts w:ascii="Times New Roman" w:cs="Times New Roman" w:eastAsia="Times New Roman" w:hAnsi="Times New Roman"/>
          <w:i/>
          <w:iCs/>
          <w:sz w:val="24"/>
          <w:szCs w:val="24"/>
        </w:rPr>
        <w:t xml:space="preserve">Do Releases Respond to Degradation? Evidence from the Open-Source LLM Tooling Ecosystem</w:t>
      </w:r>
    </w:p>
    <w:p>
      <w:pPr>
        <w:spacing w:after="100" w:before="200"/>
      </w:pPr>
      <w:r>
        <w:rPr>
          <w:rFonts w:ascii="Times New Roman" w:cs="Times New Roman" w:eastAsia="Times New Roman" w:hAnsi="Times New Roman"/>
          <w:b/>
          <w:bCs/>
          <w:sz w:val="24"/>
          <w:szCs w:val="24"/>
        </w:rPr>
        <w:t xml:space="preserve">What question does the paper ask?</w:t>
      </w:r>
    </w:p>
    <w:p>
      <w:pPr>
        <w:spacing w:after="140" w:line="264"/>
      </w:pPr>
      <w:r>
        <w:rPr>
          <w:rFonts w:ascii="Times New Roman" w:cs="Times New Roman" w:eastAsia="Times New Roman" w:hAnsi="Times New Roman"/>
          <w:sz w:val="24"/>
          <w:szCs w:val="24"/>
        </w:rPr>
        <w:t xml:space="preserve">Release frequency is widely treated as a sign that a project responds to its users, and project-health ratings use it that way. For AI-enabled systems, whose degradation is hard to observe, users lean on such proxies even more. The paper asks whether release timing in the open-source LLM tooling ecosystem actually responds to degradation, so that cadence would be a valid signal of responsive maintenance.</w:t>
      </w:r>
    </w:p>
    <w:p>
      <w:pPr>
        <w:spacing w:after="100" w:before="200"/>
      </w:pPr>
      <w:r>
        <w:rPr>
          <w:rFonts w:ascii="Times New Roman" w:cs="Times New Roman" w:eastAsia="Times New Roman" w:hAnsi="Times New Roman"/>
          <w:b/>
          <w:bCs/>
          <w:sz w:val="24"/>
          <w:szCs w:val="24"/>
        </w:rPr>
        <w:t xml:space="preserve">What does the paper do?</w:t>
      </w:r>
    </w:p>
    <w:p>
      <w:pPr>
        <w:spacing w:after="140" w:line="264"/>
      </w:pPr>
      <w:r>
        <w:rPr>
          <w:rFonts w:ascii="Times New Roman" w:cs="Times New Roman" w:eastAsia="Times New Roman" w:hAnsi="Times New Roman"/>
          <w:sz w:val="24"/>
          <w:szCs w:val="24"/>
        </w:rPr>
        <w:t xml:space="preserve">It derives, from a Poisson model of accumulating errors, what state-dependent and time-dependent refresh rules imply for bug counts, release hazards, and responses to signals. It then tests these implications on 19 repositories (3,432 repository-weeks; 2,659 releases), on 38 upstream model launches measured in weeks and in days, and on whether adoption responds to cadence. Inference uses cycle and wild cluster bootstrap, equivalence tests, and frailty models, and the paper reports every analysis it ran.</w:t>
      </w:r>
    </w:p>
    <w:p>
      <w:pPr>
        <w:spacing w:after="100" w:before="200"/>
      </w:pPr>
      <w:r>
        <w:rPr>
          <w:rFonts w:ascii="Times New Roman" w:cs="Times New Roman" w:eastAsia="Times New Roman" w:hAnsi="Times New Roman"/>
          <w:b/>
          <w:bCs/>
          <w:sz w:val="24"/>
          <w:szCs w:val="24"/>
        </w:rPr>
        <w:t xml:space="preserve">What does it find?</w:t>
      </w:r>
    </w:p>
    <w:p>
      <w:pPr>
        <w:spacing w:after="140" w:line="264"/>
      </w:pPr>
      <w:r>
        <w:rPr>
          <w:rFonts w:ascii="Times New Roman" w:cs="Times New Roman" w:eastAsia="Times New Roman" w:hAnsi="Times New Roman"/>
          <w:sz w:val="24"/>
          <w:szCs w:val="24"/>
        </w:rPr>
        <w:t xml:space="preserve">Cadence carries information about responsiveness to user activity, to upstream launches, and to accumulated work. The data do not identify it as a signal of responsiveness to degradation specifically: bug reports show no measurable rise with release age, and the response to bug reports is not distinguishable from the response to total issue volume. Weekly adoption does not detectably respond to cadence. Some analyses are exploratory, and the paper says so.</w:t>
      </w:r>
    </w:p>
    <w:p>
      <w:pPr>
        <w:spacing w:after="100" w:before="200"/>
      </w:pPr>
      <w:r>
        <w:rPr>
          <w:rFonts w:ascii="Times New Roman" w:cs="Times New Roman" w:eastAsia="Times New Roman" w:hAnsi="Times New Roman"/>
          <w:b/>
          <w:bCs/>
          <w:sz w:val="24"/>
          <w:szCs w:val="24"/>
        </w:rPr>
        <w:t xml:space="preserve">What is new, and for whom?</w:t>
      </w:r>
    </w:p>
    <w:p>
      <w:pPr>
        <w:spacing w:after="140" w:line="264"/>
      </w:pPr>
      <w:r>
        <w:rPr>
          <w:rFonts w:ascii="Times New Roman" w:cs="Times New Roman" w:eastAsia="Times New Roman" w:hAnsi="Times New Roman"/>
          <w:b/>
          <w:bCs/>
          <w:sz w:val="24"/>
          <w:szCs w:val="24"/>
        </w:rPr>
        <w:t xml:space="preserve">1. Theory. </w:t>
      </w:r>
      <w:r>
        <w:rPr>
          <w:rFonts w:ascii="Times New Roman" w:cs="Times New Roman" w:eastAsia="Times New Roman" w:hAnsi="Times New Roman"/>
          <w:sz w:val="24"/>
          <w:szCs w:val="24"/>
        </w:rPr>
        <w:t xml:space="preserve">The paper brings the distinction between state-dependent and time-dependent adjustment from price setting to software maintenance. It qualifies models that treat maintenance as a responsive control process by stating when release cadence would be a valid signal of responsiveness to degradation.</w:t>
      </w:r>
    </w:p>
    <w:p>
      <w:pPr>
        <w:spacing w:after="140" w:line="264"/>
      </w:pPr>
      <w:r>
        <w:rPr>
          <w:rFonts w:ascii="Times New Roman" w:cs="Times New Roman" w:eastAsia="Times New Roman" w:hAnsi="Times New Roman"/>
          <w:b/>
          <w:bCs/>
          <w:sz w:val="24"/>
          <w:szCs w:val="24"/>
        </w:rPr>
        <w:t xml:space="preserve">2. Signaling in information systems. </w:t>
      </w:r>
      <w:r>
        <w:rPr>
          <w:rFonts w:ascii="Times New Roman" w:cs="Times New Roman" w:eastAsia="Times New Roman" w:hAnsi="Times New Roman"/>
          <w:sz w:val="24"/>
          <w:szCs w:val="24"/>
        </w:rPr>
        <w:t xml:space="preserve">It tests the correlation condition of a signal that practitioners and rating schemes already rely on, and separates responsiveness to users, to upstream change, and to degradation. It also examines the receiver side of the signal.</w:t>
      </w:r>
    </w:p>
    <w:p>
      <w:pPr>
        <w:spacing w:after="140" w:line="264"/>
      </w:pPr>
      <w:r>
        <w:rPr>
          <w:rFonts w:ascii="Times New Roman" w:cs="Times New Roman" w:eastAsia="Times New Roman" w:hAnsi="Times New Roman"/>
          <w:b/>
          <w:bCs/>
          <w:sz w:val="24"/>
          <w:szCs w:val="24"/>
        </w:rPr>
        <w:t xml:space="preserve">3. Evidence and method. </w:t>
      </w:r>
      <w:r>
        <w:rPr>
          <w:rFonts w:ascii="Times New Roman" w:cs="Times New Roman" w:eastAsia="Times New Roman" w:hAnsi="Times New Roman"/>
          <w:sz w:val="24"/>
          <w:szCs w:val="24"/>
        </w:rPr>
        <w:t xml:space="preserve">It offers a transparent, reproducible protocol for studying maintenance timing with few clusters, including equivalence tests that say what can and cannot be ruled out.</w:t>
      </w:r>
    </w:p>
    <w:p>
      <w:pPr>
        <w:spacing w:after="100" w:before="200"/>
      </w:pPr>
      <w:r>
        <w:rPr>
          <w:rFonts w:ascii="Times New Roman" w:cs="Times New Roman" w:eastAsia="Times New Roman" w:hAnsi="Times New Roman"/>
          <w:b/>
          <w:bCs/>
          <w:sz w:val="24"/>
          <w:szCs w:val="24"/>
        </w:rPr>
        <w:t xml:space="preserve">Implications</w:t>
      </w:r>
    </w:p>
    <w:p>
      <w:pPr>
        <w:spacing w:after="140" w:line="264"/>
      </w:pPr>
      <w:r>
        <w:rPr>
          <w:rFonts w:ascii="Times New Roman" w:cs="Times New Roman" w:eastAsia="Times New Roman" w:hAnsi="Times New Roman"/>
          <w:sz w:val="24"/>
          <w:szCs w:val="24"/>
        </w:rPr>
        <w:t xml:space="preserve">A project that releases every week should not be read as one that corrects degradation. Monitoring obligations, such as post-market monitoring of AI systems, are better framed in terms of measured performance than update schedules. The evidence concerns the tooling layer and is observational; it does not show how operators maintain hosted models.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2026-10-12T20:56:22.021Z</dcterms:created>
  <dcterms:modified xsi:type="dcterms:W3CDTF">2026-10-12T20:56:22.021Z</dcterms:modified>
</cp:coreProperties>
</file>

<file path=docProps/custom.xml><?xml version="1.0" encoding="utf-8"?>
<Properties xmlns="http://schemas.openxmlformats.org/officeDocument/2006/custom-properties" xmlns:vt="http://schemas.openxmlformats.org/officeDocument/2006/docPropsVTypes"/>
</file>