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Three larger commercial models (Sonnet 5.5, Opus 5.5, and Fable 5.1) did not skip in any of their first choices (4,320 first choices each).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three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At three turns left, Fable 5.1 also showed no parse failure and no refusal, and chose narrow_patch in 96.0% and wide_patch in 4.0% of first choices.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2026-10-02T07:57:42.718Z</dcterms:created>
  <dcterms:modified xsi:type="dcterms:W3CDTF">2026-10-02T07:57:42.724Z</dcterms:modified>
</cp:coreProperties>
</file>

<file path=docProps/custom.xml><?xml version="1.0" encoding="utf-8"?>
<Properties xmlns="http://schemas.openxmlformats.org/officeDocument/2006/custom-properties" xmlns:vt="http://schemas.openxmlformats.org/officeDocument/2006/docPropsVTypes"/>
</file>