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58626e1e48a59c1ca3d5ea79a01e87c5aaa304"/>
    <w:p>
      <w:pPr>
        <w:pStyle w:val="Heading1"/>
      </w:pPr>
      <w:r>
        <w:t xml:space="preserve">Replication code: Poisson-SNS (IEEE Access submission)</w:t>
      </w:r>
    </w:p>
    <w:p>
      <w:pPr>
        <w:pStyle w:val="FirstParagraph"/>
      </w:pPr>
      <w:r>
        <w:t xml:space="preserve">Study 4 of the manuscript: an implementation of the Study 1 scheduler comparison (IPP / HPP / fixed-period polling),</w:t>
      </w:r>
      <w:r>
        <w:t xml:space="preserve"> </w:t>
      </w:r>
      <w:r>
        <w:t xml:space="preserve">compared with public Bluesky and Stack Exchange activity. Python 3.10+;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.</w:t>
      </w:r>
    </w:p>
    <w:bookmarkStart w:id="20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./download_data.sh</w:t>
      </w:r>
      <w:r>
        <w:t xml:space="preserve"> </w:t>
      </w:r>
      <w:r>
        <w:t xml:space="preserve">fetches the public data into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(about 1.8 GB Bluesky parquet, 0.4 GB Stack Exchange archives).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cd data &amp;&amp; python3 ../extract_bluesky.py &amp;&amp; for s in money law workplace; do python3 ../extract_stackexchange.py $s; done &amp;&amp; cd ..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bsky_tid.parquet</w:t>
      </w:r>
      <w:r>
        <w:t xml:space="preserve"> </w:t>
      </w:r>
      <w:r>
        <w:t xml:space="preserve">(creation times decoded from AT Protocol TIDs) and</w:t>
      </w:r>
      <w:r>
        <w:t xml:space="preserve"> </w:t>
      </w:r>
      <w:r>
        <w:rPr>
          <w:rStyle w:val="VerbatimChar"/>
        </w:rPr>
        <w:t xml:space="preserve">&lt;site&gt;_ref.npz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python3 calibrate.py</w:t>
      </w:r>
      <w:r>
        <w:t xml:space="preserve"> </w:t>
      </w:r>
      <w:r>
        <w:t xml:space="preserve">(about 1 min) finds the surrogate-oracle intercept b0 so that a 24 h, 800-agent IPP run gives about 14,830 events (Section III-E). The value used in the paper is b0 = -2.87.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python3 run_sim.py</w:t>
      </w:r>
      <w:r>
        <w:t xml:space="preserve"> </w:t>
      </w:r>
      <w:r>
        <w:t xml:space="preserve">runs 5 replications x 3 schedulers x 72 h (about 1 min) and writes</w:t>
      </w:r>
      <w:r>
        <w:t xml:space="preserve"> </w:t>
      </w:r>
      <w:r>
        <w:rPr>
          <w:rStyle w:val="VerbatimChar"/>
        </w:rPr>
        <w:t xml:space="preserve">sim_study1.pkl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python3 analyze.py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study1_real_validation.json</w:t>
      </w:r>
      <w:r>
        <w:t xml:space="preserve"> </w:t>
      </w:r>
      <w:r>
        <w:t xml:space="preserve">(Tables VI and VII);</w:t>
      </w:r>
      <w:r>
        <w:t xml:space="preserve"> </w:t>
      </w:r>
      <w:r>
        <w:rPr>
          <w:rStyle w:val="VerbatimChar"/>
        </w:rPr>
        <w:t xml:space="preserve">python3 make_figure.py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fig4_public_data.png</w:t>
      </w:r>
      <w:r>
        <w:t xml:space="preserve"> </w:t>
      </w:r>
      <w:r>
        <w:t xml:space="preserve">(Fig. 4).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if the data are not in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sim_study1.pkl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study1_real_validation.json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fig4_public_data.png</w:t>
      </w:r>
      <w:r>
        <w:t xml:space="preserve"> </w:t>
      </w:r>
      <w:r>
        <w:t xml:space="preserve">are the outputs used in the paper, so steps 3 and 4 can be skipped.</w:t>
      </w:r>
    </w:p>
    <w:bookmarkEnd w:id="20"/>
    <w:bookmarkStart w:id="21" w:name="files"/>
    <w:p>
      <w:pPr>
        <w:pStyle w:val="Heading2"/>
      </w:pPr>
      <w:r>
        <w:t xml:space="preserve">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poisson_sns.py</w:t>
      </w:r>
      <w:r>
        <w:t xml:space="preserve">: event-driven simulator (platform, five personas, thinning-based IPP, HPP, polling, surrogate oracle).</w:t>
      </w:r>
    </w:p>
    <w:p>
      <w:pPr>
        <w:numPr>
          <w:ilvl w:val="0"/>
          <w:numId w:val="1002"/>
        </w:numPr>
        <w:pStyle w:val="Compact"/>
      </w:pPr>
      <w:r>
        <w:t xml:space="preserve">Assumptions not fixed by the manuscript: the functional form of the surrogate oracle (logistic in leisure time, relevant feed volume, relevance, notification and emotion).</w:t>
      </w:r>
    </w:p>
    <w:p>
      <w:pPr>
        <w:numPr>
          <w:ilvl w:val="0"/>
          <w:numId w:val="1002"/>
        </w:numPr>
        <w:pStyle w:val="Compact"/>
      </w:pPr>
      <w:r>
        <w:t xml:space="preserve">Stack Exchange hours are converted to US Eastern time; Bluesky hours are UTC.</w:t>
      </w:r>
    </w:p>
    <w:bookmarkEnd w:id="21"/>
    <w:bookmarkStart w:id="22" w:name="data-sources-and-licences"/>
    <w:p>
      <w:pPr>
        <w:pStyle w:val="Heading2"/>
      </w:pPr>
      <w:r>
        <w:t xml:space="preserve">Data sources and licences</w:t>
      </w:r>
    </w:p>
    <w:p>
      <w:pPr>
        <w:numPr>
          <w:ilvl w:val="0"/>
          <w:numId w:val="1003"/>
        </w:numPr>
        <w:pStyle w:val="Compact"/>
      </w:pPr>
      <w:r>
        <w:t xml:space="preserve">Bluesky:</w:t>
      </w:r>
      <w:r>
        <w:t xml:space="preserve"> </w:t>
      </w:r>
      <w:r>
        <w:rPr>
          <w:rStyle w:val="VerbatimChar"/>
        </w:rPr>
        <w:t xml:space="preserve">midwestern-simulation/12.1m_bluesky_posts</w:t>
      </w:r>
      <w:r>
        <w:t xml:space="preserve"> </w:t>
      </w:r>
      <w:r>
        <w:t xml:space="preserve">(Hugging Face); subject to Bluesky’s terms of service.</w:t>
      </w:r>
    </w:p>
    <w:p>
      <w:pPr>
        <w:numPr>
          <w:ilvl w:val="0"/>
          <w:numId w:val="1003"/>
        </w:numPr>
        <w:pStyle w:val="Compact"/>
      </w:pPr>
      <w:r>
        <w:t xml:space="preserve">Stack Exchange data dump (Internet Archive), CC BY-SA.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2026-10-26T06:39:25Z</dcterms:created>
  <dcterms:modified xsi:type="dcterms:W3CDTF">2026-10-26T06:39:25Z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