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google/gemini-2.5-flash-lite, google/gemini-3.1-flash-lite, google/gemma-3-12b-it, mistralai/ministral-8b-2512, meta-llama/llama-3.1-8b-instruct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Gemini 2.5 Flash-Lite also at 12 and 6 turns and in the Study 4 design</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openai/gpt-5-nano, qwen/qwen3-14b</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Request temperature 0.7; reasoning models may ignore it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 by default; runs invalid (empty answers at a 200-token output budget), not repeated; excluded</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Study 6 (small models from other vendors) was designed after Study 5; its screening rule and candidate list were committed to the repository before the first run, and two runs that returned only parse failures were invalid, were not repeated, and are reported as excluded.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p>
      <w:pPr>
        <w:pStyle w:val="Heading1"/>
        <w:keepNext/>
        <w:spacing w:after="0" w:before="0" w:line="480"/>
      </w:pPr>
      <w:r>
        <w:rPr>
          <w:rFonts w:ascii="Times New Roman" w:cs="Times New Roman" w:eastAsia="Times New Roman" w:hAnsi="Times New Roman"/>
          <w:b/>
          <w:bCs/>
          <w:sz w:val="24"/>
          <w:szCs w:val="24"/>
        </w:rPr>
        <w:t xml:space="preserve">Appendix F. Study 6 in detail</w:t>
      </w:r>
    </w:p>
    <w:p>
      <w:pPr>
        <w:spacing w:after="0" w:before="0" w:line="480"/>
        <w:jc w:val="left"/>
      </w:pPr>
      <w:r>
        <w:rPr>
          <w:rFonts w:ascii="Times New Roman" w:cs="Times New Roman" w:eastAsia="Times New Roman" w:hAnsi="Times New Roman"/>
          <w:sz w:val="24"/>
          <w:szCs w:val="24"/>
        </w:rPr>
        <w:t xml:space="preserve">This appendix gives the full results for Gemini 2.5 Flash-Lite, the one small model of Study 6 that passed the screening rule.</w:t>
      </w:r>
    </w:p>
    <w:p>
      <w:pPr>
        <w:spacing w:after="0" w:before="0" w:line="480"/>
        <w:ind w:firstLine="720"/>
        <w:jc w:val="left"/>
      </w:pPr>
      <w:r>
        <w:rPr>
          <w:rFonts w:ascii="Times New Roman" w:cs="Times New Roman" w:eastAsia="Times New Roman" w:hAnsi="Times New Roman"/>
          <w:sz w:val="24"/>
          <w:szCs w:val="24"/>
        </w:rPr>
        <w:t xml:space="preserve">Skipping by Gemini 2.5 Flash-Lite appeared under time pressure only: 0.3% at twelve turns left, 1.5% at six, and 17.2% at three (Table F1).</w:t>
      </w:r>
    </w:p>
    <w:p>
      <w:pPr>
        <w:keepNext/>
        <w:spacing w:after="0" w:before="0" w:line="480"/>
      </w:pPr>
      <w:r>
        <w:rPr>
          <w:rFonts w:ascii="Times New Roman" w:cs="Times New Roman" w:eastAsia="Times New Roman" w:hAnsi="Times New Roman"/>
          <w:b/>
          <w:bCs/>
          <w:sz w:val="24"/>
          <w:szCs w:val="24"/>
        </w:rPr>
        <w:t xml:space="preserve">Table F1.</w:t>
      </w:r>
      <w:r>
        <w:rPr>
          <w:rFonts w:ascii="Times New Roman" w:cs="Times New Roman" w:eastAsia="Times New Roman" w:hAnsi="Times New Roman"/>
          <w:sz w:val="24"/>
          <w:szCs w:val="24"/>
        </w:rPr>
        <w:t xml:space="preserve"> Study 6: Gemini 2.5 Flash-Lite by turns left (16 wordings x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700"/>
        <w:gridCol w:w="1700"/>
        <w:gridCol w:w="1300"/>
        <w:gridCol w:w="2060"/>
      </w:tblGrid>
      <w:tr>
        <w:trPr>
          <w:cantSplit/>
          <w:tblHeader/>
        </w:trPr>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Turns left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(range over cells)</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(below)</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 wording / interaction (noise floor)</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12</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 (0.0%-3.3%)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 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[-0.8, +0.8]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16 (2)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 / 27.3% / 68.2% (98.9%)</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(0.0%-16.7%)</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[-4.6, +0.6]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[-4.2, -0.4]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16 (6)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 / 35.9% / 57.1% (37.5%)</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 (0.0%-100.0%)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-26.2 [-41.5, -12.9]</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[-27.1, -1.7]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of 16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16.1% / 47.6% / 36.3% (3.1%)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Parse failures in the three conditions: 1, 8, and 3 of 1,440.</w:t>
      </w:r>
    </w:p>
    <w:p>
      <w:pPr>
        <w:spacing w:after="0" w:before="0" w:line="480"/>
        <w:ind w:firstLine="720"/>
        <w:jc w:val="left"/>
      </w:pPr>
      <w:r>
        <w:rPr>
          <w:rFonts w:ascii="Times New Roman" w:cs="Times New Roman" w:eastAsia="Times New Roman" w:hAnsi="Times New Roman"/>
          <w:sz w:val="24"/>
          <w:szCs w:val="24"/>
        </w:rPr>
        <w:t xml:space="preserve">The Study 4 design gave a similar picture (Tables F2 and F3). With the target left out of the facts line, the neutral and loss frames almost never skipped (0.2% each), the gain frame, which states the target in the headline, skipped in 21.0%, and adding the target headline to the neutral and loss wordings raised skipping by 6.9 points [+0.2, +18.1] and 6.0 points [+1.5, +12.7]. Loss text without a target statement did not differ from neutral text (+0.0 [-0.6, +0.6]). With the target in the facts line, loss text lowered skipping relative to neutral text (-15.4 [-29.4, -4.0]) and the target headline raised it for the loss wording (+9.6 [+1.0, +21.3]) but not for the neutral wording (+0.4 [-10.2, +11.9]); the interaction (+9.2 [-4.2, +21.9]) was not distinguishable from zero. The registered contrast, loss minus gain, was negative in both runs (-29.2 [-44.2, -14.6] and -20.8 [-35.4, -8.3]). Without the target in the facts line this model chose hold in 61% of first choices, against 10% when the target was stated, which is consistent with an operator that has no target to reach and therefore waits.</w:t>
      </w:r>
    </w:p>
    <w:p>
      <w:pPr>
        <w:keepNext/>
        <w:spacing w:after="0" w:before="0" w:line="480"/>
      </w:pPr>
      <w:r>
        <w:rPr>
          <w:rFonts w:ascii="Times New Roman" w:cs="Times New Roman" w:eastAsia="Times New Roman" w:hAnsi="Times New Roman"/>
          <w:b/>
          <w:bCs/>
          <w:sz w:val="24"/>
          <w:szCs w:val="24"/>
        </w:rPr>
        <w:t xml:space="preserve">Table F2.</w:t>
      </w:r>
      <w:r>
        <w:rPr>
          <w:rFonts w:ascii="Times New Roman" w:cs="Times New Roman" w:eastAsia="Times New Roman" w:hAnsi="Times New Roman"/>
          <w:sz w:val="24"/>
          <w:szCs w:val="24"/>
        </w:rPr>
        <w:t xml:space="preserve"> Study 6: Gemini 2.5 Flash-Lite, skip rate by frame in the Study 4 design (mean over 16 wordings,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300"/>
        <w:gridCol w:w="1700"/>
        <w:gridCol w:w="14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4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18.8%</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not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gain frame and the two target frames state the target in the headline.</w:t>
      </w:r>
    </w:p>
    <w:p>
      <w:pPr>
        <w:keepNext/>
        <w:spacing w:after="0" w:before="0" w:line="480"/>
      </w:pPr>
      <w:r>
        <w:rPr>
          <w:rFonts w:ascii="Times New Roman" w:cs="Times New Roman" w:eastAsia="Times New Roman" w:hAnsi="Times New Roman"/>
          <w:b/>
          <w:bCs/>
          <w:sz w:val="24"/>
          <w:szCs w:val="24"/>
        </w:rPr>
        <w:t xml:space="preserve">Table F3.</w:t>
      </w:r>
      <w:r>
        <w:rPr>
          <w:rFonts w:ascii="Times New Roman" w:cs="Times New Roman" w:eastAsia="Times New Roman" w:hAnsi="Times New Roman"/>
          <w:sz w:val="24"/>
          <w:szCs w:val="24"/>
        </w:rPr>
        <w:t xml:space="preserve"> Study 6: Gemini 2.5 Flash-Lite, contrasts in percentage points with 95% intervals over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530"/>
        <w:gridCol w:w="2530"/>
      </w:tblGrid>
      <w:tr>
        <w:trPr>
          <w:cantSplit/>
          <w:tblHeader/>
        </w:trPr>
        <w:tc>
          <w:tcPr>
            <w:tcW w:type="dxa" w:w="4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in the facts line</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not in the facts line</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wording (neutral + target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[-10.2, +11.9]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[+0.2, +18.1]</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wording (loss + target minus loss)</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 [+1.0, +21.3]</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 [+1.5, +12.7]</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[-29.4, -4.0]</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[-0.6, +0.6]</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[-17.3, +5.4]</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[-14.4, +9.8]</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[-4.2, +21.9]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[-14.2, +9.4]</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-29.2 [-44.2, -14.6]</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[-35.4, -8.3]</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Check: gain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 [-2.1, +27.5]</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[+1.9, +28.3]</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and are not adjusted for multiplicity.</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2026-10-02T20:24:57.565Z</dcterms:created>
  <dcterms:modified xsi:type="dcterms:W3CDTF">2026-10-02T20:24:57.565Z</dcterms:modified>
</cp:coreProperties>
</file>

<file path=docProps/custom.xml><?xml version="1.0" encoding="utf-8"?>
<Properties xmlns="http://schemas.openxmlformats.org/officeDocument/2006/custom-properties" xmlns:vt="http://schemas.openxmlformats.org/officeDocument/2006/docPropsVTypes"/>
</file>