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  <w:pStyle w:val="Compact"/>
      </w:pPr>
      <w:r>
        <w:t xml:space="preserve">Seeding pre-tests can be misled by the metric, scheduler, and attention model</w:t>
      </w:r>
    </w:p>
    <w:p>
      <w:pPr>
        <w:numPr>
          <w:ilvl w:val="0"/>
          <w:numId w:val="1001"/>
        </w:numPr>
        <w:pStyle w:val="Compact"/>
      </w:pPr>
      <w:r>
        <w:t xml:space="preserve">Scale-normalized speed (time to half of own adopters) can create a false trade-off</w:t>
      </w:r>
    </w:p>
    <w:p>
      <w:pPr>
        <w:numPr>
          <w:ilvl w:val="0"/>
          <w:numId w:val="1001"/>
        </w:numPr>
        <w:pStyle w:val="Compact"/>
      </w:pPr>
      <w:r>
        <w:t xml:space="preserve">Influencer vs. ordinary-user ranking reverses at a modest engagement elasticity</w:t>
      </w:r>
    </w:p>
    <w:p>
      <w:pPr>
        <w:numPr>
          <w:ilvl w:val="0"/>
          <w:numId w:val="1001"/>
        </w:numPr>
        <w:pStyle w:val="Compact"/>
      </w:pPr>
      <w:r>
        <w:t xml:space="preserve">Elasticity on 209,890 Weibo posts is about 0.66, above the reversal thresholds</w:t>
      </w:r>
    </w:p>
    <w:p>
      <w:pPr>
        <w:numPr>
          <w:ilvl w:val="0"/>
          <w:numId w:val="1001"/>
        </w:numPr>
        <w:pStyle w:val="Compact"/>
      </w:pPr>
      <w:r>
        <w:t xml:space="preserve">Pre-tests should report dominance and make the attention model estimable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180" w:before="180" w:line="480" w:lineRule="auto"/>
    </w:pPr>
    <w:qFormat/>
    <w:rPr>
      <w:rFonts w:ascii="Times New Roman" w:cs="Times New Roman" w:eastAsia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480" w:lineRule="auto"/>
    </w:pPr>
    <w:rPr>
      <w:rFonts w:ascii="Times New Roman" w:cs="Times New Roman" w:eastAsia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 w:line="240" w:lineRule="auto"/>
    </w:pPr>
    <w:rPr>
      <w:rFonts w:ascii="Times New Roman" w:cs="Times New Roman" w:eastAsia="Times New Roman" w:hAnsi="Times New Roman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cs="Times New Roman" w:eastAsia="Times New Roman" w:hAnsi="Times New Roman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asciiTheme="majorHAnsi" w:cs="Times New Roman" w:cstheme="majorBidi" w:eastAsia="Times New Roman" w:eastAsiaTheme="majorEastAsia" w:hAnsi="Times New Roman" w:hAnsiTheme="majorHAnsi"/>
      <w:i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asciiTheme="majorHAnsi" w:cs="Times New Roman" w:cstheme="majorBidi" w:eastAsia="Times New Roman" w:eastAsiaTheme="majorEastAsia" w:hAnsi="Times New Roman" w:hAnsiTheme="majorHAnsi"/>
      <w:b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asciiTheme="majorHAnsi" w:cs="Times New Roman" w:cstheme="majorBidi" w:eastAsia="Times New Roman" w:eastAsiaTheme="majorEastAsia" w:hAnsi="Times New Roman" w:hAnsiTheme="majorHAnsi"/>
      <w:b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asciiTheme="majorHAnsi" w:cs="Times New Roman" w:cstheme="majorBidi" w:eastAsia="Times New Roman" w:eastAsiaTheme="majorEastAsia" w:hAnsi="Times New Roman" w:hAnsiTheme="majorHAnsi"/>
      <w:b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asciiTheme="majorHAnsi" w:cs="Times New Roman" w:cstheme="majorBidi" w:eastAsia="Times New Roman" w:eastAsiaTheme="majorEastAsia" w:hAnsi="Times New Roman" w:hAnsiTheme="majorHAnsi"/>
      <w:b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asciiTheme="majorHAnsi" w:cs="Times New Roman" w:cstheme="majorBidi" w:eastAsia="Times New Roman" w:eastAsiaTheme="majorEastAsia" w:hAnsi="Times New Roman" w:hAnsiTheme="majorHAnsi"/>
      <w:b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asciiTheme="majorHAnsi" w:cs="Times New Roman" w:cstheme="majorBidi" w:eastAsia="Times New Roman" w:eastAsiaTheme="majorEastAsia" w:hAnsi="Times New Roman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2026-10-24T22:54:02Z</dcterms:created>
  <dcterms:modified xsi:type="dcterms:W3CDTF">2026-10-24T22:54:02Z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