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240" w:before="0"/>
        <w:jc w:val="center"/>
      </w:pPr>
      <w:r>
        <w:rPr>
          <w:b/>
          <w:i w:val="0"/>
          <w:sz w:val="30"/>
        </w:rPr>
        <w:t>Combining detectors that fail differently protects screens for machine-written scholarly text against adaptive authors</w:t>
      </w:r>
    </w:p>
    <w:p>
      <w:pPr>
        <w:spacing w:line="276" w:lineRule="auto" w:after="40" w:before="0"/>
        <w:jc w:val="center"/>
      </w:pPr>
      <w:r>
        <w:rPr>
          <w:b w:val="0"/>
          <w:i w:val="0"/>
          <w:sz w:val="22"/>
        </w:rPr>
        <w:t>Ook Lee</w:t>
      </w:r>
      <w:r>
        <w:rPr>
          <w:b w:val="0"/>
          <w:i w:val="0"/>
          <w:sz w:val="22"/>
          <w:vertAlign w:val="superscript"/>
        </w:rPr>
        <w:t>1</w:t>
      </w:r>
      <w:r>
        <w:rPr>
          <w:b w:val="0"/>
          <w:i w:val="0"/>
          <w:sz w:val="22"/>
        </w:rPr>
        <w:t>*</w:t>
      </w:r>
    </w:p>
    <w:p>
      <w:pPr>
        <w:spacing w:line="276" w:lineRule="auto" w:after="200" w:before="0"/>
        <w:jc w:val="center"/>
      </w:pPr>
      <w:r>
        <w:rPr>
          <w:b w:val="0"/>
          <w:i w:val="0"/>
          <w:sz w:val="20"/>
          <w:vertAlign w:val="superscript"/>
        </w:rPr>
        <w:t>1</w:t>
      </w:r>
      <w:r>
        <w:rPr>
          <w:b w:val="0"/>
          <w:i w:val="0"/>
          <w:sz w:val="20"/>
        </w:rPr>
        <w:t>Hanyang University, Seoul, Republic of Korea. *Corresponding author: ooklee@hanyang.ac.kr</w:t>
      </w:r>
    </w:p>
    <w:p>
      <w:pPr>
        <w:spacing w:line="276" w:lineRule="auto" w:after="40" w:before="0"/>
      </w:pPr>
      <w:r>
        <w:rPr>
          <w:b/>
          <w:i w:val="0"/>
        </w:rPr>
        <w:t>Abstract</w:t>
      </w:r>
    </w:p>
    <w:p>
      <w:pPr>
        <w:spacing w:line="312" w:lineRule="auto" w:after="0" w:before="0"/>
        <w:jc w:val="both"/>
      </w:pPr>
      <w:r>
        <w:rPr>
          <w:b w:val="0"/>
          <w:i w:val="0"/>
          <w:sz w:val="22"/>
        </w:rPr>
        <w:t>Screens for machine-written manuscripts are usually tested on text no author has tried to disguise. We test nine screens on 474 human papers and papers from four generators under eight attacks, including two that query a detector's own score and keep the candidate it rates most human. Every single detector has a failure: replacing half of a Claude paper's sentences with human sentences and keeping the candidate Fast-DetectGPT scores lowest drives its AUC from 0.94 to 0.35, below chance, while probability-based scores invert because spliced text is less probable than genuine human text. We propose a defence that needs no knowledge of the attack: a two-sided likelihood score, calibrated on a separate set of human papers, combined with detectors that fail elsewhere. Across four generators and eight attacks, the worst-case AUC rises from 0.35 for the best single detector to 0.79–0.81 for the combination. The gain is smaller at a fixed 5% false-positive rate, and the defence is not tested against attackers who optimize against the combination itself.</w:t>
      </w:r>
    </w:p>
    <w:p>
      <w:pPr>
        <w:spacing w:line="240" w:lineRule="auto" w:after="0" w:before="0"/>
      </w:pPr>
    </w:p>
    <w:p>
      <w:pPr>
        <w:spacing w:after="0" w:before="0"/>
      </w:pPr>
      <w:r>
        <w:rPr>
          <w:b w:val="0"/>
          <w:i w:val="0"/>
        </w:rPr>
        <w:t>Large language models make fluent scientific prose cheap, and corpus-level estimates suggest that a growing share of scientific papers already show signs of their use</w:t>
      </w:r>
      <w:r>
        <w:rPr>
          <w:b w:val="0"/>
          <w:i w:val="0"/>
          <w:vertAlign w:val="superscript"/>
        </w:rPr>
        <w:t>1,2</w:t>
      </w:r>
      <w:r>
        <w:rPr>
          <w:b w:val="0"/>
          <w:i w:val="0"/>
        </w:rPr>
        <w:t>. Publishers, preprint servers and integrity offices therefore screen manuscripts, but published detectors are usually evaluated on unmodified output</w:t>
      </w:r>
      <w:r>
        <w:rPr>
          <w:b w:val="0"/>
          <w:i w:val="0"/>
          <w:vertAlign w:val="superscript"/>
        </w:rPr>
        <w:t>3,4</w:t>
      </w:r>
      <w:r>
        <w:rPr>
          <w:b w:val="0"/>
          <w:i w:val="0"/>
        </w:rPr>
        <w:t>. Evaluations that include attackers show that paraphrasing, perturbation and detector-guided rewriting can defeat them</w:t>
      </w:r>
      <w:r>
        <w:rPr>
          <w:b w:val="0"/>
          <w:i w:val="0"/>
          <w:vertAlign w:val="superscript"/>
        </w:rPr>
        <w:t>5,6,7,8,9</w:t>
      </w:r>
      <w:r>
        <w:rPr>
          <w:b w:val="0"/>
          <w:i w:val="0"/>
        </w:rPr>
        <w:t>, that accuracy falls on generators and domains absent from training</w:t>
      </w:r>
      <w:r>
        <w:rPr>
          <w:b w:val="0"/>
          <w:i w:val="0"/>
          <w:vertAlign w:val="superscript"/>
        </w:rPr>
        <w:t>10,11</w:t>
      </w:r>
      <w:r>
        <w:rPr>
          <w:b w:val="0"/>
          <w:i w:val="0"/>
        </w:rPr>
        <w:t>, that detection benchmarks can contain artifacts that classifiers learn as shortcuts</w:t>
      </w:r>
      <w:r>
        <w:rPr>
          <w:b w:val="0"/>
          <w:i w:val="0"/>
          <w:vertAlign w:val="superscript"/>
        </w:rPr>
        <w:t>12,13</w:t>
      </w:r>
      <w:r>
        <w:rPr>
          <w:b w:val="0"/>
          <w:i w:val="0"/>
        </w:rPr>
        <w:t>, and that detectors can be biased against non-native writers</w:t>
      </w:r>
      <w:r>
        <w:rPr>
          <w:b w:val="0"/>
          <w:i w:val="0"/>
          <w:vertAlign w:val="superscript"/>
        </w:rPr>
        <w:t>14</w:t>
      </w:r>
      <w:r>
        <w:rPr>
          <w:b w:val="0"/>
          <w:i w:val="0"/>
        </w:rPr>
        <w:t>. Watermarking</w:t>
      </w:r>
      <w:r>
        <w:rPr>
          <w:b w:val="0"/>
          <w:i w:val="0"/>
          <w:vertAlign w:val="superscript"/>
        </w:rPr>
        <w:t>15</w:t>
      </w:r>
      <w:r>
        <w:rPr>
          <w:b w:val="0"/>
          <w:i w:val="0"/>
        </w:rPr>
        <w:t xml:space="preserve"> avoids detection but requires the cooperation of every generator.</w:t>
      </w:r>
    </w:p>
    <w:p>
      <w:pPr>
        <w:spacing w:after="0" w:before="0"/>
      </w:pPr>
      <w:r>
        <w:rPr>
          <w:b w:val="0"/>
          <w:i w:val="0"/>
        </w:rPr>
        <w:t>Two questions follow for anyone who must deploy a screen. First, how badly does each type of detector fail when an author can see its score? Second, is there a defence that does not require knowing the attack in advance? We address both on scientific papers. We test nine screens, from a transparent screen built on counts of seven linguistic events to Fast-DetectGPT, supervised classifiers and a language-model judge, against eight attacks on papers from four generators. Two attacks query Fast-DetectGPT and keep the most human-looking of four candidates. We then propose and test a defence built from two observations in our data: probability-based scores invert under perturbation, so a two-sided score detects text that is too improbable as well as too probable; and detectors fail on different attacks, so combining standardized scores raises the worst case. To our knowledge no earlier study combines score-guided attacks of this kind with a control for structural artifacts on scholarly text, although each element has precedents</w:t>
      </w:r>
      <w:r>
        <w:rPr>
          <w:b w:val="0"/>
          <w:i w:val="0"/>
          <w:vertAlign w:val="superscript"/>
        </w:rPr>
        <w:t>9,16,12</w:t>
      </w:r>
      <w:r>
        <w:rPr>
          <w:b w:val="0"/>
          <w:i w:val="0"/>
        </w:rPr>
        <w:t>.</w:t>
      </w:r>
    </w:p>
    <w:p>
      <w:pPr>
        <w:spacing w:after="0" w:before="0"/>
      </w:pPr>
      <w:r>
        <w:rPr>
          <w:b w:val="0"/>
          <w:i w:val="0"/>
        </w:rPr>
        <w:t>This is an independent re-implementation: the original data and code of an earlier version of this work were not available, so the corpus, the generation, the screens and all attacks were rebuilt, and the numbers differ from those of any earlier version. Negative results are reported as they came.</w:t>
      </w:r>
    </w:p>
    <w:p>
      <w:pPr>
        <w:keepNext/>
        <w:spacing w:line="276" w:lineRule="auto" w:after="120" w:before="240"/>
      </w:pPr>
      <w:r>
        <w:rPr>
          <w:b/>
          <w:i w:val="0"/>
        </w:rPr>
        <w:t>Results</w:t>
      </w:r>
    </w:p>
    <w:p>
      <w:pPr>
        <w:keepNext/>
        <w:spacing w:line="276" w:lineRule="auto" w:after="80" w:before="160"/>
      </w:pPr>
      <w:r>
        <w:rPr>
          <w:b/>
          <w:i/>
        </w:rPr>
        <w:t>Without an attacker, supervised classifiers and Fast-DetectGPT lead, and Claude is hardest</w:t>
      </w:r>
    </w:p>
    <w:p>
      <w:pPr>
        <w:spacing w:after="0" w:before="0"/>
      </w:pPr>
      <w:r>
        <w:rPr>
          <w:b w:val="0"/>
          <w:i w:val="0"/>
        </w:rPr>
        <w:t>Table 1 gives the AUC of each method against 186 human papers held out from all training and calibration. Fast-DetectGPT reaches 0.94 to 1.00, RoBERTa and TF-IDF classifiers trained without the target generator 0.92 or more, and the count screen 0.76 to 0.90. One-sided log-likelihood is near chance on Claude papers (0.56) and weak on DeepSeek papers (0.77). The Gemini judge reaches 0.82 on Claude papers and 0.98 on Llama papers. DeepSeek V4.1 Flash, the newest generator, is about as easy as GPT-4o for Fast-DetectGPT and the supervised classifiers, but harder for likelihood-based scores. Claude is the hardest generator for every method.</w:t>
      </w:r>
    </w:p>
    <w:p>
      <w:pPr>
        <w:keepNext/>
        <w:spacing w:line="276" w:lineRule="auto" w:after="80" w:before="200"/>
      </w:pPr>
      <w:r>
        <w:rPr>
          <w:b/>
          <w:i w:val="0"/>
        </w:rPr>
        <w:t>Table 1 | Detection without attack.</w:t>
      </w:r>
      <w:r>
        <w:rPr>
          <w:b w:val="0"/>
          <w:i w:val="0"/>
        </w:rPr>
        <w:t xml:space="preserve"> AUC, 186 evaluation humans against 100 machine papers per generator. Supervised models and the count screen were trained without the target generator, without Llama (the attacker's rewriting model) and without DeepSeek. *Proposed defence components.</w:t>
      </w:r>
    </w:p>
    <w:tbl>
      <w:tblPr>
        <w:tblW w:type="auto" w:w="0"/>
        <w:jc w:val="center"/>
        <w:tblLook w:firstColumn="1" w:firstRow="1" w:lastColumn="0" w:lastRow="0" w:noHBand="0" w:noVBand="1" w:val="04A0"/>
      </w:tblPr>
      <w:tblGrid>
        <w:gridCol w:w="1872"/>
        <w:gridCol w:w="1872"/>
        <w:gridCol w:w="1872"/>
        <w:gridCol w:w="1872"/>
        <w:gridCol w:w="1872"/>
      </w:tblGrid>
      <w:tr>
        <w:tc>
          <w:tcPr>
            <w:tcW w:type="dxa" w:w="3312"/>
            <w:tcBorders>
              <w:top w:val="single" w:sz="12" w:color="000000"/>
              <w:bottom w:val="single" w:sz="6" w:color="000000"/>
            </w:tcBorders>
          </w:tcPr>
          <w:p>
            <w:pPr>
              <w:spacing w:line="240" w:lineRule="auto" w:after="20" w:before="20"/>
            </w:pPr>
            <w:r/>
            <w:r>
              <w:rPr>
                <w:b/>
                <w:i w:val="0"/>
                <w:sz w:val="18"/>
              </w:rPr>
              <w:t>Method</w:t>
            </w:r>
          </w:p>
        </w:tc>
        <w:tc>
          <w:tcPr>
            <w:tcW w:type="dxa" w:w="1440"/>
            <w:tcBorders>
              <w:top w:val="single" w:sz="12" w:color="000000"/>
              <w:bottom w:val="single" w:sz="6" w:color="000000"/>
            </w:tcBorders>
          </w:tcPr>
          <w:p>
            <w:pPr>
              <w:spacing w:line="240" w:lineRule="auto" w:after="20" w:before="20"/>
              <w:jc w:val="center"/>
            </w:pPr>
            <w:r/>
            <w:r>
              <w:rPr>
                <w:b/>
                <w:i w:val="0"/>
                <w:sz w:val="18"/>
              </w:rPr>
              <w:t>Claude</w:t>
            </w:r>
          </w:p>
        </w:tc>
        <w:tc>
          <w:tcPr>
            <w:tcW w:type="dxa" w:w="1440"/>
            <w:tcBorders>
              <w:top w:val="single" w:sz="12" w:color="000000"/>
              <w:bottom w:val="single" w:sz="6" w:color="000000"/>
            </w:tcBorders>
          </w:tcPr>
          <w:p>
            <w:pPr>
              <w:spacing w:line="240" w:lineRule="auto" w:after="20" w:before="20"/>
              <w:jc w:val="center"/>
            </w:pPr>
            <w:r/>
            <w:r>
              <w:rPr>
                <w:b/>
                <w:i w:val="0"/>
                <w:sz w:val="18"/>
              </w:rPr>
              <w:t>GPT-4o</w:t>
            </w:r>
          </w:p>
        </w:tc>
        <w:tc>
          <w:tcPr>
            <w:tcW w:type="dxa" w:w="1440"/>
            <w:tcBorders>
              <w:top w:val="single" w:sz="12" w:color="000000"/>
              <w:bottom w:val="single" w:sz="6" w:color="000000"/>
            </w:tcBorders>
          </w:tcPr>
          <w:p>
            <w:pPr>
              <w:spacing w:line="240" w:lineRule="auto" w:after="20" w:before="20"/>
              <w:jc w:val="center"/>
            </w:pPr>
            <w:r/>
            <w:r>
              <w:rPr>
                <w:b/>
                <w:i w:val="0"/>
                <w:sz w:val="18"/>
              </w:rPr>
              <w:t>Llama</w:t>
            </w:r>
          </w:p>
        </w:tc>
        <w:tc>
          <w:tcPr>
            <w:tcW w:type="dxa" w:w="1440"/>
            <w:tcBorders>
              <w:top w:val="single" w:sz="12" w:color="000000"/>
              <w:bottom w:val="single" w:sz="6" w:color="000000"/>
            </w:tcBorders>
          </w:tcPr>
          <w:p>
            <w:pPr>
              <w:spacing w:line="240" w:lineRule="auto" w:after="20" w:before="20"/>
              <w:jc w:val="center"/>
            </w:pPr>
            <w:r/>
            <w:r>
              <w:rPr>
                <w:b/>
                <w:i w:val="0"/>
                <w:sz w:val="18"/>
              </w:rPr>
              <w:t>DeepSeek</w:t>
            </w:r>
          </w:p>
        </w:tc>
      </w:tr>
      <w:tr>
        <w:tc>
          <w:tcPr>
            <w:tcW w:type="dxa" w:w="3312"/>
          </w:tcPr>
          <w:p>
            <w:pPr>
              <w:spacing w:line="240" w:lineRule="auto" w:after="20" w:before="20"/>
            </w:pPr>
            <w:r/>
            <w:r>
              <w:rPr>
                <w:b w:val="0"/>
                <w:i w:val="0"/>
                <w:sz w:val="18"/>
              </w:rPr>
              <w:t>Count screen</w:t>
            </w:r>
          </w:p>
        </w:tc>
        <w:tc>
          <w:tcPr>
            <w:tcW w:type="dxa" w:w="1440"/>
          </w:tcPr>
          <w:p>
            <w:pPr>
              <w:spacing w:line="240" w:lineRule="auto" w:after="20" w:before="20"/>
              <w:jc w:val="center"/>
            </w:pPr>
            <w:r/>
            <w:r>
              <w:rPr>
                <w:b w:val="0"/>
                <w:i w:val="0"/>
                <w:sz w:val="18"/>
              </w:rPr>
              <w:t>0.76</w:t>
            </w:r>
          </w:p>
        </w:tc>
        <w:tc>
          <w:tcPr>
            <w:tcW w:type="dxa" w:w="1440"/>
          </w:tcPr>
          <w:p>
            <w:pPr>
              <w:spacing w:line="240" w:lineRule="auto" w:after="20" w:before="20"/>
              <w:jc w:val="center"/>
            </w:pPr>
            <w:r/>
            <w:r>
              <w:rPr>
                <w:b w:val="0"/>
                <w:i w:val="0"/>
                <w:sz w:val="18"/>
              </w:rPr>
              <w:t>0.86</w:t>
            </w:r>
          </w:p>
        </w:tc>
        <w:tc>
          <w:tcPr>
            <w:tcW w:type="dxa" w:w="1440"/>
          </w:tcPr>
          <w:p>
            <w:pPr>
              <w:spacing w:line="240" w:lineRule="auto" w:after="20" w:before="20"/>
              <w:jc w:val="center"/>
            </w:pPr>
            <w:r/>
            <w:r>
              <w:rPr>
                <w:b w:val="0"/>
                <w:i w:val="0"/>
                <w:sz w:val="18"/>
              </w:rPr>
              <w:t>0.90</w:t>
            </w:r>
          </w:p>
        </w:tc>
        <w:tc>
          <w:tcPr>
            <w:tcW w:type="dxa" w:w="1440"/>
          </w:tcPr>
          <w:p>
            <w:pPr>
              <w:spacing w:line="240" w:lineRule="auto" w:after="20" w:before="20"/>
              <w:jc w:val="center"/>
            </w:pPr>
            <w:r/>
            <w:r>
              <w:rPr>
                <w:b w:val="0"/>
                <w:i w:val="0"/>
                <w:sz w:val="18"/>
              </w:rPr>
              <w:t>0.85</w:t>
            </w:r>
          </w:p>
        </w:tc>
      </w:tr>
      <w:tr>
        <w:tc>
          <w:tcPr>
            <w:tcW w:type="dxa" w:w="3312"/>
          </w:tcPr>
          <w:p>
            <w:pPr>
              <w:spacing w:line="240" w:lineRule="auto" w:after="20" w:before="20"/>
            </w:pPr>
            <w:r/>
            <w:r>
              <w:rPr>
                <w:b w:val="0"/>
                <w:i w:val="0"/>
                <w:sz w:val="18"/>
              </w:rPr>
              <w:t>Log-likelihood</w:t>
            </w:r>
          </w:p>
        </w:tc>
        <w:tc>
          <w:tcPr>
            <w:tcW w:type="dxa" w:w="1440"/>
          </w:tcPr>
          <w:p>
            <w:pPr>
              <w:spacing w:line="240" w:lineRule="auto" w:after="20" w:before="20"/>
              <w:jc w:val="center"/>
            </w:pPr>
            <w:r/>
            <w:r>
              <w:rPr>
                <w:b w:val="0"/>
                <w:i w:val="0"/>
                <w:sz w:val="18"/>
              </w:rPr>
              <w:t>0.56</w:t>
            </w:r>
          </w:p>
        </w:tc>
        <w:tc>
          <w:tcPr>
            <w:tcW w:type="dxa" w:w="1440"/>
          </w:tcPr>
          <w:p>
            <w:pPr>
              <w:spacing w:line="240" w:lineRule="auto" w:after="20" w:before="20"/>
              <w:jc w:val="center"/>
            </w:pPr>
            <w:r/>
            <w:r>
              <w:rPr>
                <w:b w:val="0"/>
                <w:i w:val="0"/>
                <w:sz w:val="18"/>
              </w:rPr>
              <w:t>0.93</w:t>
            </w:r>
          </w:p>
        </w:tc>
        <w:tc>
          <w:tcPr>
            <w:tcW w:type="dxa" w:w="1440"/>
          </w:tcPr>
          <w:p>
            <w:pPr>
              <w:spacing w:line="240" w:lineRule="auto" w:after="20" w:before="20"/>
              <w:jc w:val="center"/>
            </w:pPr>
            <w:r/>
            <w:r>
              <w:rPr>
                <w:b w:val="0"/>
                <w:i w:val="0"/>
                <w:sz w:val="18"/>
              </w:rPr>
              <w:t>0.99</w:t>
            </w:r>
          </w:p>
        </w:tc>
        <w:tc>
          <w:tcPr>
            <w:tcW w:type="dxa" w:w="1440"/>
          </w:tcPr>
          <w:p>
            <w:pPr>
              <w:spacing w:line="240" w:lineRule="auto" w:after="20" w:before="20"/>
              <w:jc w:val="center"/>
            </w:pPr>
            <w:r/>
            <w:r>
              <w:rPr>
                <w:b w:val="0"/>
                <w:i w:val="0"/>
                <w:sz w:val="18"/>
              </w:rPr>
              <w:t>0.77</w:t>
            </w:r>
          </w:p>
        </w:tc>
      </w:tr>
      <w:tr>
        <w:tc>
          <w:tcPr>
            <w:tcW w:type="dxa" w:w="3312"/>
          </w:tcPr>
          <w:p>
            <w:pPr>
              <w:spacing w:line="240" w:lineRule="auto" w:after="20" w:before="20"/>
            </w:pPr>
            <w:r/>
            <w:r>
              <w:rPr>
                <w:b w:val="0"/>
                <w:i w:val="0"/>
                <w:sz w:val="18"/>
              </w:rPr>
              <w:t>Binoculars</w:t>
            </w:r>
          </w:p>
        </w:tc>
        <w:tc>
          <w:tcPr>
            <w:tcW w:type="dxa" w:w="1440"/>
          </w:tcPr>
          <w:p>
            <w:pPr>
              <w:spacing w:line="240" w:lineRule="auto" w:after="20" w:before="20"/>
              <w:jc w:val="center"/>
            </w:pPr>
            <w:r/>
            <w:r>
              <w:rPr>
                <w:b w:val="0"/>
                <w:i w:val="0"/>
                <w:sz w:val="18"/>
              </w:rPr>
              <w:t>0.67</w:t>
            </w:r>
          </w:p>
        </w:tc>
        <w:tc>
          <w:tcPr>
            <w:tcW w:type="dxa" w:w="1440"/>
          </w:tcPr>
          <w:p>
            <w:pPr>
              <w:spacing w:line="240" w:lineRule="auto" w:after="20" w:before="20"/>
              <w:jc w:val="center"/>
            </w:pPr>
            <w:r/>
            <w:r>
              <w:rPr>
                <w:b w:val="0"/>
                <w:i w:val="0"/>
                <w:sz w:val="18"/>
              </w:rPr>
              <w:t>0.83</w:t>
            </w:r>
          </w:p>
        </w:tc>
        <w:tc>
          <w:tcPr>
            <w:tcW w:type="dxa" w:w="1440"/>
          </w:tcPr>
          <w:p>
            <w:pPr>
              <w:spacing w:line="240" w:lineRule="auto" w:after="20" w:before="20"/>
              <w:jc w:val="center"/>
            </w:pPr>
            <w:r/>
            <w:r>
              <w:rPr>
                <w:b w:val="0"/>
                <w:i w:val="0"/>
                <w:sz w:val="18"/>
              </w:rPr>
              <w:t>0.97</w:t>
            </w:r>
          </w:p>
        </w:tc>
        <w:tc>
          <w:tcPr>
            <w:tcW w:type="dxa" w:w="1440"/>
          </w:tcPr>
          <w:p>
            <w:pPr>
              <w:spacing w:line="240" w:lineRule="auto" w:after="20" w:before="20"/>
              <w:jc w:val="center"/>
            </w:pPr>
            <w:r/>
            <w:r>
              <w:rPr>
                <w:b w:val="0"/>
                <w:i w:val="0"/>
                <w:sz w:val="18"/>
              </w:rPr>
              <w:t>0.75</w:t>
            </w:r>
          </w:p>
        </w:tc>
      </w:tr>
      <w:tr>
        <w:tc>
          <w:tcPr>
            <w:tcW w:type="dxa" w:w="3312"/>
          </w:tcPr>
          <w:p>
            <w:pPr>
              <w:spacing w:line="240" w:lineRule="auto" w:after="20" w:before="20"/>
            </w:pPr>
            <w:r/>
            <w:r>
              <w:rPr>
                <w:b w:val="0"/>
                <w:i w:val="0"/>
                <w:sz w:val="18"/>
              </w:rPr>
              <w:t>Fast-DetectGPT</w:t>
            </w:r>
          </w:p>
        </w:tc>
        <w:tc>
          <w:tcPr>
            <w:tcW w:type="dxa" w:w="1440"/>
          </w:tcPr>
          <w:p>
            <w:pPr>
              <w:spacing w:line="240" w:lineRule="auto" w:after="20" w:before="20"/>
              <w:jc w:val="center"/>
            </w:pPr>
            <w:r/>
            <w:r>
              <w:rPr>
                <w:b w:val="0"/>
                <w:i w:val="0"/>
                <w:sz w:val="18"/>
              </w:rPr>
              <w:t>0.94</w:t>
            </w:r>
          </w:p>
        </w:tc>
        <w:tc>
          <w:tcPr>
            <w:tcW w:type="dxa" w:w="1440"/>
          </w:tcPr>
          <w:p>
            <w:pPr>
              <w:spacing w:line="240" w:lineRule="auto" w:after="20" w:before="20"/>
              <w:jc w:val="center"/>
            </w:pPr>
            <w:r/>
            <w:r>
              <w:rPr>
                <w:b w:val="0"/>
                <w:i w:val="0"/>
                <w:sz w:val="18"/>
              </w:rPr>
              <w:t>1.00</w:t>
            </w:r>
          </w:p>
        </w:tc>
        <w:tc>
          <w:tcPr>
            <w:tcW w:type="dxa" w:w="1440"/>
          </w:tcPr>
          <w:p>
            <w:pPr>
              <w:spacing w:line="240" w:lineRule="auto" w:after="20" w:before="20"/>
              <w:jc w:val="center"/>
            </w:pPr>
            <w:r/>
            <w:r>
              <w:rPr>
                <w:b w:val="0"/>
                <w:i w:val="0"/>
                <w:sz w:val="18"/>
              </w:rPr>
              <w:t>1.00</w:t>
            </w:r>
          </w:p>
        </w:tc>
        <w:tc>
          <w:tcPr>
            <w:tcW w:type="dxa" w:w="1440"/>
          </w:tcPr>
          <w:p>
            <w:pPr>
              <w:spacing w:line="240" w:lineRule="auto" w:after="20" w:before="20"/>
              <w:jc w:val="center"/>
            </w:pPr>
            <w:r/>
            <w:r>
              <w:rPr>
                <w:b w:val="0"/>
                <w:i w:val="0"/>
                <w:sz w:val="18"/>
              </w:rPr>
              <w:t>0.99</w:t>
            </w:r>
          </w:p>
        </w:tc>
      </w:tr>
      <w:tr>
        <w:tc>
          <w:tcPr>
            <w:tcW w:type="dxa" w:w="3312"/>
          </w:tcPr>
          <w:p>
            <w:pPr>
              <w:spacing w:line="240" w:lineRule="auto" w:after="20" w:before="20"/>
            </w:pPr>
            <w:r/>
            <w:r>
              <w:rPr>
                <w:b w:val="0"/>
                <w:i w:val="0"/>
                <w:sz w:val="18"/>
              </w:rPr>
              <w:t>TF-IDF classifier</w:t>
            </w:r>
          </w:p>
        </w:tc>
        <w:tc>
          <w:tcPr>
            <w:tcW w:type="dxa" w:w="1440"/>
          </w:tcPr>
          <w:p>
            <w:pPr>
              <w:spacing w:line="240" w:lineRule="auto" w:after="20" w:before="20"/>
              <w:jc w:val="center"/>
            </w:pPr>
            <w:r/>
            <w:r>
              <w:rPr>
                <w:b w:val="0"/>
                <w:i w:val="0"/>
                <w:sz w:val="18"/>
              </w:rPr>
              <w:t>0.92</w:t>
            </w:r>
          </w:p>
        </w:tc>
        <w:tc>
          <w:tcPr>
            <w:tcW w:type="dxa" w:w="1440"/>
          </w:tcPr>
          <w:p>
            <w:pPr>
              <w:spacing w:line="240" w:lineRule="auto" w:after="20" w:before="20"/>
              <w:jc w:val="center"/>
            </w:pPr>
            <w:r/>
            <w:r>
              <w:rPr>
                <w:b w:val="0"/>
                <w:i w:val="0"/>
                <w:sz w:val="18"/>
              </w:rPr>
              <w:t>0.99</w:t>
            </w:r>
          </w:p>
        </w:tc>
        <w:tc>
          <w:tcPr>
            <w:tcW w:type="dxa" w:w="1440"/>
          </w:tcPr>
          <w:p>
            <w:pPr>
              <w:spacing w:line="240" w:lineRule="auto" w:after="20" w:before="20"/>
              <w:jc w:val="center"/>
            </w:pPr>
            <w:r/>
            <w:r>
              <w:rPr>
                <w:b w:val="0"/>
                <w:i w:val="0"/>
                <w:sz w:val="18"/>
              </w:rPr>
              <w:t>1.00</w:t>
            </w:r>
          </w:p>
        </w:tc>
        <w:tc>
          <w:tcPr>
            <w:tcW w:type="dxa" w:w="1440"/>
          </w:tcPr>
          <w:p>
            <w:pPr>
              <w:spacing w:line="240" w:lineRule="auto" w:after="20" w:before="20"/>
              <w:jc w:val="center"/>
            </w:pPr>
            <w:r/>
            <w:r>
              <w:rPr>
                <w:b w:val="0"/>
                <w:i w:val="0"/>
                <w:sz w:val="18"/>
              </w:rPr>
              <w:t>1.00</w:t>
            </w:r>
          </w:p>
        </w:tc>
      </w:tr>
      <w:tr>
        <w:tc>
          <w:tcPr>
            <w:tcW w:type="dxa" w:w="3312"/>
          </w:tcPr>
          <w:p>
            <w:pPr>
              <w:spacing w:line="240" w:lineRule="auto" w:after="20" w:before="20"/>
            </w:pPr>
            <w:r/>
            <w:r>
              <w:rPr>
                <w:b w:val="0"/>
                <w:i w:val="0"/>
                <w:sz w:val="18"/>
              </w:rPr>
              <w:t>RoBERTa classifier</w:t>
            </w:r>
          </w:p>
        </w:tc>
        <w:tc>
          <w:tcPr>
            <w:tcW w:type="dxa" w:w="1440"/>
          </w:tcPr>
          <w:p>
            <w:pPr>
              <w:spacing w:line="240" w:lineRule="auto" w:after="20" w:before="20"/>
              <w:jc w:val="center"/>
            </w:pPr>
            <w:r/>
            <w:r>
              <w:rPr>
                <w:b w:val="0"/>
                <w:i w:val="0"/>
                <w:sz w:val="18"/>
              </w:rPr>
              <w:t>0.94</w:t>
            </w:r>
          </w:p>
        </w:tc>
        <w:tc>
          <w:tcPr>
            <w:tcW w:type="dxa" w:w="1440"/>
          </w:tcPr>
          <w:p>
            <w:pPr>
              <w:spacing w:line="240" w:lineRule="auto" w:after="20" w:before="20"/>
              <w:jc w:val="center"/>
            </w:pPr>
            <w:r/>
            <w:r>
              <w:rPr>
                <w:b w:val="0"/>
                <w:i w:val="0"/>
                <w:sz w:val="18"/>
              </w:rPr>
              <w:t>0.99</w:t>
            </w:r>
          </w:p>
        </w:tc>
        <w:tc>
          <w:tcPr>
            <w:tcW w:type="dxa" w:w="1440"/>
          </w:tcPr>
          <w:p>
            <w:pPr>
              <w:spacing w:line="240" w:lineRule="auto" w:after="20" w:before="20"/>
              <w:jc w:val="center"/>
            </w:pPr>
            <w:r/>
            <w:r>
              <w:rPr>
                <w:b w:val="0"/>
                <w:i w:val="0"/>
                <w:sz w:val="18"/>
              </w:rPr>
              <w:t>0.96</w:t>
            </w:r>
          </w:p>
        </w:tc>
        <w:tc>
          <w:tcPr>
            <w:tcW w:type="dxa" w:w="1440"/>
          </w:tcPr>
          <w:p>
            <w:pPr>
              <w:spacing w:line="240" w:lineRule="auto" w:after="20" w:before="20"/>
              <w:jc w:val="center"/>
            </w:pPr>
            <w:r/>
            <w:r>
              <w:rPr>
                <w:b w:val="0"/>
                <w:i w:val="0"/>
                <w:sz w:val="18"/>
              </w:rPr>
              <w:t>0.99</w:t>
            </w:r>
          </w:p>
        </w:tc>
      </w:tr>
      <w:tr>
        <w:tc>
          <w:tcPr>
            <w:tcW w:type="dxa" w:w="3312"/>
          </w:tcPr>
          <w:p>
            <w:pPr>
              <w:spacing w:line="240" w:lineRule="auto" w:after="20" w:before="20"/>
            </w:pPr>
            <w:r/>
            <w:r>
              <w:rPr>
                <w:b w:val="0"/>
                <w:i w:val="0"/>
                <w:sz w:val="18"/>
              </w:rPr>
              <w:t>Two-sided log-likelihood*</w:t>
            </w:r>
          </w:p>
        </w:tc>
        <w:tc>
          <w:tcPr>
            <w:tcW w:type="dxa" w:w="1440"/>
          </w:tcPr>
          <w:p>
            <w:pPr>
              <w:spacing w:line="240" w:lineRule="auto" w:after="20" w:before="20"/>
              <w:jc w:val="center"/>
            </w:pPr>
            <w:r/>
            <w:r>
              <w:rPr>
                <w:b w:val="0"/>
                <w:i w:val="0"/>
                <w:sz w:val="18"/>
              </w:rPr>
              <w:t>0.46</w:t>
            </w:r>
          </w:p>
        </w:tc>
        <w:tc>
          <w:tcPr>
            <w:tcW w:type="dxa" w:w="1440"/>
          </w:tcPr>
          <w:p>
            <w:pPr>
              <w:spacing w:line="240" w:lineRule="auto" w:after="20" w:before="20"/>
              <w:jc w:val="center"/>
            </w:pPr>
            <w:r/>
            <w:r>
              <w:rPr>
                <w:b w:val="0"/>
                <w:i w:val="0"/>
                <w:sz w:val="18"/>
              </w:rPr>
              <w:t>0.78</w:t>
            </w:r>
          </w:p>
        </w:tc>
        <w:tc>
          <w:tcPr>
            <w:tcW w:type="dxa" w:w="1440"/>
          </w:tcPr>
          <w:p>
            <w:pPr>
              <w:spacing w:line="240" w:lineRule="auto" w:after="20" w:before="20"/>
              <w:jc w:val="center"/>
            </w:pPr>
            <w:r/>
            <w:r>
              <w:rPr>
                <w:b w:val="0"/>
                <w:i w:val="0"/>
                <w:sz w:val="18"/>
              </w:rPr>
              <w:t>0.97</w:t>
            </w:r>
          </w:p>
        </w:tc>
        <w:tc>
          <w:tcPr>
            <w:tcW w:type="dxa" w:w="1440"/>
          </w:tcPr>
          <w:p>
            <w:pPr>
              <w:spacing w:line="240" w:lineRule="auto" w:after="20" w:before="20"/>
              <w:jc w:val="center"/>
            </w:pPr>
            <w:r/>
            <w:r>
              <w:rPr>
                <w:b w:val="0"/>
                <w:i w:val="0"/>
                <w:sz w:val="18"/>
              </w:rPr>
              <w:t>0.54</w:t>
            </w:r>
          </w:p>
        </w:tc>
      </w:tr>
      <w:tr>
        <w:tc>
          <w:tcPr>
            <w:tcW w:type="dxa" w:w="3312"/>
          </w:tcPr>
          <w:p>
            <w:pPr>
              <w:spacing w:line="240" w:lineRule="auto" w:after="20" w:before="20"/>
            </w:pPr>
            <w:r/>
            <w:r>
              <w:rPr>
                <w:b w:val="0"/>
                <w:i w:val="0"/>
                <w:sz w:val="18"/>
              </w:rPr>
              <w:t>Ensemble, mean*</w:t>
            </w:r>
          </w:p>
        </w:tc>
        <w:tc>
          <w:tcPr>
            <w:tcW w:type="dxa" w:w="1440"/>
          </w:tcPr>
          <w:p>
            <w:pPr>
              <w:spacing w:line="240" w:lineRule="auto" w:after="20" w:before="20"/>
              <w:jc w:val="center"/>
            </w:pPr>
            <w:r/>
            <w:r>
              <w:rPr>
                <w:b w:val="0"/>
                <w:i w:val="0"/>
                <w:sz w:val="18"/>
              </w:rPr>
              <w:t>0.93</w:t>
            </w:r>
          </w:p>
        </w:tc>
        <w:tc>
          <w:tcPr>
            <w:tcW w:type="dxa" w:w="1440"/>
          </w:tcPr>
          <w:p>
            <w:pPr>
              <w:spacing w:line="240" w:lineRule="auto" w:after="20" w:before="20"/>
              <w:jc w:val="center"/>
            </w:pPr>
            <w:r/>
            <w:r>
              <w:rPr>
                <w:b w:val="0"/>
                <w:i w:val="0"/>
                <w:sz w:val="18"/>
              </w:rPr>
              <w:t>1.00</w:t>
            </w:r>
          </w:p>
        </w:tc>
        <w:tc>
          <w:tcPr>
            <w:tcW w:type="dxa" w:w="1440"/>
          </w:tcPr>
          <w:p>
            <w:pPr>
              <w:spacing w:line="240" w:lineRule="auto" w:after="20" w:before="20"/>
              <w:jc w:val="center"/>
            </w:pPr>
            <w:r/>
            <w:r>
              <w:rPr>
                <w:b w:val="0"/>
                <w:i w:val="0"/>
                <w:sz w:val="18"/>
              </w:rPr>
              <w:t>1.00</w:t>
            </w:r>
          </w:p>
        </w:tc>
        <w:tc>
          <w:tcPr>
            <w:tcW w:type="dxa" w:w="1440"/>
          </w:tcPr>
          <w:p>
            <w:pPr>
              <w:spacing w:line="240" w:lineRule="auto" w:after="20" w:before="20"/>
              <w:jc w:val="center"/>
            </w:pPr>
            <w:r/>
            <w:r>
              <w:rPr>
                <w:b w:val="0"/>
                <w:i w:val="0"/>
                <w:sz w:val="18"/>
              </w:rPr>
              <w:t>1.00</w:t>
            </w:r>
          </w:p>
        </w:tc>
      </w:tr>
      <w:tr>
        <w:tc>
          <w:tcPr>
            <w:tcW w:type="dxa" w:w="3312"/>
          </w:tcPr>
          <w:p>
            <w:pPr>
              <w:spacing w:line="240" w:lineRule="auto" w:after="20" w:before="20"/>
            </w:pPr>
            <w:r/>
            <w:r>
              <w:rPr>
                <w:b w:val="0"/>
                <w:i w:val="0"/>
                <w:sz w:val="18"/>
              </w:rPr>
              <w:t>Ensemble, top-2*</w:t>
            </w:r>
          </w:p>
        </w:tc>
        <w:tc>
          <w:tcPr>
            <w:tcW w:type="dxa" w:w="1440"/>
          </w:tcPr>
          <w:p>
            <w:pPr>
              <w:spacing w:line="240" w:lineRule="auto" w:after="20" w:before="20"/>
              <w:jc w:val="center"/>
            </w:pPr>
            <w:r/>
            <w:r>
              <w:rPr>
                <w:b w:val="0"/>
                <w:i w:val="0"/>
                <w:sz w:val="18"/>
              </w:rPr>
              <w:t>0.90</w:t>
            </w:r>
          </w:p>
        </w:tc>
        <w:tc>
          <w:tcPr>
            <w:tcW w:type="dxa" w:w="1440"/>
          </w:tcPr>
          <w:p>
            <w:pPr>
              <w:spacing w:line="240" w:lineRule="auto" w:after="20" w:before="20"/>
              <w:jc w:val="center"/>
            </w:pPr>
            <w:r/>
            <w:r>
              <w:rPr>
                <w:b w:val="0"/>
                <w:i w:val="0"/>
                <w:sz w:val="18"/>
              </w:rPr>
              <w:t>1.00</w:t>
            </w:r>
          </w:p>
        </w:tc>
        <w:tc>
          <w:tcPr>
            <w:tcW w:type="dxa" w:w="1440"/>
          </w:tcPr>
          <w:p>
            <w:pPr>
              <w:spacing w:line="240" w:lineRule="auto" w:after="20" w:before="20"/>
              <w:jc w:val="center"/>
            </w:pPr>
            <w:r/>
            <w:r>
              <w:rPr>
                <w:b w:val="0"/>
                <w:i w:val="0"/>
                <w:sz w:val="18"/>
              </w:rPr>
              <w:t>1.00</w:t>
            </w:r>
          </w:p>
        </w:tc>
        <w:tc>
          <w:tcPr>
            <w:tcW w:type="dxa" w:w="1440"/>
          </w:tcPr>
          <w:p>
            <w:pPr>
              <w:spacing w:line="240" w:lineRule="auto" w:after="20" w:before="20"/>
              <w:jc w:val="center"/>
            </w:pPr>
            <w:r/>
            <w:r>
              <w:rPr>
                <w:b w:val="0"/>
                <w:i w:val="0"/>
                <w:sz w:val="18"/>
              </w:rPr>
              <w:t>1.00</w:t>
            </w:r>
          </w:p>
        </w:tc>
      </w:tr>
      <w:tr>
        <w:tc>
          <w:tcPr>
            <w:tcW w:type="dxa" w:w="3312"/>
            <w:tcBorders>
              <w:bottom w:val="single" w:sz="12" w:color="000000"/>
            </w:tcBorders>
          </w:tcPr>
          <w:p>
            <w:pPr>
              <w:spacing w:line="240" w:lineRule="auto" w:after="20" w:before="20"/>
            </w:pPr>
            <w:r/>
            <w:r>
              <w:rPr>
                <w:b w:val="0"/>
                <w:i w:val="0"/>
                <w:sz w:val="18"/>
              </w:rPr>
              <w:t>Gemini 2.5 Pro judge</w:t>
            </w:r>
          </w:p>
        </w:tc>
        <w:tc>
          <w:tcPr>
            <w:tcW w:type="dxa" w:w="1440"/>
            <w:tcBorders>
              <w:bottom w:val="single" w:sz="12" w:color="000000"/>
            </w:tcBorders>
          </w:tcPr>
          <w:p>
            <w:pPr>
              <w:spacing w:line="240" w:lineRule="auto" w:after="20" w:before="20"/>
              <w:jc w:val="center"/>
            </w:pPr>
            <w:r/>
            <w:r>
              <w:rPr>
                <w:b w:val="0"/>
                <w:i w:val="0"/>
                <w:sz w:val="18"/>
              </w:rPr>
              <w:t>0.82</w:t>
            </w:r>
          </w:p>
        </w:tc>
        <w:tc>
          <w:tcPr>
            <w:tcW w:type="dxa" w:w="1440"/>
            <w:tcBorders>
              <w:bottom w:val="single" w:sz="12" w:color="000000"/>
            </w:tcBorders>
          </w:tcPr>
          <w:p>
            <w:pPr>
              <w:spacing w:line="240" w:lineRule="auto" w:after="20" w:before="20"/>
              <w:jc w:val="center"/>
            </w:pPr>
            <w:r/>
            <w:r>
              <w:rPr>
                <w:b w:val="0"/>
                <w:i w:val="0"/>
                <w:sz w:val="18"/>
              </w:rPr>
              <w:t>0.95</w:t>
            </w:r>
          </w:p>
        </w:tc>
        <w:tc>
          <w:tcPr>
            <w:tcW w:type="dxa" w:w="1440"/>
            <w:tcBorders>
              <w:bottom w:val="single" w:sz="12" w:color="000000"/>
            </w:tcBorders>
          </w:tcPr>
          <w:p>
            <w:pPr>
              <w:spacing w:line="240" w:lineRule="auto" w:after="20" w:before="20"/>
              <w:jc w:val="center"/>
            </w:pPr>
            <w:r/>
            <w:r>
              <w:rPr>
                <w:b w:val="0"/>
                <w:i w:val="0"/>
                <w:sz w:val="18"/>
              </w:rPr>
              <w:t>0.98</w:t>
            </w:r>
          </w:p>
        </w:tc>
        <w:tc>
          <w:tcPr>
            <w:tcW w:type="dxa" w:w="1440"/>
            <w:tcBorders>
              <w:bottom w:val="single" w:sz="12" w:color="000000"/>
            </w:tcBorders>
          </w:tcPr>
          <w:p>
            <w:pPr>
              <w:spacing w:line="240" w:lineRule="auto" w:after="20" w:before="20"/>
              <w:jc w:val="center"/>
            </w:pPr>
            <w:r/>
            <w:r>
              <w:rPr>
                <w:b w:val="0"/>
                <w:i w:val="0"/>
                <w:sz w:val="18"/>
              </w:rPr>
              <w:t>0.91</w:t>
            </w:r>
          </w:p>
        </w:tc>
      </w:tr>
    </w:tbl>
    <w:p>
      <w:pPr>
        <w:spacing w:line="240" w:lineRule="auto" w:after="160" w:before="60"/>
      </w:pPr>
      <w:r>
        <w:rPr>
          <w:b w:val="0"/>
          <w:i w:val="0"/>
          <w:sz w:val="18"/>
        </w:rPr>
        <w:t>The judge column uses 200 evaluation humans (Methods). '–' not run.</w:t>
      </w:r>
    </w:p>
    <w:p>
      <w:pPr>
        <w:keepNext/>
        <w:spacing w:line="276" w:lineRule="auto" w:after="80" w:before="160"/>
      </w:pPr>
      <w:r>
        <w:rPr>
          <w:b/>
          <w:i/>
        </w:rPr>
        <w:t>Attacks that query the detector find its blind spot</w:t>
      </w:r>
    </w:p>
    <w:p>
      <w:pPr>
        <w:spacing w:after="0" w:before="0"/>
      </w:pPr>
      <w:r>
        <w:rPr>
          <w:b w:val="0"/>
          <w:i w:val="0"/>
        </w:rPr>
        <w:t>Two attacks assume that the author can submit drafts to Fast-DetectGPT and keep the candidate it scores lowest among four: four LLM rewrites (guided rewrite) or four random replacements of half the sentences with human sentences from the same field (guided mixing). Guided rewriting does not work: Fast-DetectGPT stays at 0.93 or above. Guided mixing works. On Claude papers the AUC falls from 0.94 [0.91, 0.96] to 0.35 [0.28, 0.41], below chance, on GPT-4o papers to 0.80, and on Llama papers to 0.95 (Fig. 1, Table 2; 95% bootstrap intervals in brackets). The attack transfers in part: RoBERTa falls to 0.58 on the same Claude papers, but no lower than under unguided mixing (0.53), because the selection exploits Fast-DetectGPT's score and not RoBERTa's. The judge is not fooled (0.96 on Claude papers), consistent with its reading spliced text as incoherent.</w:t>
      </w:r>
    </w:p>
    <w:p>
      <w:pPr>
        <w:keepNext/>
        <w:spacing w:before="160"/>
        <w:jc w:val="center"/>
      </w:pPr>
      <w:r>
        <w:drawing>
          <wp:inline xmlns:a="http://schemas.openxmlformats.org/drawingml/2006/main" xmlns:pic="http://schemas.openxmlformats.org/drawingml/2006/picture">
            <wp:extent cx="6126480" cy="2559128"/>
            <wp:docPr id="1" name="Picture 1"/>
            <wp:cNvGraphicFramePr>
              <a:graphicFrameLocks noChangeAspect="1"/>
            </wp:cNvGraphicFramePr>
            <a:graphic>
              <a:graphicData uri="http://schemas.openxmlformats.org/drawingml/2006/picture">
                <pic:pic>
                  <pic:nvPicPr>
                    <pic:cNvPr id="0" name="fig3_audit.png"/>
                    <pic:cNvPicPr/>
                  </pic:nvPicPr>
                  <pic:blipFill>
                    <a:blip r:embed="rId11"/>
                    <a:stretch>
                      <a:fillRect/>
                    </a:stretch>
                  </pic:blipFill>
                  <pic:spPr>
                    <a:xfrm>
                      <a:off x="0" y="0"/>
                      <a:ext cx="6126480" cy="2559128"/>
                    </a:xfrm>
                    <a:prstGeom prst="rect"/>
                  </pic:spPr>
                </pic:pic>
              </a:graphicData>
            </a:graphic>
          </wp:inline>
        </w:drawing>
      </w:r>
    </w:p>
    <w:p>
      <w:pPr>
        <w:spacing w:line="240" w:lineRule="auto" w:after="200" w:before="40"/>
      </w:pPr>
      <w:r>
        <w:rPr>
          <w:b/>
          <w:i w:val="0"/>
          <w:sz w:val="20"/>
        </w:rPr>
        <w:t>Fig. 1 | AUC of every method under every attack, by generator.</w:t>
      </w:r>
      <w:r>
        <w:rPr>
          <w:b w:val="0"/>
          <w:i w:val="0"/>
          <w:sz w:val="20"/>
        </w:rPr>
        <w:t xml:space="preserve"> Negatives are 186 evaluation humans. Rows below the white line are the proposed defence components (two-sided log-likelihood, two ensembles) and the judge. Guided attacks were run on the three original generators; the judge on a subset of attacks. Blank: not run.</w:t>
      </w:r>
    </w:p>
    <w:p>
      <w:pPr>
        <w:keepNext/>
        <w:spacing w:line="276" w:lineRule="auto" w:after="80" w:before="200"/>
      </w:pPr>
      <w:r>
        <w:rPr>
          <w:b/>
          <w:i w:val="0"/>
        </w:rPr>
        <w:t>Table 2 | Worst case under attack.</w:t>
      </w:r>
      <w:r>
        <w:rPr>
          <w:b w:val="0"/>
          <w:i w:val="0"/>
        </w:rPr>
        <w:t xml:space="preserve"> AUC without attack, then the lowest AUC over eight attacks for that generator (the attack in brackets).</w:t>
      </w:r>
    </w:p>
    <w:tbl>
      <w:tblPr>
        <w:tblW w:type="auto" w:w="0"/>
        <w:jc w:val="center"/>
        <w:tblLook w:firstColumn="1" w:firstRow="1" w:lastColumn="0" w:lastRow="0" w:noHBand="0" w:noVBand="1" w:val="04A0"/>
      </w:tblPr>
      <w:tblGrid>
        <w:gridCol w:w="1872"/>
        <w:gridCol w:w="1872"/>
        <w:gridCol w:w="1872"/>
        <w:gridCol w:w="1872"/>
        <w:gridCol w:w="1872"/>
      </w:tblGrid>
      <w:tr>
        <w:tc>
          <w:tcPr>
            <w:tcW w:type="dxa" w:w="2448"/>
            <w:tcBorders>
              <w:top w:val="single" w:sz="12" w:color="000000"/>
              <w:bottom w:val="single" w:sz="6" w:color="000000"/>
            </w:tcBorders>
          </w:tcPr>
          <w:p>
            <w:pPr>
              <w:spacing w:line="240" w:lineRule="auto" w:after="20" w:before="20"/>
            </w:pPr>
            <w:r/>
            <w:r>
              <w:rPr>
                <w:b/>
                <w:i w:val="0"/>
                <w:sz w:val="15"/>
              </w:rPr>
              <w:t>Method</w:t>
            </w:r>
          </w:p>
        </w:tc>
        <w:tc>
          <w:tcPr>
            <w:tcW w:type="dxa" w:w="1800"/>
            <w:tcBorders>
              <w:top w:val="single" w:sz="12" w:color="000000"/>
              <w:bottom w:val="single" w:sz="6" w:color="000000"/>
            </w:tcBorders>
          </w:tcPr>
          <w:p>
            <w:pPr>
              <w:spacing w:line="240" w:lineRule="auto" w:after="20" w:before="20"/>
              <w:jc w:val="center"/>
            </w:pPr>
            <w:r/>
            <w:r>
              <w:rPr>
                <w:b/>
                <w:i w:val="0"/>
                <w:sz w:val="15"/>
              </w:rPr>
              <w:t>Claude</w:t>
            </w:r>
          </w:p>
        </w:tc>
        <w:tc>
          <w:tcPr>
            <w:tcW w:type="dxa" w:w="1800"/>
            <w:tcBorders>
              <w:top w:val="single" w:sz="12" w:color="000000"/>
              <w:bottom w:val="single" w:sz="6" w:color="000000"/>
            </w:tcBorders>
          </w:tcPr>
          <w:p>
            <w:pPr>
              <w:spacing w:line="240" w:lineRule="auto" w:after="20" w:before="20"/>
              <w:jc w:val="center"/>
            </w:pPr>
            <w:r/>
            <w:r>
              <w:rPr>
                <w:b/>
                <w:i w:val="0"/>
                <w:sz w:val="15"/>
              </w:rPr>
              <w:t>GPT-4o</w:t>
            </w:r>
          </w:p>
        </w:tc>
        <w:tc>
          <w:tcPr>
            <w:tcW w:type="dxa" w:w="1800"/>
            <w:tcBorders>
              <w:top w:val="single" w:sz="12" w:color="000000"/>
              <w:bottom w:val="single" w:sz="6" w:color="000000"/>
            </w:tcBorders>
          </w:tcPr>
          <w:p>
            <w:pPr>
              <w:spacing w:line="240" w:lineRule="auto" w:after="20" w:before="20"/>
              <w:jc w:val="center"/>
            </w:pPr>
            <w:r/>
            <w:r>
              <w:rPr>
                <w:b/>
                <w:i w:val="0"/>
                <w:sz w:val="15"/>
              </w:rPr>
              <w:t>Llama</w:t>
            </w:r>
          </w:p>
        </w:tc>
        <w:tc>
          <w:tcPr>
            <w:tcW w:type="dxa" w:w="1800"/>
            <w:tcBorders>
              <w:top w:val="single" w:sz="12" w:color="000000"/>
              <w:bottom w:val="single" w:sz="6" w:color="000000"/>
            </w:tcBorders>
          </w:tcPr>
          <w:p>
            <w:pPr>
              <w:spacing w:line="240" w:lineRule="auto" w:after="20" w:before="20"/>
              <w:jc w:val="center"/>
            </w:pPr>
            <w:r/>
            <w:r>
              <w:rPr>
                <w:b/>
                <w:i w:val="0"/>
                <w:sz w:val="15"/>
              </w:rPr>
              <w:t>DeepSeek</w:t>
            </w:r>
          </w:p>
        </w:tc>
      </w:tr>
      <w:tr>
        <w:tc>
          <w:tcPr>
            <w:tcW w:type="dxa" w:w="2448"/>
          </w:tcPr>
          <w:p>
            <w:pPr>
              <w:spacing w:line="240" w:lineRule="auto" w:after="20" w:before="20"/>
            </w:pPr>
            <w:r/>
            <w:r>
              <w:rPr>
                <w:b w:val="0"/>
                <w:i w:val="0"/>
                <w:sz w:val="15"/>
              </w:rPr>
              <w:t>Count screen</w:t>
            </w:r>
          </w:p>
        </w:tc>
        <w:tc>
          <w:tcPr>
            <w:tcW w:type="dxa" w:w="1800"/>
          </w:tcPr>
          <w:p>
            <w:pPr>
              <w:spacing w:line="240" w:lineRule="auto" w:after="20" w:before="20"/>
              <w:jc w:val="center"/>
            </w:pPr>
            <w:r/>
            <w:r>
              <w:rPr>
                <w:b w:val="0"/>
                <w:i w:val="0"/>
                <w:sz w:val="15"/>
              </w:rPr>
              <w:t>0.76 → 0.56 (50% human sentences)</w:t>
            </w:r>
          </w:p>
        </w:tc>
        <w:tc>
          <w:tcPr>
            <w:tcW w:type="dxa" w:w="1800"/>
          </w:tcPr>
          <w:p>
            <w:pPr>
              <w:spacing w:line="240" w:lineRule="auto" w:after="20" w:before="20"/>
              <w:jc w:val="center"/>
            </w:pPr>
            <w:r/>
            <w:r>
              <w:rPr>
                <w:b w:val="0"/>
                <w:i w:val="0"/>
                <w:sz w:val="15"/>
              </w:rPr>
              <w:t>0.86 → 0.64 (guided mixing)</w:t>
            </w:r>
          </w:p>
        </w:tc>
        <w:tc>
          <w:tcPr>
            <w:tcW w:type="dxa" w:w="1800"/>
          </w:tcPr>
          <w:p>
            <w:pPr>
              <w:spacing w:line="240" w:lineRule="auto" w:after="20" w:before="20"/>
              <w:jc w:val="center"/>
            </w:pPr>
            <w:r/>
            <w:r>
              <w:rPr>
                <w:b w:val="0"/>
                <w:i w:val="0"/>
                <w:sz w:val="15"/>
              </w:rPr>
              <w:t>0.90 → 0.64 (guided mixing)</w:t>
            </w:r>
          </w:p>
        </w:tc>
        <w:tc>
          <w:tcPr>
            <w:tcW w:type="dxa" w:w="1800"/>
          </w:tcPr>
          <w:p>
            <w:pPr>
              <w:spacing w:line="240" w:lineRule="auto" w:after="20" w:before="20"/>
              <w:jc w:val="center"/>
            </w:pPr>
            <w:r/>
            <w:r>
              <w:rPr>
                <w:b w:val="0"/>
                <w:i w:val="0"/>
                <w:sz w:val="15"/>
              </w:rPr>
              <w:t>0.85 → 0.68 (50% human sentences)</w:t>
            </w:r>
          </w:p>
        </w:tc>
      </w:tr>
      <w:tr>
        <w:tc>
          <w:tcPr>
            <w:tcW w:type="dxa" w:w="2448"/>
          </w:tcPr>
          <w:p>
            <w:pPr>
              <w:spacing w:line="240" w:lineRule="auto" w:after="20" w:before="20"/>
            </w:pPr>
            <w:r/>
            <w:r>
              <w:rPr>
                <w:b w:val="0"/>
                <w:i w:val="0"/>
                <w:sz w:val="15"/>
              </w:rPr>
              <w:t>Log-likelihood</w:t>
            </w:r>
          </w:p>
        </w:tc>
        <w:tc>
          <w:tcPr>
            <w:tcW w:type="dxa" w:w="1800"/>
          </w:tcPr>
          <w:p>
            <w:pPr>
              <w:spacing w:line="240" w:lineRule="auto" w:after="20" w:before="20"/>
              <w:jc w:val="center"/>
            </w:pPr>
            <w:r/>
            <w:r>
              <w:rPr>
                <w:b w:val="0"/>
                <w:i w:val="0"/>
                <w:sz w:val="15"/>
              </w:rPr>
              <w:t>0.56 → 0.03 (guided mixing)</w:t>
            </w:r>
          </w:p>
        </w:tc>
        <w:tc>
          <w:tcPr>
            <w:tcW w:type="dxa" w:w="1800"/>
          </w:tcPr>
          <w:p>
            <w:pPr>
              <w:spacing w:line="240" w:lineRule="auto" w:after="20" w:before="20"/>
              <w:jc w:val="center"/>
            </w:pPr>
            <w:r/>
            <w:r>
              <w:rPr>
                <w:b w:val="0"/>
                <w:i w:val="0"/>
                <w:sz w:val="15"/>
              </w:rPr>
              <w:t>0.93 → 0.08 (guided mixing)</w:t>
            </w:r>
          </w:p>
        </w:tc>
        <w:tc>
          <w:tcPr>
            <w:tcW w:type="dxa" w:w="1800"/>
          </w:tcPr>
          <w:p>
            <w:pPr>
              <w:spacing w:line="240" w:lineRule="auto" w:after="20" w:before="20"/>
              <w:jc w:val="center"/>
            </w:pPr>
            <w:r/>
            <w:r>
              <w:rPr>
                <w:b w:val="0"/>
                <w:i w:val="0"/>
                <w:sz w:val="15"/>
              </w:rPr>
              <w:t>0.99 → 0.17 (guided mixing)</w:t>
            </w:r>
          </w:p>
        </w:tc>
        <w:tc>
          <w:tcPr>
            <w:tcW w:type="dxa" w:w="1800"/>
          </w:tcPr>
          <w:p>
            <w:pPr>
              <w:spacing w:line="240" w:lineRule="auto" w:after="20" w:before="20"/>
              <w:jc w:val="center"/>
            </w:pPr>
            <w:r/>
            <w:r>
              <w:rPr>
                <w:b w:val="0"/>
                <w:i w:val="0"/>
                <w:sz w:val="15"/>
              </w:rPr>
              <w:t>0.77 → 0.08 (50% human sentences)</w:t>
            </w:r>
          </w:p>
        </w:tc>
      </w:tr>
      <w:tr>
        <w:tc>
          <w:tcPr>
            <w:tcW w:type="dxa" w:w="2448"/>
          </w:tcPr>
          <w:p>
            <w:pPr>
              <w:spacing w:line="240" w:lineRule="auto" w:after="20" w:before="20"/>
            </w:pPr>
            <w:r/>
            <w:r>
              <w:rPr>
                <w:b w:val="0"/>
                <w:i w:val="0"/>
                <w:sz w:val="15"/>
              </w:rPr>
              <w:t>Binoculars</w:t>
            </w:r>
          </w:p>
        </w:tc>
        <w:tc>
          <w:tcPr>
            <w:tcW w:type="dxa" w:w="1800"/>
          </w:tcPr>
          <w:p>
            <w:pPr>
              <w:spacing w:line="240" w:lineRule="auto" w:after="20" w:before="20"/>
              <w:jc w:val="center"/>
            </w:pPr>
            <w:r/>
            <w:r>
              <w:rPr>
                <w:b w:val="0"/>
                <w:i w:val="0"/>
                <w:sz w:val="15"/>
              </w:rPr>
              <w:t>0.67 → 0.28 (guided mixing)</w:t>
            </w:r>
          </w:p>
        </w:tc>
        <w:tc>
          <w:tcPr>
            <w:tcW w:type="dxa" w:w="1800"/>
          </w:tcPr>
          <w:p>
            <w:pPr>
              <w:spacing w:line="240" w:lineRule="auto" w:after="20" w:before="20"/>
              <w:jc w:val="center"/>
            </w:pPr>
            <w:r/>
            <w:r>
              <w:rPr>
                <w:b w:val="0"/>
                <w:i w:val="0"/>
                <w:sz w:val="15"/>
              </w:rPr>
              <w:t>0.83 → 0.39 (guided mixing)</w:t>
            </w:r>
          </w:p>
        </w:tc>
        <w:tc>
          <w:tcPr>
            <w:tcW w:type="dxa" w:w="1800"/>
          </w:tcPr>
          <w:p>
            <w:pPr>
              <w:spacing w:line="240" w:lineRule="auto" w:after="20" w:before="20"/>
              <w:jc w:val="center"/>
            </w:pPr>
            <w:r/>
            <w:r>
              <w:rPr>
                <w:b w:val="0"/>
                <w:i w:val="0"/>
                <w:sz w:val="15"/>
              </w:rPr>
              <w:t>0.97 → 0.47 (guided mixing)</w:t>
            </w:r>
          </w:p>
        </w:tc>
        <w:tc>
          <w:tcPr>
            <w:tcW w:type="dxa" w:w="1800"/>
          </w:tcPr>
          <w:p>
            <w:pPr>
              <w:spacing w:line="240" w:lineRule="auto" w:after="20" w:before="20"/>
              <w:jc w:val="center"/>
            </w:pPr>
            <w:r/>
            <w:r>
              <w:rPr>
                <w:b w:val="0"/>
                <w:i w:val="0"/>
                <w:sz w:val="15"/>
              </w:rPr>
              <w:t>0.75 → 0.45 (50% human sentences)</w:t>
            </w:r>
          </w:p>
        </w:tc>
      </w:tr>
      <w:tr>
        <w:tc>
          <w:tcPr>
            <w:tcW w:type="dxa" w:w="2448"/>
          </w:tcPr>
          <w:p>
            <w:pPr>
              <w:spacing w:line="240" w:lineRule="auto" w:after="20" w:before="20"/>
            </w:pPr>
            <w:r/>
            <w:r>
              <w:rPr>
                <w:b w:val="0"/>
                <w:i w:val="0"/>
                <w:sz w:val="15"/>
              </w:rPr>
              <w:t>Fast-DetectGPT</w:t>
            </w:r>
          </w:p>
        </w:tc>
        <w:tc>
          <w:tcPr>
            <w:tcW w:type="dxa" w:w="1800"/>
          </w:tcPr>
          <w:p>
            <w:pPr>
              <w:spacing w:line="240" w:lineRule="auto" w:after="20" w:before="20"/>
              <w:jc w:val="center"/>
            </w:pPr>
            <w:r/>
            <w:r>
              <w:rPr>
                <w:b w:val="0"/>
                <w:i w:val="0"/>
                <w:sz w:val="15"/>
              </w:rPr>
              <w:t>0.94 → 0.35 (guided mixing)</w:t>
            </w:r>
          </w:p>
        </w:tc>
        <w:tc>
          <w:tcPr>
            <w:tcW w:type="dxa" w:w="1800"/>
          </w:tcPr>
          <w:p>
            <w:pPr>
              <w:spacing w:line="240" w:lineRule="auto" w:after="20" w:before="20"/>
              <w:jc w:val="center"/>
            </w:pPr>
            <w:r/>
            <w:r>
              <w:rPr>
                <w:b w:val="0"/>
                <w:i w:val="0"/>
                <w:sz w:val="15"/>
              </w:rPr>
              <w:t>1.00 → 0.80 (guided mixing)</w:t>
            </w:r>
          </w:p>
        </w:tc>
        <w:tc>
          <w:tcPr>
            <w:tcW w:type="dxa" w:w="1800"/>
          </w:tcPr>
          <w:p>
            <w:pPr>
              <w:spacing w:line="240" w:lineRule="auto" w:after="20" w:before="20"/>
              <w:jc w:val="center"/>
            </w:pPr>
            <w:r/>
            <w:r>
              <w:rPr>
                <w:b w:val="0"/>
                <w:i w:val="0"/>
                <w:sz w:val="15"/>
              </w:rPr>
              <w:t>1.00 → 0.95 (guided mixing)</w:t>
            </w:r>
          </w:p>
        </w:tc>
        <w:tc>
          <w:tcPr>
            <w:tcW w:type="dxa" w:w="1800"/>
          </w:tcPr>
          <w:p>
            <w:pPr>
              <w:spacing w:line="240" w:lineRule="auto" w:after="20" w:before="20"/>
              <w:jc w:val="center"/>
            </w:pPr>
            <w:r/>
            <w:r>
              <w:rPr>
                <w:b w:val="0"/>
                <w:i w:val="0"/>
                <w:sz w:val="15"/>
              </w:rPr>
              <w:t>0.99 → 0.76 (50% human sentences)</w:t>
            </w:r>
          </w:p>
        </w:tc>
      </w:tr>
      <w:tr>
        <w:tc>
          <w:tcPr>
            <w:tcW w:type="dxa" w:w="2448"/>
          </w:tcPr>
          <w:p>
            <w:pPr>
              <w:spacing w:line="240" w:lineRule="auto" w:after="20" w:before="20"/>
            </w:pPr>
            <w:r/>
            <w:r>
              <w:rPr>
                <w:b w:val="0"/>
                <w:i w:val="0"/>
                <w:sz w:val="15"/>
              </w:rPr>
              <w:t>TF-IDF classifier</w:t>
            </w:r>
          </w:p>
        </w:tc>
        <w:tc>
          <w:tcPr>
            <w:tcW w:type="dxa" w:w="1800"/>
          </w:tcPr>
          <w:p>
            <w:pPr>
              <w:spacing w:line="240" w:lineRule="auto" w:after="20" w:before="20"/>
              <w:jc w:val="center"/>
            </w:pPr>
            <w:r/>
            <w:r>
              <w:rPr>
                <w:b w:val="0"/>
                <w:i w:val="0"/>
                <w:sz w:val="15"/>
              </w:rPr>
              <w:t>0.92 → 0.59 (guided mixing)</w:t>
            </w:r>
          </w:p>
        </w:tc>
        <w:tc>
          <w:tcPr>
            <w:tcW w:type="dxa" w:w="1800"/>
          </w:tcPr>
          <w:p>
            <w:pPr>
              <w:spacing w:line="240" w:lineRule="auto" w:after="20" w:before="20"/>
              <w:jc w:val="center"/>
            </w:pPr>
            <w:r/>
            <w:r>
              <w:rPr>
                <w:b w:val="0"/>
                <w:i w:val="0"/>
                <w:sz w:val="15"/>
              </w:rPr>
              <w:t>0.99 → 0.74 (50% human sentences)</w:t>
            </w:r>
          </w:p>
        </w:tc>
        <w:tc>
          <w:tcPr>
            <w:tcW w:type="dxa" w:w="1800"/>
          </w:tcPr>
          <w:p>
            <w:pPr>
              <w:spacing w:line="240" w:lineRule="auto" w:after="20" w:before="20"/>
              <w:jc w:val="center"/>
            </w:pPr>
            <w:r/>
            <w:r>
              <w:rPr>
                <w:b w:val="0"/>
                <w:i w:val="0"/>
                <w:sz w:val="15"/>
              </w:rPr>
              <w:t>1.00 → 0.79 (guided mixing)</w:t>
            </w:r>
          </w:p>
        </w:tc>
        <w:tc>
          <w:tcPr>
            <w:tcW w:type="dxa" w:w="1800"/>
          </w:tcPr>
          <w:p>
            <w:pPr>
              <w:spacing w:line="240" w:lineRule="auto" w:after="20" w:before="20"/>
              <w:jc w:val="center"/>
            </w:pPr>
            <w:r/>
            <w:r>
              <w:rPr>
                <w:b w:val="0"/>
                <w:i w:val="0"/>
                <w:sz w:val="15"/>
              </w:rPr>
              <w:t>1.00 → 0.89 (50% human sentences)</w:t>
            </w:r>
          </w:p>
        </w:tc>
      </w:tr>
      <w:tr>
        <w:tc>
          <w:tcPr>
            <w:tcW w:type="dxa" w:w="2448"/>
          </w:tcPr>
          <w:p>
            <w:pPr>
              <w:spacing w:line="240" w:lineRule="auto" w:after="20" w:before="20"/>
            </w:pPr>
            <w:r/>
            <w:r>
              <w:rPr>
                <w:b w:val="0"/>
                <w:i w:val="0"/>
                <w:sz w:val="15"/>
              </w:rPr>
              <w:t>RoBERTa classifier</w:t>
            </w:r>
          </w:p>
        </w:tc>
        <w:tc>
          <w:tcPr>
            <w:tcW w:type="dxa" w:w="1800"/>
          </w:tcPr>
          <w:p>
            <w:pPr>
              <w:spacing w:line="240" w:lineRule="auto" w:after="20" w:before="20"/>
              <w:jc w:val="center"/>
            </w:pPr>
            <w:r/>
            <w:r>
              <w:rPr>
                <w:b w:val="0"/>
                <w:i w:val="0"/>
                <w:sz w:val="15"/>
              </w:rPr>
              <w:t>0.94 → 0.53 (50% human sentences)</w:t>
            </w:r>
          </w:p>
        </w:tc>
        <w:tc>
          <w:tcPr>
            <w:tcW w:type="dxa" w:w="1800"/>
          </w:tcPr>
          <w:p>
            <w:pPr>
              <w:spacing w:line="240" w:lineRule="auto" w:after="20" w:before="20"/>
              <w:jc w:val="center"/>
            </w:pPr>
            <w:r/>
            <w:r>
              <w:rPr>
                <w:b w:val="0"/>
                <w:i w:val="0"/>
                <w:sz w:val="15"/>
              </w:rPr>
              <w:t>0.99 → 0.84 (50% human sentences)</w:t>
            </w:r>
          </w:p>
        </w:tc>
        <w:tc>
          <w:tcPr>
            <w:tcW w:type="dxa" w:w="1800"/>
          </w:tcPr>
          <w:p>
            <w:pPr>
              <w:spacing w:line="240" w:lineRule="auto" w:after="20" w:before="20"/>
              <w:jc w:val="center"/>
            </w:pPr>
            <w:r/>
            <w:r>
              <w:rPr>
                <w:b w:val="0"/>
                <w:i w:val="0"/>
                <w:sz w:val="15"/>
              </w:rPr>
              <w:t>0.96 → 0.76 (guided mixing)</w:t>
            </w:r>
          </w:p>
        </w:tc>
        <w:tc>
          <w:tcPr>
            <w:tcW w:type="dxa" w:w="1800"/>
          </w:tcPr>
          <w:p>
            <w:pPr>
              <w:spacing w:line="240" w:lineRule="auto" w:after="20" w:before="20"/>
              <w:jc w:val="center"/>
            </w:pPr>
            <w:r/>
            <w:r>
              <w:rPr>
                <w:b w:val="0"/>
                <w:i w:val="0"/>
                <w:sz w:val="15"/>
              </w:rPr>
              <w:t>0.99 → 0.87 (50% human sentences)</w:t>
            </w:r>
          </w:p>
        </w:tc>
      </w:tr>
      <w:tr>
        <w:tc>
          <w:tcPr>
            <w:tcW w:type="dxa" w:w="2448"/>
          </w:tcPr>
          <w:p>
            <w:pPr>
              <w:spacing w:line="240" w:lineRule="auto" w:after="20" w:before="20"/>
            </w:pPr>
            <w:r/>
            <w:r>
              <w:rPr>
                <w:b w:val="0"/>
                <w:i w:val="0"/>
                <w:sz w:val="15"/>
              </w:rPr>
              <w:t>Two-sided log-likelihood*</w:t>
            </w:r>
          </w:p>
        </w:tc>
        <w:tc>
          <w:tcPr>
            <w:tcW w:type="dxa" w:w="1800"/>
          </w:tcPr>
          <w:p>
            <w:pPr>
              <w:spacing w:line="240" w:lineRule="auto" w:after="20" w:before="20"/>
              <w:jc w:val="center"/>
            </w:pPr>
            <w:r/>
            <w:r>
              <w:rPr>
                <w:b w:val="0"/>
                <w:i w:val="0"/>
                <w:sz w:val="15"/>
              </w:rPr>
              <w:t>0.46 → 0.45 (guided rewrite)</w:t>
            </w:r>
          </w:p>
        </w:tc>
        <w:tc>
          <w:tcPr>
            <w:tcW w:type="dxa" w:w="1800"/>
          </w:tcPr>
          <w:p>
            <w:pPr>
              <w:spacing w:line="240" w:lineRule="auto" w:after="20" w:before="20"/>
              <w:jc w:val="center"/>
            </w:pPr>
            <w:r/>
            <w:r>
              <w:rPr>
                <w:b w:val="0"/>
                <w:i w:val="0"/>
                <w:sz w:val="15"/>
              </w:rPr>
              <w:t>0.78 → 0.34 (10% typos)</w:t>
            </w:r>
          </w:p>
        </w:tc>
        <w:tc>
          <w:tcPr>
            <w:tcW w:type="dxa" w:w="1800"/>
          </w:tcPr>
          <w:p>
            <w:pPr>
              <w:spacing w:line="240" w:lineRule="auto" w:after="20" w:before="20"/>
              <w:jc w:val="center"/>
            </w:pPr>
            <w:r/>
            <w:r>
              <w:rPr>
                <w:b w:val="0"/>
                <w:i w:val="0"/>
                <w:sz w:val="15"/>
              </w:rPr>
              <w:t>0.97 → 0.66 (50% human sentences)</w:t>
            </w:r>
          </w:p>
        </w:tc>
        <w:tc>
          <w:tcPr>
            <w:tcW w:type="dxa" w:w="1800"/>
          </w:tcPr>
          <w:p>
            <w:pPr>
              <w:spacing w:line="240" w:lineRule="auto" w:after="20" w:before="20"/>
              <w:jc w:val="center"/>
            </w:pPr>
            <w:r/>
            <w:r>
              <w:rPr>
                <w:b w:val="0"/>
                <w:i w:val="0"/>
                <w:sz w:val="15"/>
              </w:rPr>
              <w:t>0.54 → 0.48 (feature edit)</w:t>
            </w:r>
          </w:p>
        </w:tc>
      </w:tr>
      <w:tr>
        <w:tc>
          <w:tcPr>
            <w:tcW w:type="dxa" w:w="2448"/>
          </w:tcPr>
          <w:p>
            <w:pPr>
              <w:spacing w:line="240" w:lineRule="auto" w:after="20" w:before="20"/>
            </w:pPr>
            <w:r/>
            <w:r>
              <w:rPr>
                <w:b w:val="0"/>
                <w:i w:val="0"/>
                <w:sz w:val="15"/>
              </w:rPr>
              <w:t>Ensemble, mean*</w:t>
            </w:r>
          </w:p>
        </w:tc>
        <w:tc>
          <w:tcPr>
            <w:tcW w:type="dxa" w:w="1800"/>
          </w:tcPr>
          <w:p>
            <w:pPr>
              <w:spacing w:line="240" w:lineRule="auto" w:after="20" w:before="20"/>
              <w:jc w:val="center"/>
            </w:pPr>
            <w:r/>
            <w:r>
              <w:rPr>
                <w:b w:val="0"/>
                <w:i w:val="0"/>
                <w:sz w:val="15"/>
              </w:rPr>
              <w:t>0.93 → 0.79 (guided mixing)</w:t>
            </w:r>
          </w:p>
        </w:tc>
        <w:tc>
          <w:tcPr>
            <w:tcW w:type="dxa" w:w="1800"/>
          </w:tcPr>
          <w:p>
            <w:pPr>
              <w:spacing w:line="240" w:lineRule="auto" w:after="20" w:before="20"/>
              <w:jc w:val="center"/>
            </w:pPr>
            <w:r/>
            <w:r>
              <w:rPr>
                <w:b w:val="0"/>
                <w:i w:val="0"/>
                <w:sz w:val="15"/>
              </w:rPr>
              <w:t>1.00 → 0.93 (guided mixing)</w:t>
            </w:r>
          </w:p>
        </w:tc>
        <w:tc>
          <w:tcPr>
            <w:tcW w:type="dxa" w:w="1800"/>
          </w:tcPr>
          <w:p>
            <w:pPr>
              <w:spacing w:line="240" w:lineRule="auto" w:after="20" w:before="20"/>
              <w:jc w:val="center"/>
            </w:pPr>
            <w:r/>
            <w:r>
              <w:rPr>
                <w:b w:val="0"/>
                <w:i w:val="0"/>
                <w:sz w:val="15"/>
              </w:rPr>
              <w:t>1.00 → 0.89 (guided mixing)</w:t>
            </w:r>
          </w:p>
        </w:tc>
        <w:tc>
          <w:tcPr>
            <w:tcW w:type="dxa" w:w="1800"/>
          </w:tcPr>
          <w:p>
            <w:pPr>
              <w:spacing w:line="240" w:lineRule="auto" w:after="20" w:before="20"/>
              <w:jc w:val="center"/>
            </w:pPr>
            <w:r/>
            <w:r>
              <w:rPr>
                <w:b w:val="0"/>
                <w:i w:val="0"/>
                <w:sz w:val="15"/>
              </w:rPr>
              <w:t>1.00 → 0.95 (50% human sentences)</w:t>
            </w:r>
          </w:p>
        </w:tc>
      </w:tr>
      <w:tr>
        <w:tc>
          <w:tcPr>
            <w:tcW w:type="dxa" w:w="2448"/>
            <w:tcBorders>
              <w:bottom w:val="single" w:sz="12" w:color="000000"/>
            </w:tcBorders>
          </w:tcPr>
          <w:p>
            <w:pPr>
              <w:spacing w:line="240" w:lineRule="auto" w:after="20" w:before="20"/>
            </w:pPr>
            <w:r/>
            <w:r>
              <w:rPr>
                <w:b w:val="0"/>
                <w:i w:val="0"/>
                <w:sz w:val="15"/>
              </w:rPr>
              <w:t>Ensemble, top-2*</w:t>
            </w:r>
          </w:p>
        </w:tc>
        <w:tc>
          <w:tcPr>
            <w:tcW w:type="dxa" w:w="1800"/>
            <w:tcBorders>
              <w:bottom w:val="single" w:sz="12" w:color="000000"/>
            </w:tcBorders>
          </w:tcPr>
          <w:p>
            <w:pPr>
              <w:spacing w:line="240" w:lineRule="auto" w:after="20" w:before="20"/>
              <w:jc w:val="center"/>
            </w:pPr>
            <w:r/>
            <w:r>
              <w:rPr>
                <w:b w:val="0"/>
                <w:i w:val="0"/>
                <w:sz w:val="15"/>
              </w:rPr>
              <w:t>0.90 → 0.81 (50% human sentences)</w:t>
            </w:r>
          </w:p>
        </w:tc>
        <w:tc>
          <w:tcPr>
            <w:tcW w:type="dxa" w:w="1800"/>
            <w:tcBorders>
              <w:bottom w:val="single" w:sz="12" w:color="000000"/>
            </w:tcBorders>
          </w:tcPr>
          <w:p>
            <w:pPr>
              <w:spacing w:line="240" w:lineRule="auto" w:after="20" w:before="20"/>
              <w:jc w:val="center"/>
            </w:pPr>
            <w:r/>
            <w:r>
              <w:rPr>
                <w:b w:val="0"/>
                <w:i w:val="0"/>
                <w:sz w:val="15"/>
              </w:rPr>
              <w:t>1.00 → 0.86 (guided mixing)</w:t>
            </w:r>
          </w:p>
        </w:tc>
        <w:tc>
          <w:tcPr>
            <w:tcW w:type="dxa" w:w="1800"/>
            <w:tcBorders>
              <w:bottom w:val="single" w:sz="12" w:color="000000"/>
            </w:tcBorders>
          </w:tcPr>
          <w:p>
            <w:pPr>
              <w:spacing w:line="240" w:lineRule="auto" w:after="20" w:before="20"/>
              <w:jc w:val="center"/>
            </w:pPr>
            <w:r/>
            <w:r>
              <w:rPr>
                <w:b w:val="0"/>
                <w:i w:val="0"/>
                <w:sz w:val="15"/>
              </w:rPr>
              <w:t>1.00 → 0.85 (guided mixing)</w:t>
            </w:r>
          </w:p>
        </w:tc>
        <w:tc>
          <w:tcPr>
            <w:tcW w:type="dxa" w:w="1800"/>
            <w:tcBorders>
              <w:bottom w:val="single" w:sz="12" w:color="000000"/>
            </w:tcBorders>
          </w:tcPr>
          <w:p>
            <w:pPr>
              <w:spacing w:line="240" w:lineRule="auto" w:after="20" w:before="20"/>
              <w:jc w:val="center"/>
            </w:pPr>
            <w:r/>
            <w:r>
              <w:rPr>
                <w:b w:val="0"/>
                <w:i w:val="0"/>
                <w:sz w:val="15"/>
              </w:rPr>
              <w:t>1.00 → 0.93 (50% human sentences)</w:t>
            </w:r>
          </w:p>
        </w:tc>
      </w:tr>
    </w:tbl>
    <w:p>
      <w:pPr>
        <w:spacing w:line="240" w:lineRule="auto" w:after="0" w:before="0"/>
      </w:pPr>
    </w:p>
    <w:p>
      <w:pPr>
        <w:keepNext/>
        <w:spacing w:line="276" w:lineRule="auto" w:after="80" w:before="160"/>
      </w:pPr>
      <w:r>
        <w:rPr>
          <w:b/>
          <w:i/>
        </w:rPr>
        <w:t>Probability scores invert, and a two-sided score turns the inversion into a signal</w:t>
      </w:r>
    </w:p>
    <w:p>
      <w:pPr>
        <w:spacing w:after="0" w:before="0"/>
      </w:pPr>
      <w:r>
        <w:rPr>
          <w:b w:val="0"/>
          <w:i w:val="0"/>
        </w:rPr>
        <w:t>Mixing in human sentences makes text less probable than genuine human text, because spliced sentences break coherence, so a rule that calls high-probability text machine-written labels it human: one-sided log-likelihood falls to 0.05 on Claude papers and 0.12 on GPT-4o papers. A two-sided score, the absolute deviation of log-likelihood from the median of 100 calibration humans that are used for nothing else, reaches 0.96 [0.93, 0.98] on Claude papers under guided mixing, exactly where Fast-DetectGPT fails (Fig. 2b). It is weak where Fast-DetectGPT is strong: on unattacked Claude papers it is near chance (0.46).</w:t>
      </w:r>
    </w:p>
    <w:p>
      <w:pPr>
        <w:keepNext/>
        <w:spacing w:line="276" w:lineRule="auto" w:after="80" w:before="160"/>
      </w:pPr>
      <w:r>
        <w:rPr>
          <w:b/>
          <w:i/>
        </w:rPr>
        <w:t>Combining detectors that fail differently raises the worst case</w:t>
      </w:r>
    </w:p>
    <w:p>
      <w:pPr>
        <w:spacing w:after="0" w:before="0"/>
      </w:pPr>
      <w:r>
        <w:rPr>
          <w:b w:val="0"/>
          <w:i w:val="0"/>
        </w:rPr>
        <w:t>We standardize each score by the median and robust standard deviation of the calibration humans and combine four components, Fast-DetectGPT, RoBERTa, the count screen and the two-sided score, by their mean or by the mean of the two largest. Neither rule uses attacked text. Over four generators and eight attacks the lowest AUC is 0.79 for the mean and 0.81 for the top-2 rule, against 0.35 for Fast-DetectGPT, 0.53 for RoBERTa, 0.59 for TF-IDF and 0.56 for the count screen (Fig. 2a). Under guided mixing on Claude papers the mean ensemble reaches 0.79 [0.74, 0.84]. On unattacked papers it loses little (0.93 against 0.94 on Claude papers). The two-sided score is what makes the combination work: the same mean over Fast-DetectGPT, RoBERTa and the count screen alone has a worst case of 0.49.</w:t>
      </w:r>
    </w:p>
    <w:p>
      <w:pPr>
        <w:keepNext/>
        <w:spacing w:before="160"/>
        <w:jc w:val="center"/>
      </w:pPr>
      <w:r>
        <w:drawing>
          <wp:inline xmlns:a="http://schemas.openxmlformats.org/drawingml/2006/main" xmlns:pic="http://schemas.openxmlformats.org/drawingml/2006/picture">
            <wp:extent cx="5943600" cy="2020824"/>
            <wp:docPr id="2" name="Picture 2"/>
            <wp:cNvGraphicFramePr>
              <a:graphicFrameLocks noChangeAspect="1"/>
            </wp:cNvGraphicFramePr>
            <a:graphic>
              <a:graphicData uri="http://schemas.openxmlformats.org/drawingml/2006/picture">
                <pic:pic>
                  <pic:nvPicPr>
                    <pic:cNvPr id="0" name="fig4_defence.png"/>
                    <pic:cNvPicPr/>
                  </pic:nvPicPr>
                  <pic:blipFill>
                    <a:blip r:embed="rId12"/>
                    <a:stretch>
                      <a:fillRect/>
                    </a:stretch>
                  </pic:blipFill>
                  <pic:spPr>
                    <a:xfrm>
                      <a:off x="0" y="0"/>
                      <a:ext cx="5943600" cy="2020824"/>
                    </a:xfrm>
                    <a:prstGeom prst="rect"/>
                  </pic:spPr>
                </pic:pic>
              </a:graphicData>
            </a:graphic>
          </wp:inline>
        </w:drawing>
      </w:r>
    </w:p>
    <w:p>
      <w:pPr>
        <w:spacing w:line="240" w:lineRule="auto" w:after="200" w:before="40"/>
      </w:pPr>
      <w:r>
        <w:rPr>
          <w:b/>
          <w:i w:val="0"/>
          <w:sz w:val="20"/>
        </w:rPr>
        <w:t>Fig. 2 | The defence.</w:t>
      </w:r>
      <w:r>
        <w:rPr>
          <w:b w:val="0"/>
          <w:i w:val="0"/>
          <w:sz w:val="20"/>
        </w:rPr>
        <w:t xml:space="preserve"> </w:t>
      </w:r>
      <w:r>
        <w:rPr>
          <w:b/>
          <w:i w:val="0"/>
          <w:sz w:val="20"/>
        </w:rPr>
        <w:t>a</w:t>
      </w:r>
      <w:r>
        <w:rPr>
          <w:b w:val="0"/>
          <w:i w:val="0"/>
          <w:sz w:val="20"/>
        </w:rPr>
        <w:t xml:space="preserve">, Lowest AUC over four generators and eight attacks for each method; proposed components in blue. </w:t>
      </w:r>
      <w:r>
        <w:rPr>
          <w:b/>
          <w:i w:val="0"/>
          <w:sz w:val="20"/>
        </w:rPr>
        <w:t>b</w:t>
      </w:r>
      <w:r>
        <w:rPr>
          <w:b w:val="0"/>
          <w:i w:val="0"/>
          <w:sz w:val="20"/>
        </w:rPr>
        <w:t>, AUC on Claude papers under each attack for Fast-DetectGPT, the two-sided score and the mean ensemble: the two-sided score is strong where Fast-DetectGPT fails.</w:t>
      </w:r>
    </w:p>
    <w:p>
      <w:pPr>
        <w:spacing w:after="0" w:before="0"/>
      </w:pPr>
      <w:r>
        <w:rPr>
          <w:b w:val="0"/>
          <w:i w:val="0"/>
        </w:rPr>
        <w:t>The gain is smaller at an operating point. With the threshold set at the 95th percentile of the calibration humans, the false-positive rate on evaluation humans is 0.045 for the mean ensemble and 0.031 for Fast-DetectGPT. Under guided mixing the share of machine papers flagged, averaged over generators, is 0.39 for the mean ensemble against 0.32 for Fast-DetectGPT, and the two-sided score alone flags 0.62 (Table 3). Averaging dilutes a strong component at strict thresholds; a deployment that cares about a fixed false-positive rate may prefer to run the two-sided score as a separate alarm, at the price of its higher false-positive rate on evaluation humans (0.087), which suggests that its calibration on 100 humans is not yet tight.</w:t>
      </w:r>
    </w:p>
    <w:p>
      <w:pPr>
        <w:keepNext/>
        <w:spacing w:line="276" w:lineRule="auto" w:after="80" w:before="200"/>
      </w:pPr>
      <w:r>
        <w:rPr>
          <w:b/>
          <w:i w:val="0"/>
        </w:rPr>
        <w:t>Table 3 | Operating point.</w:t>
      </w:r>
      <w:r>
        <w:rPr>
          <w:b w:val="0"/>
          <w:i w:val="0"/>
        </w:rPr>
        <w:t xml:space="preserve"> Share of machine papers flagged at a threshold equal to the 95th percentile of 100 calibration humans, averaged over generators; FPR measured on the 186 evaluation humans.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448"/>
            <w:tcBorders>
              <w:top w:val="single" w:sz="12" w:color="000000"/>
              <w:bottom w:val="single" w:sz="6" w:color="000000"/>
            </w:tcBorders>
          </w:tcPr>
          <w:p>
            <w:pPr>
              <w:spacing w:line="240" w:lineRule="auto" w:after="20" w:before="20"/>
            </w:pPr>
            <w:r/>
            <w:r>
              <w:rPr>
                <w:b/>
                <w:i w:val="0"/>
                <w:sz w:val="16"/>
              </w:rPr>
              <w:t>Method</w:t>
            </w:r>
          </w:p>
        </w:tc>
        <w:tc>
          <w:tcPr>
            <w:tcW w:type="dxa" w:w="1296"/>
            <w:tcBorders>
              <w:top w:val="single" w:sz="12" w:color="000000"/>
              <w:bottom w:val="single" w:sz="6" w:color="000000"/>
            </w:tcBorders>
          </w:tcPr>
          <w:p>
            <w:pPr>
              <w:spacing w:line="240" w:lineRule="auto" w:after="20" w:before="20"/>
              <w:jc w:val="center"/>
            </w:pPr>
            <w:r/>
            <w:r>
              <w:rPr>
                <w:b/>
                <w:i w:val="0"/>
                <w:sz w:val="16"/>
              </w:rPr>
              <w:t>FPR (eval. humans)</w:t>
            </w:r>
          </w:p>
        </w:tc>
        <w:tc>
          <w:tcPr>
            <w:tcW w:type="dxa" w:w="1008"/>
            <w:tcBorders>
              <w:top w:val="single" w:sz="12" w:color="000000"/>
              <w:bottom w:val="single" w:sz="6" w:color="000000"/>
            </w:tcBorders>
          </w:tcPr>
          <w:p>
            <w:pPr>
              <w:spacing w:line="240" w:lineRule="auto" w:after="20" w:before="20"/>
              <w:jc w:val="center"/>
            </w:pPr>
            <w:r/>
            <w:r>
              <w:rPr>
                <w:b/>
                <w:i w:val="0"/>
                <w:sz w:val="16"/>
              </w:rPr>
              <w:t>None</w:t>
            </w:r>
          </w:p>
        </w:tc>
        <w:tc>
          <w:tcPr>
            <w:tcW w:type="dxa" w:w="1152"/>
            <w:tcBorders>
              <w:top w:val="single" w:sz="12" w:color="000000"/>
              <w:bottom w:val="single" w:sz="6" w:color="000000"/>
            </w:tcBorders>
          </w:tcPr>
          <w:p>
            <w:pPr>
              <w:spacing w:line="240" w:lineRule="auto" w:after="20" w:before="20"/>
              <w:jc w:val="center"/>
            </w:pPr>
            <w:r/>
            <w:r>
              <w:rPr>
                <w:b/>
                <w:i w:val="0"/>
                <w:sz w:val="16"/>
              </w:rPr>
              <w:t>Feature edit</w:t>
            </w:r>
          </w:p>
        </w:tc>
        <w:tc>
          <w:tcPr>
            <w:tcW w:type="dxa" w:w="1152"/>
            <w:tcBorders>
              <w:top w:val="single" w:sz="12" w:color="000000"/>
              <w:bottom w:val="single" w:sz="6" w:color="000000"/>
            </w:tcBorders>
          </w:tcPr>
          <w:p>
            <w:pPr>
              <w:spacing w:line="240" w:lineRule="auto" w:after="20" w:before="20"/>
              <w:jc w:val="center"/>
            </w:pPr>
            <w:r/>
            <w:r>
              <w:rPr>
                <w:b/>
                <w:i w:val="0"/>
                <w:sz w:val="16"/>
              </w:rPr>
              <w:t>Rewrite twice</w:t>
            </w:r>
          </w:p>
        </w:tc>
        <w:tc>
          <w:tcPr>
            <w:tcW w:type="dxa" w:w="1296"/>
            <w:tcBorders>
              <w:top w:val="single" w:sz="12" w:color="000000"/>
              <w:bottom w:val="single" w:sz="6" w:color="000000"/>
            </w:tcBorders>
          </w:tcPr>
          <w:p>
            <w:pPr>
              <w:spacing w:line="240" w:lineRule="auto" w:after="20" w:before="20"/>
              <w:jc w:val="center"/>
            </w:pPr>
            <w:r/>
            <w:r>
              <w:rPr>
                <w:b/>
                <w:i w:val="0"/>
                <w:sz w:val="16"/>
              </w:rPr>
              <w:t>50% human sentences</w:t>
            </w:r>
          </w:p>
        </w:tc>
        <w:tc>
          <w:tcPr>
            <w:tcW w:type="dxa" w:w="1296"/>
            <w:tcBorders>
              <w:top w:val="single" w:sz="12" w:color="000000"/>
              <w:bottom w:val="single" w:sz="6" w:color="000000"/>
            </w:tcBorders>
          </w:tcPr>
          <w:p>
            <w:pPr>
              <w:spacing w:line="240" w:lineRule="auto" w:after="20" w:before="20"/>
              <w:jc w:val="center"/>
            </w:pPr>
            <w:r/>
            <w:r>
              <w:rPr>
                <w:b/>
                <w:i w:val="0"/>
                <w:sz w:val="16"/>
              </w:rPr>
              <w:t>Guided mixing</w:t>
            </w:r>
          </w:p>
        </w:tc>
      </w:tr>
      <w:tr>
        <w:tc>
          <w:tcPr>
            <w:tcW w:type="dxa" w:w="2448"/>
          </w:tcPr>
          <w:p>
            <w:pPr>
              <w:spacing w:line="240" w:lineRule="auto" w:after="20" w:before="20"/>
            </w:pPr>
            <w:r/>
            <w:r>
              <w:rPr>
                <w:b w:val="0"/>
                <w:i w:val="0"/>
                <w:sz w:val="16"/>
              </w:rPr>
              <w:t>Fast-DetectGPT</w:t>
            </w:r>
          </w:p>
        </w:tc>
        <w:tc>
          <w:tcPr>
            <w:tcW w:type="dxa" w:w="1296"/>
          </w:tcPr>
          <w:p>
            <w:pPr>
              <w:spacing w:line="240" w:lineRule="auto" w:after="20" w:before="20"/>
              <w:jc w:val="center"/>
            </w:pPr>
            <w:r/>
            <w:r>
              <w:rPr>
                <w:b w:val="0"/>
                <w:i w:val="0"/>
                <w:sz w:val="16"/>
              </w:rPr>
              <w:t>0.031</w:t>
            </w:r>
          </w:p>
        </w:tc>
        <w:tc>
          <w:tcPr>
            <w:tcW w:type="dxa" w:w="1008"/>
          </w:tcPr>
          <w:p>
            <w:pPr>
              <w:spacing w:line="240" w:lineRule="auto" w:after="20" w:before="20"/>
              <w:jc w:val="center"/>
            </w:pPr>
            <w:r/>
            <w:r>
              <w:rPr>
                <w:b w:val="0"/>
                <w:i w:val="0"/>
                <w:sz w:val="16"/>
              </w:rPr>
              <w:t>0.91</w:t>
            </w:r>
          </w:p>
        </w:tc>
        <w:tc>
          <w:tcPr>
            <w:tcW w:type="dxa" w:w="1152"/>
          </w:tcPr>
          <w:p>
            <w:pPr>
              <w:spacing w:line="240" w:lineRule="auto" w:after="20" w:before="20"/>
              <w:jc w:val="center"/>
            </w:pPr>
            <w:r/>
            <w:r>
              <w:rPr>
                <w:b w:val="0"/>
                <w:i w:val="0"/>
                <w:sz w:val="16"/>
              </w:rPr>
              <w:t>0.86</w:t>
            </w:r>
          </w:p>
        </w:tc>
        <w:tc>
          <w:tcPr>
            <w:tcW w:type="dxa" w:w="1152"/>
          </w:tcPr>
          <w:p>
            <w:pPr>
              <w:spacing w:line="240" w:lineRule="auto" w:after="20" w:before="20"/>
              <w:jc w:val="center"/>
            </w:pPr>
            <w:r/>
            <w:r>
              <w:rPr>
                <w:b w:val="0"/>
                <w:i w:val="0"/>
                <w:sz w:val="16"/>
              </w:rPr>
              <w:t>0.96</w:t>
            </w:r>
          </w:p>
        </w:tc>
        <w:tc>
          <w:tcPr>
            <w:tcW w:type="dxa" w:w="1296"/>
          </w:tcPr>
          <w:p>
            <w:pPr>
              <w:spacing w:line="240" w:lineRule="auto" w:after="20" w:before="20"/>
              <w:jc w:val="center"/>
            </w:pPr>
            <w:r/>
            <w:r>
              <w:rPr>
                <w:b w:val="0"/>
                <w:i w:val="0"/>
                <w:sz w:val="16"/>
              </w:rPr>
              <w:t>0.53</w:t>
            </w:r>
          </w:p>
        </w:tc>
        <w:tc>
          <w:tcPr>
            <w:tcW w:type="dxa" w:w="1296"/>
          </w:tcPr>
          <w:p>
            <w:pPr>
              <w:spacing w:line="240" w:lineRule="auto" w:after="20" w:before="20"/>
              <w:jc w:val="center"/>
            </w:pPr>
            <w:r/>
            <w:r>
              <w:rPr>
                <w:b w:val="0"/>
                <w:i w:val="0"/>
                <w:sz w:val="16"/>
              </w:rPr>
              <w:t>0.32</w:t>
            </w:r>
          </w:p>
        </w:tc>
      </w:tr>
      <w:tr>
        <w:tc>
          <w:tcPr>
            <w:tcW w:type="dxa" w:w="2448"/>
          </w:tcPr>
          <w:p>
            <w:pPr>
              <w:spacing w:line="240" w:lineRule="auto" w:after="20" w:before="20"/>
            </w:pPr>
            <w:r/>
            <w:r>
              <w:rPr>
                <w:b w:val="0"/>
                <w:i w:val="0"/>
                <w:sz w:val="16"/>
              </w:rPr>
              <w:t>RoBERTa classifier</w:t>
            </w:r>
          </w:p>
        </w:tc>
        <w:tc>
          <w:tcPr>
            <w:tcW w:type="dxa" w:w="1296"/>
          </w:tcPr>
          <w:p>
            <w:pPr>
              <w:spacing w:line="240" w:lineRule="auto" w:after="20" w:before="20"/>
              <w:jc w:val="center"/>
            </w:pPr>
            <w:r/>
            <w:r>
              <w:rPr>
                <w:b w:val="0"/>
                <w:i w:val="0"/>
                <w:sz w:val="16"/>
              </w:rPr>
              <w:t>0.061</w:t>
            </w:r>
          </w:p>
        </w:tc>
        <w:tc>
          <w:tcPr>
            <w:tcW w:type="dxa" w:w="1008"/>
          </w:tcPr>
          <w:p>
            <w:pPr>
              <w:spacing w:line="240" w:lineRule="auto" w:after="20" w:before="20"/>
              <w:jc w:val="center"/>
            </w:pPr>
            <w:r/>
            <w:r>
              <w:rPr>
                <w:b w:val="0"/>
                <w:i w:val="0"/>
                <w:sz w:val="16"/>
              </w:rPr>
              <w:t>0.90</w:t>
            </w:r>
          </w:p>
        </w:tc>
        <w:tc>
          <w:tcPr>
            <w:tcW w:type="dxa" w:w="1152"/>
          </w:tcPr>
          <w:p>
            <w:pPr>
              <w:spacing w:line="240" w:lineRule="auto" w:after="20" w:before="20"/>
              <w:jc w:val="center"/>
            </w:pPr>
            <w:r/>
            <w:r>
              <w:rPr>
                <w:b w:val="0"/>
                <w:i w:val="0"/>
                <w:sz w:val="16"/>
              </w:rPr>
              <w:t>0.82</w:t>
            </w:r>
          </w:p>
        </w:tc>
        <w:tc>
          <w:tcPr>
            <w:tcW w:type="dxa" w:w="1152"/>
          </w:tcPr>
          <w:p>
            <w:pPr>
              <w:spacing w:line="240" w:lineRule="auto" w:after="20" w:before="20"/>
              <w:jc w:val="center"/>
            </w:pPr>
            <w:r/>
            <w:r>
              <w:rPr>
                <w:b w:val="0"/>
                <w:i w:val="0"/>
                <w:sz w:val="16"/>
              </w:rPr>
              <w:t>0.95</w:t>
            </w:r>
          </w:p>
        </w:tc>
        <w:tc>
          <w:tcPr>
            <w:tcW w:type="dxa" w:w="1296"/>
          </w:tcPr>
          <w:p>
            <w:pPr>
              <w:spacing w:line="240" w:lineRule="auto" w:after="20" w:before="20"/>
              <w:jc w:val="center"/>
            </w:pPr>
            <w:r/>
            <w:r>
              <w:rPr>
                <w:b w:val="0"/>
                <w:i w:val="0"/>
                <w:sz w:val="16"/>
              </w:rPr>
              <w:t>0.27</w:t>
            </w:r>
          </w:p>
        </w:tc>
        <w:tc>
          <w:tcPr>
            <w:tcW w:type="dxa" w:w="1296"/>
          </w:tcPr>
          <w:p>
            <w:pPr>
              <w:spacing w:line="240" w:lineRule="auto" w:after="20" w:before="20"/>
              <w:jc w:val="center"/>
            </w:pPr>
            <w:r/>
            <w:r>
              <w:rPr>
                <w:b w:val="0"/>
                <w:i w:val="0"/>
                <w:sz w:val="16"/>
              </w:rPr>
              <w:t>0.21</w:t>
            </w:r>
          </w:p>
        </w:tc>
      </w:tr>
      <w:tr>
        <w:tc>
          <w:tcPr>
            <w:tcW w:type="dxa" w:w="2448"/>
          </w:tcPr>
          <w:p>
            <w:pPr>
              <w:spacing w:line="240" w:lineRule="auto" w:after="20" w:before="20"/>
            </w:pPr>
            <w:r/>
            <w:r>
              <w:rPr>
                <w:b w:val="0"/>
                <w:i w:val="0"/>
                <w:sz w:val="16"/>
              </w:rPr>
              <w:t>TF-IDF classifier</w:t>
            </w:r>
          </w:p>
        </w:tc>
        <w:tc>
          <w:tcPr>
            <w:tcW w:type="dxa" w:w="1296"/>
          </w:tcPr>
          <w:p>
            <w:pPr>
              <w:spacing w:line="240" w:lineRule="auto" w:after="20" w:before="20"/>
              <w:jc w:val="center"/>
            </w:pPr>
            <w:r/>
            <w:r>
              <w:rPr>
                <w:b w:val="0"/>
                <w:i w:val="0"/>
                <w:sz w:val="16"/>
              </w:rPr>
              <w:t>0.043</w:t>
            </w:r>
          </w:p>
        </w:tc>
        <w:tc>
          <w:tcPr>
            <w:tcW w:type="dxa" w:w="1008"/>
          </w:tcPr>
          <w:p>
            <w:pPr>
              <w:spacing w:line="240" w:lineRule="auto" w:after="20" w:before="20"/>
              <w:jc w:val="center"/>
            </w:pPr>
            <w:r/>
            <w:r>
              <w:rPr>
                <w:b w:val="0"/>
                <w:i w:val="0"/>
                <w:sz w:val="16"/>
              </w:rPr>
              <w:t>0.88</w:t>
            </w:r>
          </w:p>
        </w:tc>
        <w:tc>
          <w:tcPr>
            <w:tcW w:type="dxa" w:w="1152"/>
          </w:tcPr>
          <w:p>
            <w:pPr>
              <w:spacing w:line="240" w:lineRule="auto" w:after="20" w:before="20"/>
              <w:jc w:val="center"/>
            </w:pPr>
            <w:r/>
            <w:r>
              <w:rPr>
                <w:b w:val="0"/>
                <w:i w:val="0"/>
                <w:sz w:val="16"/>
              </w:rPr>
              <w:t>0.87</w:t>
            </w:r>
          </w:p>
        </w:tc>
        <w:tc>
          <w:tcPr>
            <w:tcW w:type="dxa" w:w="1152"/>
          </w:tcPr>
          <w:p>
            <w:pPr>
              <w:spacing w:line="240" w:lineRule="auto" w:after="20" w:before="20"/>
              <w:jc w:val="center"/>
            </w:pPr>
            <w:r/>
            <w:r>
              <w:rPr>
                <w:b w:val="0"/>
                <w:i w:val="0"/>
                <w:sz w:val="16"/>
              </w:rPr>
              <w:t>0.81</w:t>
            </w:r>
          </w:p>
        </w:tc>
        <w:tc>
          <w:tcPr>
            <w:tcW w:type="dxa" w:w="1296"/>
          </w:tcPr>
          <w:p>
            <w:pPr>
              <w:spacing w:line="240" w:lineRule="auto" w:after="20" w:before="20"/>
              <w:jc w:val="center"/>
            </w:pPr>
            <w:r/>
            <w:r>
              <w:rPr>
                <w:b w:val="0"/>
                <w:i w:val="0"/>
                <w:sz w:val="16"/>
              </w:rPr>
              <w:t>0.17</w:t>
            </w:r>
          </w:p>
        </w:tc>
        <w:tc>
          <w:tcPr>
            <w:tcW w:type="dxa" w:w="1296"/>
          </w:tcPr>
          <w:p>
            <w:pPr>
              <w:spacing w:line="240" w:lineRule="auto" w:after="20" w:before="20"/>
              <w:jc w:val="center"/>
            </w:pPr>
            <w:r/>
            <w:r>
              <w:rPr>
                <w:b w:val="0"/>
                <w:i w:val="0"/>
                <w:sz w:val="16"/>
              </w:rPr>
              <w:t>0.18</w:t>
            </w:r>
          </w:p>
        </w:tc>
      </w:tr>
      <w:tr>
        <w:tc>
          <w:tcPr>
            <w:tcW w:type="dxa" w:w="2448"/>
          </w:tcPr>
          <w:p>
            <w:pPr>
              <w:spacing w:line="240" w:lineRule="auto" w:after="20" w:before="20"/>
            </w:pPr>
            <w:r/>
            <w:r>
              <w:rPr>
                <w:b w:val="0"/>
                <w:i w:val="0"/>
                <w:sz w:val="16"/>
              </w:rPr>
              <w:t>Count screen</w:t>
            </w:r>
          </w:p>
        </w:tc>
        <w:tc>
          <w:tcPr>
            <w:tcW w:type="dxa" w:w="1296"/>
          </w:tcPr>
          <w:p>
            <w:pPr>
              <w:spacing w:line="240" w:lineRule="auto" w:after="20" w:before="20"/>
              <w:jc w:val="center"/>
            </w:pPr>
            <w:r/>
            <w:r>
              <w:rPr>
                <w:b w:val="0"/>
                <w:i w:val="0"/>
                <w:sz w:val="16"/>
              </w:rPr>
              <w:t>0.032</w:t>
            </w:r>
          </w:p>
        </w:tc>
        <w:tc>
          <w:tcPr>
            <w:tcW w:type="dxa" w:w="1008"/>
          </w:tcPr>
          <w:p>
            <w:pPr>
              <w:spacing w:line="240" w:lineRule="auto" w:after="20" w:before="20"/>
              <w:jc w:val="center"/>
            </w:pPr>
            <w:r/>
            <w:r>
              <w:rPr>
                <w:b w:val="0"/>
                <w:i w:val="0"/>
                <w:sz w:val="16"/>
              </w:rPr>
              <w:t>0.29</w:t>
            </w:r>
          </w:p>
        </w:tc>
        <w:tc>
          <w:tcPr>
            <w:tcW w:type="dxa" w:w="1152"/>
          </w:tcPr>
          <w:p>
            <w:pPr>
              <w:spacing w:line="240" w:lineRule="auto" w:after="20" w:before="20"/>
              <w:jc w:val="center"/>
            </w:pPr>
            <w:r/>
            <w:r>
              <w:rPr>
                <w:b w:val="0"/>
                <w:i w:val="0"/>
                <w:sz w:val="16"/>
              </w:rPr>
              <w:t>0.04</w:t>
            </w:r>
          </w:p>
        </w:tc>
        <w:tc>
          <w:tcPr>
            <w:tcW w:type="dxa" w:w="1152"/>
          </w:tcPr>
          <w:p>
            <w:pPr>
              <w:spacing w:line="240" w:lineRule="auto" w:after="20" w:before="20"/>
              <w:jc w:val="center"/>
            </w:pPr>
            <w:r/>
            <w:r>
              <w:rPr>
                <w:b w:val="0"/>
                <w:i w:val="0"/>
                <w:sz w:val="16"/>
              </w:rPr>
              <w:t>0.26</w:t>
            </w:r>
          </w:p>
        </w:tc>
        <w:tc>
          <w:tcPr>
            <w:tcW w:type="dxa" w:w="1296"/>
          </w:tcPr>
          <w:p>
            <w:pPr>
              <w:spacing w:line="240" w:lineRule="auto" w:after="20" w:before="20"/>
              <w:jc w:val="center"/>
            </w:pPr>
            <w:r/>
            <w:r>
              <w:rPr>
                <w:b w:val="0"/>
                <w:i w:val="0"/>
                <w:sz w:val="16"/>
              </w:rPr>
              <w:t>0.01</w:t>
            </w:r>
          </w:p>
        </w:tc>
        <w:tc>
          <w:tcPr>
            <w:tcW w:type="dxa" w:w="1296"/>
          </w:tcPr>
          <w:p>
            <w:pPr>
              <w:spacing w:line="240" w:lineRule="auto" w:after="20" w:before="20"/>
              <w:jc w:val="center"/>
            </w:pPr>
            <w:r/>
            <w:r>
              <w:rPr>
                <w:b w:val="0"/>
                <w:i w:val="0"/>
                <w:sz w:val="16"/>
              </w:rPr>
              <w:t>0.02</w:t>
            </w:r>
          </w:p>
        </w:tc>
      </w:tr>
      <w:tr>
        <w:tc>
          <w:tcPr>
            <w:tcW w:type="dxa" w:w="2448"/>
          </w:tcPr>
          <w:p>
            <w:pPr>
              <w:spacing w:line="240" w:lineRule="auto" w:after="20" w:before="20"/>
            </w:pPr>
            <w:r/>
            <w:r>
              <w:rPr>
                <w:b w:val="0"/>
                <w:i w:val="0"/>
                <w:sz w:val="16"/>
              </w:rPr>
              <w:t>Two-sided log-likelihood*</w:t>
            </w:r>
          </w:p>
        </w:tc>
        <w:tc>
          <w:tcPr>
            <w:tcW w:type="dxa" w:w="1296"/>
          </w:tcPr>
          <w:p>
            <w:pPr>
              <w:spacing w:line="240" w:lineRule="auto" w:after="20" w:before="20"/>
              <w:jc w:val="center"/>
            </w:pPr>
            <w:r/>
            <w:r>
              <w:rPr>
                <w:b w:val="0"/>
                <w:i w:val="0"/>
                <w:sz w:val="16"/>
              </w:rPr>
              <w:t>0.087</w:t>
            </w:r>
          </w:p>
        </w:tc>
        <w:tc>
          <w:tcPr>
            <w:tcW w:type="dxa" w:w="1008"/>
          </w:tcPr>
          <w:p>
            <w:pPr>
              <w:spacing w:line="240" w:lineRule="auto" w:after="20" w:before="20"/>
              <w:jc w:val="center"/>
            </w:pPr>
            <w:r/>
            <w:r>
              <w:rPr>
                <w:b w:val="0"/>
                <w:i w:val="0"/>
                <w:sz w:val="16"/>
              </w:rPr>
              <w:t>0.32</w:t>
            </w:r>
          </w:p>
        </w:tc>
        <w:tc>
          <w:tcPr>
            <w:tcW w:type="dxa" w:w="1152"/>
          </w:tcPr>
          <w:p>
            <w:pPr>
              <w:spacing w:line="240" w:lineRule="auto" w:after="20" w:before="20"/>
              <w:jc w:val="center"/>
            </w:pPr>
            <w:r/>
            <w:r>
              <w:rPr>
                <w:b w:val="0"/>
                <w:i w:val="0"/>
                <w:sz w:val="16"/>
              </w:rPr>
              <w:t>0.25</w:t>
            </w:r>
          </w:p>
        </w:tc>
        <w:tc>
          <w:tcPr>
            <w:tcW w:type="dxa" w:w="1152"/>
          </w:tcPr>
          <w:p>
            <w:pPr>
              <w:spacing w:line="240" w:lineRule="auto" w:after="20" w:before="20"/>
              <w:jc w:val="center"/>
            </w:pPr>
            <w:r/>
            <w:r>
              <w:rPr>
                <w:b w:val="0"/>
                <w:i w:val="0"/>
                <w:sz w:val="16"/>
              </w:rPr>
              <w:t>0.21</w:t>
            </w:r>
          </w:p>
        </w:tc>
        <w:tc>
          <w:tcPr>
            <w:tcW w:type="dxa" w:w="1296"/>
          </w:tcPr>
          <w:p>
            <w:pPr>
              <w:spacing w:line="240" w:lineRule="auto" w:after="20" w:before="20"/>
              <w:jc w:val="center"/>
            </w:pPr>
            <w:r/>
            <w:r>
              <w:rPr>
                <w:b w:val="0"/>
                <w:i w:val="0"/>
                <w:sz w:val="16"/>
              </w:rPr>
              <w:t>0.51</w:t>
            </w:r>
          </w:p>
        </w:tc>
        <w:tc>
          <w:tcPr>
            <w:tcW w:type="dxa" w:w="1296"/>
          </w:tcPr>
          <w:p>
            <w:pPr>
              <w:spacing w:line="240" w:lineRule="auto" w:after="20" w:before="20"/>
              <w:jc w:val="center"/>
            </w:pPr>
            <w:r/>
            <w:r>
              <w:rPr>
                <w:b w:val="0"/>
                <w:i w:val="0"/>
                <w:sz w:val="16"/>
              </w:rPr>
              <w:t>0.62</w:t>
            </w:r>
          </w:p>
        </w:tc>
      </w:tr>
      <w:tr>
        <w:tc>
          <w:tcPr>
            <w:tcW w:type="dxa" w:w="2448"/>
          </w:tcPr>
          <w:p>
            <w:pPr>
              <w:spacing w:line="240" w:lineRule="auto" w:after="20" w:before="20"/>
            </w:pPr>
            <w:r/>
            <w:r>
              <w:rPr>
                <w:b w:val="0"/>
                <w:i w:val="0"/>
                <w:sz w:val="16"/>
              </w:rPr>
              <w:t>Ensemble, mean*</w:t>
            </w:r>
          </w:p>
        </w:tc>
        <w:tc>
          <w:tcPr>
            <w:tcW w:type="dxa" w:w="1296"/>
          </w:tcPr>
          <w:p>
            <w:pPr>
              <w:spacing w:line="240" w:lineRule="auto" w:after="20" w:before="20"/>
              <w:jc w:val="center"/>
            </w:pPr>
            <w:r/>
            <w:r>
              <w:rPr>
                <w:b w:val="0"/>
                <w:i w:val="0"/>
                <w:sz w:val="16"/>
              </w:rPr>
              <w:t>0.045</w:t>
            </w:r>
          </w:p>
        </w:tc>
        <w:tc>
          <w:tcPr>
            <w:tcW w:type="dxa" w:w="1008"/>
          </w:tcPr>
          <w:p>
            <w:pPr>
              <w:spacing w:line="240" w:lineRule="auto" w:after="20" w:before="20"/>
              <w:jc w:val="center"/>
            </w:pPr>
            <w:r/>
            <w:r>
              <w:rPr>
                <w:b w:val="0"/>
                <w:i w:val="0"/>
                <w:sz w:val="16"/>
              </w:rPr>
              <w:t>0.89</w:t>
            </w:r>
          </w:p>
        </w:tc>
        <w:tc>
          <w:tcPr>
            <w:tcW w:type="dxa" w:w="1152"/>
          </w:tcPr>
          <w:p>
            <w:pPr>
              <w:spacing w:line="240" w:lineRule="auto" w:after="20" w:before="20"/>
              <w:jc w:val="center"/>
            </w:pPr>
            <w:r/>
            <w:r>
              <w:rPr>
                <w:b w:val="0"/>
                <w:i w:val="0"/>
                <w:sz w:val="16"/>
              </w:rPr>
              <w:t>0.80</w:t>
            </w:r>
          </w:p>
        </w:tc>
        <w:tc>
          <w:tcPr>
            <w:tcW w:type="dxa" w:w="1152"/>
          </w:tcPr>
          <w:p>
            <w:pPr>
              <w:spacing w:line="240" w:lineRule="auto" w:after="20" w:before="20"/>
              <w:jc w:val="center"/>
            </w:pPr>
            <w:r/>
            <w:r>
              <w:rPr>
                <w:b w:val="0"/>
                <w:i w:val="0"/>
                <w:sz w:val="16"/>
              </w:rPr>
              <w:t>0.95</w:t>
            </w:r>
          </w:p>
        </w:tc>
        <w:tc>
          <w:tcPr>
            <w:tcW w:type="dxa" w:w="1296"/>
          </w:tcPr>
          <w:p>
            <w:pPr>
              <w:spacing w:line="240" w:lineRule="auto" w:after="20" w:before="20"/>
              <w:jc w:val="center"/>
            </w:pPr>
            <w:r/>
            <w:r>
              <w:rPr>
                <w:b w:val="0"/>
                <w:i w:val="0"/>
                <w:sz w:val="16"/>
              </w:rPr>
              <w:t>0.55</w:t>
            </w:r>
          </w:p>
        </w:tc>
        <w:tc>
          <w:tcPr>
            <w:tcW w:type="dxa" w:w="1296"/>
          </w:tcPr>
          <w:p>
            <w:pPr>
              <w:spacing w:line="240" w:lineRule="auto" w:after="20" w:before="20"/>
              <w:jc w:val="center"/>
            </w:pPr>
            <w:r/>
            <w:r>
              <w:rPr>
                <w:b w:val="0"/>
                <w:i w:val="0"/>
                <w:sz w:val="16"/>
              </w:rPr>
              <w:t>0.39</w:t>
            </w:r>
          </w:p>
        </w:tc>
      </w:tr>
      <w:tr>
        <w:tc>
          <w:tcPr>
            <w:tcW w:type="dxa" w:w="2448"/>
            <w:tcBorders>
              <w:bottom w:val="single" w:sz="12" w:color="000000"/>
            </w:tcBorders>
          </w:tcPr>
          <w:p>
            <w:pPr>
              <w:spacing w:line="240" w:lineRule="auto" w:after="20" w:before="20"/>
            </w:pPr>
            <w:r/>
            <w:r>
              <w:rPr>
                <w:b w:val="0"/>
                <w:i w:val="0"/>
                <w:sz w:val="16"/>
              </w:rPr>
              <w:t>Ensemble, top-2*</w:t>
            </w:r>
          </w:p>
        </w:tc>
        <w:tc>
          <w:tcPr>
            <w:tcW w:type="dxa" w:w="1296"/>
            <w:tcBorders>
              <w:bottom w:val="single" w:sz="12" w:color="000000"/>
            </w:tcBorders>
          </w:tcPr>
          <w:p>
            <w:pPr>
              <w:spacing w:line="240" w:lineRule="auto" w:after="20" w:before="20"/>
              <w:jc w:val="center"/>
            </w:pPr>
            <w:r/>
            <w:r>
              <w:rPr>
                <w:b w:val="0"/>
                <w:i w:val="0"/>
                <w:sz w:val="16"/>
              </w:rPr>
              <w:t>0.044</w:t>
            </w:r>
          </w:p>
        </w:tc>
        <w:tc>
          <w:tcPr>
            <w:tcW w:type="dxa" w:w="1008"/>
            <w:tcBorders>
              <w:bottom w:val="single" w:sz="12" w:color="000000"/>
            </w:tcBorders>
          </w:tcPr>
          <w:p>
            <w:pPr>
              <w:spacing w:line="240" w:lineRule="auto" w:after="20" w:before="20"/>
              <w:jc w:val="center"/>
            </w:pPr>
            <w:r/>
            <w:r>
              <w:rPr>
                <w:b w:val="0"/>
                <w:i w:val="0"/>
                <w:sz w:val="16"/>
              </w:rPr>
              <w:t>0.85</w:t>
            </w:r>
          </w:p>
        </w:tc>
        <w:tc>
          <w:tcPr>
            <w:tcW w:type="dxa" w:w="1152"/>
            <w:tcBorders>
              <w:bottom w:val="single" w:sz="12" w:color="000000"/>
            </w:tcBorders>
          </w:tcPr>
          <w:p>
            <w:pPr>
              <w:spacing w:line="240" w:lineRule="auto" w:after="20" w:before="20"/>
              <w:jc w:val="center"/>
            </w:pPr>
            <w:r/>
            <w:r>
              <w:rPr>
                <w:b w:val="0"/>
                <w:i w:val="0"/>
                <w:sz w:val="16"/>
              </w:rPr>
              <w:t>0.76</w:t>
            </w:r>
          </w:p>
        </w:tc>
        <w:tc>
          <w:tcPr>
            <w:tcW w:type="dxa" w:w="1152"/>
            <w:tcBorders>
              <w:bottom w:val="single" w:sz="12" w:color="000000"/>
            </w:tcBorders>
          </w:tcPr>
          <w:p>
            <w:pPr>
              <w:spacing w:line="240" w:lineRule="auto" w:after="20" w:before="20"/>
              <w:jc w:val="center"/>
            </w:pPr>
            <w:r/>
            <w:r>
              <w:rPr>
                <w:b w:val="0"/>
                <w:i w:val="0"/>
                <w:sz w:val="16"/>
              </w:rPr>
              <w:t>0.90</w:t>
            </w:r>
          </w:p>
        </w:tc>
        <w:tc>
          <w:tcPr>
            <w:tcW w:type="dxa" w:w="1296"/>
            <w:tcBorders>
              <w:bottom w:val="single" w:sz="12" w:color="000000"/>
            </w:tcBorders>
          </w:tcPr>
          <w:p>
            <w:pPr>
              <w:spacing w:line="240" w:lineRule="auto" w:after="20" w:before="20"/>
              <w:jc w:val="center"/>
            </w:pPr>
            <w:r/>
            <w:r>
              <w:rPr>
                <w:b w:val="0"/>
                <w:i w:val="0"/>
                <w:sz w:val="16"/>
              </w:rPr>
              <w:t>0.35</w:t>
            </w:r>
          </w:p>
        </w:tc>
        <w:tc>
          <w:tcPr>
            <w:tcW w:type="dxa" w:w="1296"/>
            <w:tcBorders>
              <w:bottom w:val="single" w:sz="12" w:color="000000"/>
            </w:tcBorders>
          </w:tcPr>
          <w:p>
            <w:pPr>
              <w:spacing w:line="240" w:lineRule="auto" w:after="20" w:before="20"/>
              <w:jc w:val="center"/>
            </w:pPr>
            <w:r/>
            <w:r>
              <w:rPr>
                <w:b w:val="0"/>
                <w:i w:val="0"/>
                <w:sz w:val="16"/>
              </w:rPr>
              <w:t>0.24</w:t>
            </w:r>
          </w:p>
        </w:tc>
      </w:tr>
    </w:tbl>
    <w:p>
      <w:pPr>
        <w:spacing w:line="240" w:lineRule="auto" w:after="0" w:before="0"/>
      </w:pPr>
    </w:p>
    <w:p>
      <w:pPr>
        <w:keepNext/>
        <w:spacing w:line="276" w:lineRule="auto" w:after="80" w:before="160"/>
      </w:pPr>
      <w:r>
        <w:rPr>
          <w:b/>
          <w:i/>
        </w:rPr>
        <w:t>A new field: strong numbers that we do not trust</w:t>
      </w:r>
    </w:p>
    <w:p>
      <w:pPr>
        <w:spacing w:after="0" w:before="0"/>
      </w:pPr>
      <w:r>
        <w:rPr>
          <w:b w:val="0"/>
          <w:i w:val="0"/>
        </w:rPr>
        <w:t>We collected 130 economics papers (arXiv econ.*, 2017–2019) and had each generator write papers on the same topics. Supervised detectors trained only on medicine and computer science score near 1.00 on these papers, and mixing lowers them little (Table 4). We do not read this as evidence of transfer across fields: all economics human papers were converted from PDF and carry the headers, figure labels and other structural artifacts that the next section shows supervised classifiers exploit, whereas the machine papers carry none. Fast-DetectGPT, which does not learn from labels, falls under mixing on Claude and DeepSeek papers in this field as well.</w:t>
      </w:r>
    </w:p>
    <w:p>
      <w:pPr>
        <w:keepNext/>
        <w:spacing w:line="276" w:lineRule="auto" w:after="80" w:before="200"/>
      </w:pPr>
      <w:r>
        <w:rPr>
          <w:b/>
          <w:i w:val="0"/>
        </w:rPr>
        <w:t>Table 4 | Economics papers.</w:t>
      </w:r>
      <w:r>
        <w:rPr>
          <w:b w:val="0"/>
          <w:i w:val="0"/>
        </w:rPr>
        <w:t xml:space="preserve"> AUC without attack / with 50% human sentences. Supervised models were trained on medicine and computer science papers of human authors, GPT-4o and Claude.</w:t>
      </w:r>
    </w:p>
    <w:tbl>
      <w:tblPr>
        <w:tblW w:type="auto" w:w="0"/>
        <w:jc w:val="center"/>
        <w:tblLook w:firstColumn="1" w:firstRow="1" w:lastColumn="0" w:lastRow="0" w:noHBand="0" w:noVBand="1" w:val="04A0"/>
      </w:tblPr>
      <w:tblGrid>
        <w:gridCol w:w="1872"/>
        <w:gridCol w:w="1872"/>
        <w:gridCol w:w="1872"/>
        <w:gridCol w:w="1872"/>
        <w:gridCol w:w="1872"/>
      </w:tblGrid>
      <w:tr>
        <w:tc>
          <w:tcPr>
            <w:tcW w:type="dxa" w:w="2448"/>
            <w:tcBorders>
              <w:top w:val="single" w:sz="12" w:color="000000"/>
              <w:bottom w:val="single" w:sz="6" w:color="000000"/>
            </w:tcBorders>
          </w:tcPr>
          <w:p>
            <w:pPr>
              <w:spacing w:line="240" w:lineRule="auto" w:after="20" w:before="20"/>
            </w:pPr>
            <w:r/>
            <w:r>
              <w:rPr>
                <w:b/>
                <w:i w:val="0"/>
                <w:sz w:val="16"/>
              </w:rPr>
              <w:t>Method</w:t>
            </w:r>
          </w:p>
        </w:tc>
        <w:tc>
          <w:tcPr>
            <w:tcW w:type="dxa" w:w="1800"/>
            <w:tcBorders>
              <w:top w:val="single" w:sz="12" w:color="000000"/>
              <w:bottom w:val="single" w:sz="6" w:color="000000"/>
            </w:tcBorders>
          </w:tcPr>
          <w:p>
            <w:pPr>
              <w:spacing w:line="240" w:lineRule="auto" w:after="20" w:before="20"/>
              <w:jc w:val="center"/>
            </w:pPr>
            <w:r/>
            <w:r>
              <w:rPr>
                <w:b/>
                <w:i w:val="0"/>
                <w:sz w:val="16"/>
              </w:rPr>
              <w:t>Claude: none / mixing</w:t>
            </w:r>
          </w:p>
        </w:tc>
        <w:tc>
          <w:tcPr>
            <w:tcW w:type="dxa" w:w="1800"/>
            <w:tcBorders>
              <w:top w:val="single" w:sz="12" w:color="000000"/>
              <w:bottom w:val="single" w:sz="6" w:color="000000"/>
            </w:tcBorders>
          </w:tcPr>
          <w:p>
            <w:pPr>
              <w:spacing w:line="240" w:lineRule="auto" w:after="20" w:before="20"/>
              <w:jc w:val="center"/>
            </w:pPr>
            <w:r/>
            <w:r>
              <w:rPr>
                <w:b/>
                <w:i w:val="0"/>
                <w:sz w:val="16"/>
              </w:rPr>
              <w:t>GPT-4o: none / mixing</w:t>
            </w:r>
          </w:p>
        </w:tc>
        <w:tc>
          <w:tcPr>
            <w:tcW w:type="dxa" w:w="1800"/>
            <w:tcBorders>
              <w:top w:val="single" w:sz="12" w:color="000000"/>
              <w:bottom w:val="single" w:sz="6" w:color="000000"/>
            </w:tcBorders>
          </w:tcPr>
          <w:p>
            <w:pPr>
              <w:spacing w:line="240" w:lineRule="auto" w:after="20" w:before="20"/>
              <w:jc w:val="center"/>
            </w:pPr>
            <w:r/>
            <w:r>
              <w:rPr>
                <w:b/>
                <w:i w:val="0"/>
                <w:sz w:val="16"/>
              </w:rPr>
              <w:t>Llama: none / mixing</w:t>
            </w:r>
          </w:p>
        </w:tc>
        <w:tc>
          <w:tcPr>
            <w:tcW w:type="dxa" w:w="1800"/>
            <w:tcBorders>
              <w:top w:val="single" w:sz="12" w:color="000000"/>
              <w:bottom w:val="single" w:sz="6" w:color="000000"/>
            </w:tcBorders>
          </w:tcPr>
          <w:p>
            <w:pPr>
              <w:spacing w:line="240" w:lineRule="auto" w:after="20" w:before="20"/>
              <w:jc w:val="center"/>
            </w:pPr>
            <w:r/>
            <w:r>
              <w:rPr>
                <w:b/>
                <w:i w:val="0"/>
                <w:sz w:val="16"/>
              </w:rPr>
              <w:t>DeepSeek: none / mixing</w:t>
            </w:r>
          </w:p>
        </w:tc>
      </w:tr>
      <w:tr>
        <w:tc>
          <w:tcPr>
            <w:tcW w:type="dxa" w:w="2448"/>
          </w:tcPr>
          <w:p>
            <w:pPr>
              <w:spacing w:line="240" w:lineRule="auto" w:after="20" w:before="20"/>
            </w:pPr>
            <w:r/>
            <w:r>
              <w:rPr>
                <w:b w:val="0"/>
                <w:i w:val="0"/>
                <w:sz w:val="16"/>
              </w:rPr>
              <w:t>Fast-DetectGPT</w:t>
            </w:r>
          </w:p>
        </w:tc>
        <w:tc>
          <w:tcPr>
            <w:tcW w:type="dxa" w:w="1800"/>
          </w:tcPr>
          <w:p>
            <w:pPr>
              <w:spacing w:line="240" w:lineRule="auto" w:after="20" w:before="20"/>
              <w:jc w:val="center"/>
            </w:pPr>
            <w:r/>
            <w:r>
              <w:rPr>
                <w:b w:val="0"/>
                <w:i w:val="0"/>
                <w:sz w:val="16"/>
              </w:rPr>
              <w:t>0.93 / 0.49</w:t>
            </w:r>
          </w:p>
        </w:tc>
        <w:tc>
          <w:tcPr>
            <w:tcW w:type="dxa" w:w="1800"/>
          </w:tcPr>
          <w:p>
            <w:pPr>
              <w:spacing w:line="240" w:lineRule="auto" w:after="20" w:before="20"/>
              <w:jc w:val="center"/>
            </w:pPr>
            <w:r/>
            <w:r>
              <w:rPr>
                <w:b w:val="0"/>
                <w:i w:val="0"/>
                <w:sz w:val="16"/>
              </w:rPr>
              <w:t>1.00 / 0.91</w:t>
            </w:r>
          </w:p>
        </w:tc>
        <w:tc>
          <w:tcPr>
            <w:tcW w:type="dxa" w:w="1800"/>
          </w:tcPr>
          <w:p>
            <w:pPr>
              <w:spacing w:line="240" w:lineRule="auto" w:after="20" w:before="20"/>
              <w:jc w:val="center"/>
            </w:pPr>
            <w:r/>
            <w:r>
              <w:rPr>
                <w:b w:val="0"/>
                <w:i w:val="0"/>
                <w:sz w:val="16"/>
              </w:rPr>
              <w:t>1.00 / 0.97</w:t>
            </w:r>
          </w:p>
        </w:tc>
        <w:tc>
          <w:tcPr>
            <w:tcW w:type="dxa" w:w="1800"/>
          </w:tcPr>
          <w:p>
            <w:pPr>
              <w:spacing w:line="240" w:lineRule="auto" w:after="20" w:before="20"/>
              <w:jc w:val="center"/>
            </w:pPr>
            <w:r/>
            <w:r>
              <w:rPr>
                <w:b w:val="0"/>
                <w:i w:val="0"/>
                <w:sz w:val="16"/>
              </w:rPr>
              <w:t>0.97 / 0.61</w:t>
            </w:r>
          </w:p>
        </w:tc>
      </w:tr>
      <w:tr>
        <w:tc>
          <w:tcPr>
            <w:tcW w:type="dxa" w:w="2448"/>
          </w:tcPr>
          <w:p>
            <w:pPr>
              <w:spacing w:line="240" w:lineRule="auto" w:after="20" w:before="20"/>
            </w:pPr>
            <w:r/>
            <w:r>
              <w:rPr>
                <w:b w:val="0"/>
                <w:i w:val="0"/>
                <w:sz w:val="16"/>
              </w:rPr>
              <w:t>RoBERTa classifier</w:t>
            </w:r>
          </w:p>
        </w:tc>
        <w:tc>
          <w:tcPr>
            <w:tcW w:type="dxa" w:w="1800"/>
          </w:tcPr>
          <w:p>
            <w:pPr>
              <w:spacing w:line="240" w:lineRule="auto" w:after="20" w:before="20"/>
              <w:jc w:val="center"/>
            </w:pPr>
            <w:r/>
            <w:r>
              <w:rPr>
                <w:b w:val="0"/>
                <w:i w:val="0"/>
                <w:sz w:val="16"/>
              </w:rPr>
              <w:t>1.00 / 0.95</w:t>
            </w:r>
          </w:p>
        </w:tc>
        <w:tc>
          <w:tcPr>
            <w:tcW w:type="dxa" w:w="1800"/>
          </w:tcPr>
          <w:p>
            <w:pPr>
              <w:spacing w:line="240" w:lineRule="auto" w:after="20" w:before="20"/>
              <w:jc w:val="center"/>
            </w:pPr>
            <w:r/>
            <w:r>
              <w:rPr>
                <w:b w:val="0"/>
                <w:i w:val="0"/>
                <w:sz w:val="16"/>
              </w:rPr>
              <w:t>1.00 / 0.99</w:t>
            </w:r>
          </w:p>
        </w:tc>
        <w:tc>
          <w:tcPr>
            <w:tcW w:type="dxa" w:w="1800"/>
          </w:tcPr>
          <w:p>
            <w:pPr>
              <w:spacing w:line="240" w:lineRule="auto" w:after="20" w:before="20"/>
              <w:jc w:val="center"/>
            </w:pPr>
            <w:r/>
            <w:r>
              <w:rPr>
                <w:b w:val="0"/>
                <w:i w:val="0"/>
                <w:sz w:val="16"/>
              </w:rPr>
              <w:t>1.00 / 0.90</w:t>
            </w:r>
          </w:p>
        </w:tc>
        <w:tc>
          <w:tcPr>
            <w:tcW w:type="dxa" w:w="1800"/>
          </w:tcPr>
          <w:p>
            <w:pPr>
              <w:spacing w:line="240" w:lineRule="auto" w:after="20" w:before="20"/>
              <w:jc w:val="center"/>
            </w:pPr>
            <w:r/>
            <w:r>
              <w:rPr>
                <w:b w:val="0"/>
                <w:i w:val="0"/>
                <w:sz w:val="16"/>
              </w:rPr>
              <w:t>1.00 / 0.98</w:t>
            </w:r>
          </w:p>
        </w:tc>
      </w:tr>
      <w:tr>
        <w:tc>
          <w:tcPr>
            <w:tcW w:type="dxa" w:w="2448"/>
          </w:tcPr>
          <w:p>
            <w:pPr>
              <w:spacing w:line="240" w:lineRule="auto" w:after="20" w:before="20"/>
            </w:pPr>
            <w:r/>
            <w:r>
              <w:rPr>
                <w:b w:val="0"/>
                <w:i w:val="0"/>
                <w:sz w:val="16"/>
              </w:rPr>
              <w:t>TF-IDF classifier</w:t>
            </w:r>
          </w:p>
        </w:tc>
        <w:tc>
          <w:tcPr>
            <w:tcW w:type="dxa" w:w="1800"/>
          </w:tcPr>
          <w:p>
            <w:pPr>
              <w:spacing w:line="240" w:lineRule="auto" w:after="20" w:before="20"/>
              <w:jc w:val="center"/>
            </w:pPr>
            <w:r/>
            <w:r>
              <w:rPr>
                <w:b w:val="0"/>
                <w:i w:val="0"/>
                <w:sz w:val="16"/>
              </w:rPr>
              <w:t>1.00 / 0.97</w:t>
            </w:r>
          </w:p>
        </w:tc>
        <w:tc>
          <w:tcPr>
            <w:tcW w:type="dxa" w:w="1800"/>
          </w:tcPr>
          <w:p>
            <w:pPr>
              <w:spacing w:line="240" w:lineRule="auto" w:after="20" w:before="20"/>
              <w:jc w:val="center"/>
            </w:pPr>
            <w:r/>
            <w:r>
              <w:rPr>
                <w:b w:val="0"/>
                <w:i w:val="0"/>
                <w:sz w:val="16"/>
              </w:rPr>
              <w:t>1.00 / 1.00</w:t>
            </w:r>
          </w:p>
        </w:tc>
        <w:tc>
          <w:tcPr>
            <w:tcW w:type="dxa" w:w="1800"/>
          </w:tcPr>
          <w:p>
            <w:pPr>
              <w:spacing w:line="240" w:lineRule="auto" w:after="20" w:before="20"/>
              <w:jc w:val="center"/>
            </w:pPr>
            <w:r/>
            <w:r>
              <w:rPr>
                <w:b w:val="0"/>
                <w:i w:val="0"/>
                <w:sz w:val="16"/>
              </w:rPr>
              <w:t>1.00 / 0.92</w:t>
            </w:r>
          </w:p>
        </w:tc>
        <w:tc>
          <w:tcPr>
            <w:tcW w:type="dxa" w:w="1800"/>
          </w:tcPr>
          <w:p>
            <w:pPr>
              <w:spacing w:line="240" w:lineRule="auto" w:after="20" w:before="20"/>
              <w:jc w:val="center"/>
            </w:pPr>
            <w:r/>
            <w:r>
              <w:rPr>
                <w:b w:val="0"/>
                <w:i w:val="0"/>
                <w:sz w:val="16"/>
              </w:rPr>
              <w:t>1.00 / 0.98</w:t>
            </w:r>
          </w:p>
        </w:tc>
      </w:tr>
      <w:tr>
        <w:tc>
          <w:tcPr>
            <w:tcW w:type="dxa" w:w="2448"/>
          </w:tcPr>
          <w:p>
            <w:pPr>
              <w:spacing w:line="240" w:lineRule="auto" w:after="20" w:before="20"/>
            </w:pPr>
            <w:r/>
            <w:r>
              <w:rPr>
                <w:b w:val="0"/>
                <w:i w:val="0"/>
                <w:sz w:val="16"/>
              </w:rPr>
              <w:t>Count screen</w:t>
            </w:r>
          </w:p>
        </w:tc>
        <w:tc>
          <w:tcPr>
            <w:tcW w:type="dxa" w:w="1800"/>
          </w:tcPr>
          <w:p>
            <w:pPr>
              <w:spacing w:line="240" w:lineRule="auto" w:after="20" w:before="20"/>
              <w:jc w:val="center"/>
            </w:pPr>
            <w:r/>
            <w:r>
              <w:rPr>
                <w:b w:val="0"/>
                <w:i w:val="0"/>
                <w:sz w:val="16"/>
              </w:rPr>
              <w:t>0.76 / 0.59</w:t>
            </w:r>
          </w:p>
        </w:tc>
        <w:tc>
          <w:tcPr>
            <w:tcW w:type="dxa" w:w="1800"/>
          </w:tcPr>
          <w:p>
            <w:pPr>
              <w:spacing w:line="240" w:lineRule="auto" w:after="20" w:before="20"/>
              <w:jc w:val="center"/>
            </w:pPr>
            <w:r/>
            <w:r>
              <w:rPr>
                <w:b w:val="0"/>
                <w:i w:val="0"/>
                <w:sz w:val="16"/>
              </w:rPr>
              <w:t>0.93 / 0.72</w:t>
            </w:r>
          </w:p>
        </w:tc>
        <w:tc>
          <w:tcPr>
            <w:tcW w:type="dxa" w:w="1800"/>
          </w:tcPr>
          <w:p>
            <w:pPr>
              <w:spacing w:line="240" w:lineRule="auto" w:after="20" w:before="20"/>
              <w:jc w:val="center"/>
            </w:pPr>
            <w:r/>
            <w:r>
              <w:rPr>
                <w:b w:val="0"/>
                <w:i w:val="0"/>
                <w:sz w:val="16"/>
              </w:rPr>
              <w:t>0.81 / 0.65</w:t>
            </w:r>
          </w:p>
        </w:tc>
        <w:tc>
          <w:tcPr>
            <w:tcW w:type="dxa" w:w="1800"/>
          </w:tcPr>
          <w:p>
            <w:pPr>
              <w:spacing w:line="240" w:lineRule="auto" w:after="20" w:before="20"/>
              <w:jc w:val="center"/>
            </w:pPr>
            <w:r/>
            <w:r>
              <w:rPr>
                <w:b w:val="0"/>
                <w:i w:val="0"/>
                <w:sz w:val="16"/>
              </w:rPr>
              <w:t>0.82 / 0.62</w:t>
            </w:r>
          </w:p>
        </w:tc>
      </w:tr>
      <w:tr>
        <w:tc>
          <w:tcPr>
            <w:tcW w:type="dxa" w:w="2448"/>
          </w:tcPr>
          <w:p>
            <w:pPr>
              <w:spacing w:line="240" w:lineRule="auto" w:after="20" w:before="20"/>
            </w:pPr>
            <w:r/>
            <w:r>
              <w:rPr>
                <w:b w:val="0"/>
                <w:i w:val="0"/>
                <w:sz w:val="16"/>
              </w:rPr>
              <w:t>Two-sided log-likelihood*</w:t>
            </w:r>
          </w:p>
        </w:tc>
        <w:tc>
          <w:tcPr>
            <w:tcW w:type="dxa" w:w="1800"/>
          </w:tcPr>
          <w:p>
            <w:pPr>
              <w:spacing w:line="240" w:lineRule="auto" w:after="20" w:before="20"/>
              <w:jc w:val="center"/>
            </w:pPr>
            <w:r/>
            <w:r>
              <w:rPr>
                <w:b w:val="0"/>
                <w:i w:val="0"/>
                <w:sz w:val="16"/>
              </w:rPr>
              <w:t>0.54 / 0.99</w:t>
            </w:r>
          </w:p>
        </w:tc>
        <w:tc>
          <w:tcPr>
            <w:tcW w:type="dxa" w:w="1800"/>
          </w:tcPr>
          <w:p>
            <w:pPr>
              <w:spacing w:line="240" w:lineRule="auto" w:after="20" w:before="20"/>
              <w:jc w:val="center"/>
            </w:pPr>
            <w:r/>
            <w:r>
              <w:rPr>
                <w:b w:val="0"/>
                <w:i w:val="0"/>
                <w:sz w:val="16"/>
              </w:rPr>
              <w:t>0.43 / 0.94</w:t>
            </w:r>
          </w:p>
        </w:tc>
        <w:tc>
          <w:tcPr>
            <w:tcW w:type="dxa" w:w="1800"/>
          </w:tcPr>
          <w:p>
            <w:pPr>
              <w:spacing w:line="240" w:lineRule="auto" w:after="20" w:before="20"/>
              <w:jc w:val="center"/>
            </w:pPr>
            <w:r/>
            <w:r>
              <w:rPr>
                <w:b w:val="0"/>
                <w:i w:val="0"/>
                <w:sz w:val="16"/>
              </w:rPr>
              <w:t>0.92 / 0.80</w:t>
            </w:r>
          </w:p>
        </w:tc>
        <w:tc>
          <w:tcPr>
            <w:tcW w:type="dxa" w:w="1800"/>
          </w:tcPr>
          <w:p>
            <w:pPr>
              <w:spacing w:line="240" w:lineRule="auto" w:after="20" w:before="20"/>
              <w:jc w:val="center"/>
            </w:pPr>
            <w:r/>
            <w:r>
              <w:rPr>
                <w:b w:val="0"/>
                <w:i w:val="0"/>
                <w:sz w:val="16"/>
              </w:rPr>
              <w:t>0.32 / 0.98</w:t>
            </w:r>
          </w:p>
        </w:tc>
      </w:tr>
      <w:tr>
        <w:tc>
          <w:tcPr>
            <w:tcW w:type="dxa" w:w="2448"/>
          </w:tcPr>
          <w:p>
            <w:pPr>
              <w:spacing w:line="240" w:lineRule="auto" w:after="20" w:before="20"/>
            </w:pPr>
            <w:r/>
            <w:r>
              <w:rPr>
                <w:b w:val="0"/>
                <w:i w:val="0"/>
                <w:sz w:val="16"/>
              </w:rPr>
              <w:t>Ensemble, mean*</w:t>
            </w:r>
          </w:p>
        </w:tc>
        <w:tc>
          <w:tcPr>
            <w:tcW w:type="dxa" w:w="1800"/>
          </w:tcPr>
          <w:p>
            <w:pPr>
              <w:spacing w:line="240" w:lineRule="auto" w:after="20" w:before="20"/>
              <w:jc w:val="center"/>
            </w:pPr>
            <w:r/>
            <w:r>
              <w:rPr>
                <w:b w:val="0"/>
                <w:i w:val="0"/>
                <w:sz w:val="16"/>
              </w:rPr>
              <w:t>1.00 / 0.98</w:t>
            </w:r>
          </w:p>
        </w:tc>
        <w:tc>
          <w:tcPr>
            <w:tcW w:type="dxa" w:w="1800"/>
          </w:tcPr>
          <w:p>
            <w:pPr>
              <w:spacing w:line="240" w:lineRule="auto" w:after="20" w:before="20"/>
              <w:jc w:val="center"/>
            </w:pPr>
            <w:r/>
            <w:r>
              <w:rPr>
                <w:b w:val="0"/>
                <w:i w:val="0"/>
                <w:sz w:val="16"/>
              </w:rPr>
              <w:t>1.00 / 1.00</w:t>
            </w:r>
          </w:p>
        </w:tc>
        <w:tc>
          <w:tcPr>
            <w:tcW w:type="dxa" w:w="1800"/>
          </w:tcPr>
          <w:p>
            <w:pPr>
              <w:spacing w:line="240" w:lineRule="auto" w:after="20" w:before="20"/>
              <w:jc w:val="center"/>
            </w:pPr>
            <w:r/>
            <w:r>
              <w:rPr>
                <w:b w:val="0"/>
                <w:i w:val="0"/>
                <w:sz w:val="16"/>
              </w:rPr>
              <w:t>1.00 / 0.97</w:t>
            </w:r>
          </w:p>
        </w:tc>
        <w:tc>
          <w:tcPr>
            <w:tcW w:type="dxa" w:w="1800"/>
          </w:tcPr>
          <w:p>
            <w:pPr>
              <w:spacing w:line="240" w:lineRule="auto" w:after="20" w:before="20"/>
              <w:jc w:val="center"/>
            </w:pPr>
            <w:r/>
            <w:r>
              <w:rPr>
                <w:b w:val="0"/>
                <w:i w:val="0"/>
                <w:sz w:val="16"/>
              </w:rPr>
              <w:t>1.00 / 0.99</w:t>
            </w:r>
          </w:p>
        </w:tc>
      </w:tr>
      <w:tr>
        <w:tc>
          <w:tcPr>
            <w:tcW w:type="dxa" w:w="2448"/>
            <w:tcBorders>
              <w:bottom w:val="single" w:sz="12" w:color="000000"/>
            </w:tcBorders>
          </w:tcPr>
          <w:p>
            <w:pPr>
              <w:spacing w:line="240" w:lineRule="auto" w:after="20" w:before="20"/>
            </w:pPr>
            <w:r/>
            <w:r>
              <w:rPr>
                <w:b w:val="0"/>
                <w:i w:val="0"/>
                <w:sz w:val="16"/>
              </w:rPr>
              <w:t>Ensemble, top-2*</w:t>
            </w:r>
          </w:p>
        </w:tc>
        <w:tc>
          <w:tcPr>
            <w:tcW w:type="dxa" w:w="1800"/>
            <w:tcBorders>
              <w:bottom w:val="single" w:sz="12" w:color="000000"/>
            </w:tcBorders>
          </w:tcPr>
          <w:p>
            <w:pPr>
              <w:spacing w:line="240" w:lineRule="auto" w:after="20" w:before="20"/>
              <w:jc w:val="center"/>
            </w:pPr>
            <w:r/>
            <w:r>
              <w:rPr>
                <w:b w:val="0"/>
                <w:i w:val="0"/>
                <w:sz w:val="16"/>
              </w:rPr>
              <w:t>1.00 / 0.98</w:t>
            </w:r>
          </w:p>
        </w:tc>
        <w:tc>
          <w:tcPr>
            <w:tcW w:type="dxa" w:w="1800"/>
            <w:tcBorders>
              <w:bottom w:val="single" w:sz="12" w:color="000000"/>
            </w:tcBorders>
          </w:tcPr>
          <w:p>
            <w:pPr>
              <w:spacing w:line="240" w:lineRule="auto" w:after="20" w:before="20"/>
              <w:jc w:val="center"/>
            </w:pPr>
            <w:r/>
            <w:r>
              <w:rPr>
                <w:b w:val="0"/>
                <w:i w:val="0"/>
                <w:sz w:val="16"/>
              </w:rPr>
              <w:t>1.00 / 0.99</w:t>
            </w:r>
          </w:p>
        </w:tc>
        <w:tc>
          <w:tcPr>
            <w:tcW w:type="dxa" w:w="1800"/>
            <w:tcBorders>
              <w:bottom w:val="single" w:sz="12" w:color="000000"/>
            </w:tcBorders>
          </w:tcPr>
          <w:p>
            <w:pPr>
              <w:spacing w:line="240" w:lineRule="auto" w:after="20" w:before="20"/>
              <w:jc w:val="center"/>
            </w:pPr>
            <w:r/>
            <w:r>
              <w:rPr>
                <w:b w:val="0"/>
                <w:i w:val="0"/>
                <w:sz w:val="16"/>
              </w:rPr>
              <w:t>1.00 / 0.96</w:t>
            </w:r>
          </w:p>
        </w:tc>
        <w:tc>
          <w:tcPr>
            <w:tcW w:type="dxa" w:w="1800"/>
            <w:tcBorders>
              <w:bottom w:val="single" w:sz="12" w:color="000000"/>
            </w:tcBorders>
          </w:tcPr>
          <w:p>
            <w:pPr>
              <w:spacing w:line="240" w:lineRule="auto" w:after="20" w:before="20"/>
              <w:jc w:val="center"/>
            </w:pPr>
            <w:r/>
            <w:r>
              <w:rPr>
                <w:b w:val="0"/>
                <w:i w:val="0"/>
                <w:sz w:val="16"/>
              </w:rPr>
              <w:t>1.00 / 0.99</w:t>
            </w:r>
          </w:p>
        </w:tc>
      </w:tr>
    </w:tbl>
    <w:p>
      <w:pPr>
        <w:spacing w:line="240" w:lineRule="auto" w:after="0" w:before="0"/>
      </w:pPr>
    </w:p>
    <w:p>
      <w:pPr>
        <w:keepNext/>
        <w:spacing w:line="276" w:lineRule="auto" w:after="80" w:before="160"/>
      </w:pPr>
      <w:r>
        <w:rPr>
          <w:b/>
          <w:i/>
        </w:rPr>
        <w:t>Supervised accuracy rests partly on artifacts</w:t>
      </w:r>
    </w:p>
    <w:p>
      <w:pPr>
        <w:spacing w:after="0" w:before="0"/>
      </w:pPr>
      <w:r>
        <w:rPr>
          <w:b w:val="0"/>
          <w:i w:val="0"/>
        </w:rPr>
        <w:t>Human papers extracted from PDFs and XML contain headers, 'Fig.' and 'Table' labels, 'et al.', years and affiliations; machine papers contain none. We compared a TF-IDF classifier on raw text, on text with these tokens removed and on function words only (Table 5). Accuracy stays near 1.00 when the generator is in training, because function-word style differs ('thus', 'hence' for humans; 'across', 'such' for machines), but on an unseen generator the AUC for Claude papers falls from 0.85 to 0.74 and 0.66.</w:t>
      </w:r>
    </w:p>
    <w:p>
      <w:pPr>
        <w:keepNext/>
        <w:spacing w:line="276" w:lineRule="auto" w:after="80" w:before="200"/>
      </w:pPr>
      <w:r>
        <w:rPr>
          <w:b/>
          <w:i w:val="0"/>
        </w:rPr>
        <w:t>Table 5 | Artifact control for the TF-IDF classifier.</w:t>
      </w:r>
    </w:p>
    <w:tbl>
      <w:tblPr>
        <w:tblW w:type="auto" w:w="0"/>
        <w:jc w:val="center"/>
        <w:tblLook w:firstColumn="1" w:firstRow="1" w:lastColumn="0" w:lastRow="0" w:noHBand="0" w:noVBand="1" w:val="04A0"/>
      </w:tblPr>
      <w:tblGrid>
        <w:gridCol w:w="1872"/>
        <w:gridCol w:w="1872"/>
        <w:gridCol w:w="1872"/>
        <w:gridCol w:w="1872"/>
        <w:gridCol w:w="1872"/>
      </w:tblGrid>
      <w:tr>
        <w:tc>
          <w:tcPr>
            <w:tcW w:type="dxa" w:w="2880"/>
            <w:tcBorders>
              <w:top w:val="single" w:sz="12" w:color="000000"/>
              <w:bottom w:val="single" w:sz="6" w:color="000000"/>
            </w:tcBorders>
          </w:tcPr>
          <w:p>
            <w:pPr>
              <w:spacing w:line="240" w:lineRule="auto" w:after="20" w:before="20"/>
            </w:pPr>
            <w:r/>
            <w:r>
              <w:rPr>
                <w:b/>
                <w:i w:val="0"/>
                <w:sz w:val="17"/>
              </w:rPr>
              <w:t>Protocol</w:t>
            </w:r>
          </w:p>
        </w:tc>
        <w:tc>
          <w:tcPr>
            <w:tcW w:type="dxa" w:w="1440"/>
            <w:tcBorders>
              <w:top w:val="single" w:sz="12" w:color="000000"/>
              <w:bottom w:val="single" w:sz="6" w:color="000000"/>
            </w:tcBorders>
          </w:tcPr>
          <w:p>
            <w:pPr>
              <w:spacing w:line="240" w:lineRule="auto" w:after="20" w:before="20"/>
              <w:jc w:val="center"/>
            </w:pPr>
            <w:r/>
            <w:r>
              <w:rPr>
                <w:b/>
                <w:i w:val="0"/>
                <w:sz w:val="17"/>
              </w:rPr>
              <w:t>Generator</w:t>
            </w:r>
          </w:p>
        </w:tc>
        <w:tc>
          <w:tcPr>
            <w:tcW w:type="dxa" w:w="1584"/>
            <w:tcBorders>
              <w:top w:val="single" w:sz="12" w:color="000000"/>
              <w:bottom w:val="single" w:sz="6" w:color="000000"/>
            </w:tcBorders>
          </w:tcPr>
          <w:p>
            <w:pPr>
              <w:spacing w:line="240" w:lineRule="auto" w:after="20" w:before="20"/>
              <w:jc w:val="center"/>
            </w:pPr>
            <w:r/>
            <w:r>
              <w:rPr>
                <w:b/>
                <w:i w:val="0"/>
                <w:sz w:val="17"/>
              </w:rPr>
              <w:t>Raw text</w:t>
            </w:r>
          </w:p>
        </w:tc>
        <w:tc>
          <w:tcPr>
            <w:tcW w:type="dxa" w:w="2016"/>
            <w:tcBorders>
              <w:top w:val="single" w:sz="12" w:color="000000"/>
              <w:bottom w:val="single" w:sz="6" w:color="000000"/>
            </w:tcBorders>
          </w:tcPr>
          <w:p>
            <w:pPr>
              <w:spacing w:line="240" w:lineRule="auto" w:after="20" w:before="20"/>
              <w:jc w:val="center"/>
            </w:pPr>
            <w:r/>
            <w:r>
              <w:rPr>
                <w:b/>
                <w:i w:val="0"/>
                <w:sz w:val="17"/>
              </w:rPr>
              <w:t>Artifacts removed</w:t>
            </w:r>
          </w:p>
        </w:tc>
        <w:tc>
          <w:tcPr>
            <w:tcW w:type="dxa" w:w="2160"/>
            <w:tcBorders>
              <w:top w:val="single" w:sz="12" w:color="000000"/>
              <w:bottom w:val="single" w:sz="6" w:color="000000"/>
            </w:tcBorders>
          </w:tcPr>
          <w:p>
            <w:pPr>
              <w:spacing w:line="240" w:lineRule="auto" w:after="20" w:before="20"/>
              <w:jc w:val="center"/>
            </w:pPr>
            <w:r/>
            <w:r>
              <w:rPr>
                <w:b/>
                <w:i w:val="0"/>
                <w:sz w:val="17"/>
              </w:rPr>
              <w:t>Function words only</w:t>
            </w:r>
          </w:p>
        </w:tc>
      </w:tr>
      <w:tr>
        <w:tc>
          <w:tcPr>
            <w:tcW w:type="dxa" w:w="2880"/>
          </w:tcPr>
          <w:p>
            <w:pPr>
              <w:spacing w:line="240" w:lineRule="auto" w:after="20" w:before="20"/>
            </w:pPr>
            <w:r/>
            <w:r>
              <w:rPr>
                <w:b w:val="0"/>
                <w:i w:val="0"/>
                <w:sz w:val="17"/>
              </w:rPr>
              <w:t>Same generator in training</w:t>
            </w:r>
          </w:p>
        </w:tc>
        <w:tc>
          <w:tcPr>
            <w:tcW w:type="dxa" w:w="1440"/>
          </w:tcPr>
          <w:p>
            <w:pPr>
              <w:spacing w:line="240" w:lineRule="auto" w:after="20" w:before="20"/>
              <w:jc w:val="center"/>
            </w:pPr>
            <w:r/>
            <w:r>
              <w:rPr>
                <w:b w:val="0"/>
                <w:i w:val="0"/>
                <w:sz w:val="17"/>
              </w:rPr>
              <w:t>Claude</w:t>
            </w:r>
          </w:p>
        </w:tc>
        <w:tc>
          <w:tcPr>
            <w:tcW w:type="dxa" w:w="1584"/>
          </w:tcPr>
          <w:p>
            <w:pPr>
              <w:spacing w:line="240" w:lineRule="auto" w:after="20" w:before="20"/>
              <w:jc w:val="center"/>
            </w:pPr>
            <w:r/>
            <w:r>
              <w:rPr>
                <w:b w:val="0"/>
                <w:i w:val="0"/>
                <w:sz w:val="17"/>
              </w:rPr>
              <w:t>1.00</w:t>
            </w:r>
          </w:p>
        </w:tc>
        <w:tc>
          <w:tcPr>
            <w:tcW w:type="dxa" w:w="2016"/>
          </w:tcPr>
          <w:p>
            <w:pPr>
              <w:spacing w:line="240" w:lineRule="auto" w:after="20" w:before="20"/>
              <w:jc w:val="center"/>
            </w:pPr>
            <w:r/>
            <w:r>
              <w:rPr>
                <w:b w:val="0"/>
                <w:i w:val="0"/>
                <w:sz w:val="17"/>
              </w:rPr>
              <w:t>1.00</w:t>
            </w:r>
          </w:p>
        </w:tc>
        <w:tc>
          <w:tcPr>
            <w:tcW w:type="dxa" w:w="2160"/>
          </w:tcPr>
          <w:p>
            <w:pPr>
              <w:spacing w:line="240" w:lineRule="auto" w:after="20" w:before="20"/>
              <w:jc w:val="center"/>
            </w:pPr>
            <w:r/>
            <w:r>
              <w:rPr>
                <w:b w:val="0"/>
                <w:i w:val="0"/>
                <w:sz w:val="17"/>
              </w:rPr>
              <w:t>1.00</w:t>
            </w:r>
          </w:p>
        </w:tc>
      </w:tr>
      <w:tr>
        <w:tc>
          <w:tcPr>
            <w:tcW w:type="dxa" w:w="2880"/>
          </w:tcPr>
          <w:p>
            <w:pPr>
              <w:spacing w:line="240" w:lineRule="auto" w:after="20" w:before="20"/>
            </w:pPr>
            <w:r/>
            <w:r>
              <w:rPr>
                <w:b w:val="0"/>
                <w:i w:val="0"/>
                <w:sz w:val="17"/>
              </w:rPr>
              <w:t>Same generator in training</w:t>
            </w:r>
          </w:p>
        </w:tc>
        <w:tc>
          <w:tcPr>
            <w:tcW w:type="dxa" w:w="1440"/>
          </w:tcPr>
          <w:p>
            <w:pPr>
              <w:spacing w:line="240" w:lineRule="auto" w:after="20" w:before="20"/>
              <w:jc w:val="center"/>
            </w:pPr>
            <w:r/>
            <w:r>
              <w:rPr>
                <w:b w:val="0"/>
                <w:i w:val="0"/>
                <w:sz w:val="17"/>
              </w:rPr>
              <w:t>GPT-4o</w:t>
            </w:r>
          </w:p>
        </w:tc>
        <w:tc>
          <w:tcPr>
            <w:tcW w:type="dxa" w:w="1584"/>
          </w:tcPr>
          <w:p>
            <w:pPr>
              <w:spacing w:line="240" w:lineRule="auto" w:after="20" w:before="20"/>
              <w:jc w:val="center"/>
            </w:pPr>
            <w:r/>
            <w:r>
              <w:rPr>
                <w:b w:val="0"/>
                <w:i w:val="0"/>
                <w:sz w:val="17"/>
              </w:rPr>
              <w:t>1.00</w:t>
            </w:r>
          </w:p>
        </w:tc>
        <w:tc>
          <w:tcPr>
            <w:tcW w:type="dxa" w:w="2016"/>
          </w:tcPr>
          <w:p>
            <w:pPr>
              <w:spacing w:line="240" w:lineRule="auto" w:after="20" w:before="20"/>
              <w:jc w:val="center"/>
            </w:pPr>
            <w:r/>
            <w:r>
              <w:rPr>
                <w:b w:val="0"/>
                <w:i w:val="0"/>
                <w:sz w:val="17"/>
              </w:rPr>
              <w:t>1.00</w:t>
            </w:r>
          </w:p>
        </w:tc>
        <w:tc>
          <w:tcPr>
            <w:tcW w:type="dxa" w:w="2160"/>
          </w:tcPr>
          <w:p>
            <w:pPr>
              <w:spacing w:line="240" w:lineRule="auto" w:after="20" w:before="20"/>
              <w:jc w:val="center"/>
            </w:pPr>
            <w:r/>
            <w:r>
              <w:rPr>
                <w:b w:val="0"/>
                <w:i w:val="0"/>
                <w:sz w:val="17"/>
              </w:rPr>
              <w:t>1.00</w:t>
            </w:r>
          </w:p>
        </w:tc>
      </w:tr>
      <w:tr>
        <w:tc>
          <w:tcPr>
            <w:tcW w:type="dxa" w:w="2880"/>
          </w:tcPr>
          <w:p>
            <w:pPr>
              <w:spacing w:line="240" w:lineRule="auto" w:after="20" w:before="20"/>
            </w:pPr>
            <w:r/>
            <w:r>
              <w:rPr>
                <w:b w:val="0"/>
                <w:i w:val="0"/>
                <w:sz w:val="17"/>
              </w:rPr>
              <w:t>Same generator in training</w:t>
            </w:r>
          </w:p>
        </w:tc>
        <w:tc>
          <w:tcPr>
            <w:tcW w:type="dxa" w:w="1440"/>
          </w:tcPr>
          <w:p>
            <w:pPr>
              <w:spacing w:line="240" w:lineRule="auto" w:after="20" w:before="20"/>
              <w:jc w:val="center"/>
            </w:pPr>
            <w:r/>
            <w:r>
              <w:rPr>
                <w:b w:val="0"/>
                <w:i w:val="0"/>
                <w:sz w:val="17"/>
              </w:rPr>
              <w:t>Llama</w:t>
            </w:r>
          </w:p>
        </w:tc>
        <w:tc>
          <w:tcPr>
            <w:tcW w:type="dxa" w:w="1584"/>
          </w:tcPr>
          <w:p>
            <w:pPr>
              <w:spacing w:line="240" w:lineRule="auto" w:after="20" w:before="20"/>
              <w:jc w:val="center"/>
            </w:pPr>
            <w:r/>
            <w:r>
              <w:rPr>
                <w:b w:val="0"/>
                <w:i w:val="0"/>
                <w:sz w:val="17"/>
              </w:rPr>
              <w:t>1.00</w:t>
            </w:r>
          </w:p>
        </w:tc>
        <w:tc>
          <w:tcPr>
            <w:tcW w:type="dxa" w:w="2016"/>
          </w:tcPr>
          <w:p>
            <w:pPr>
              <w:spacing w:line="240" w:lineRule="auto" w:after="20" w:before="20"/>
              <w:jc w:val="center"/>
            </w:pPr>
            <w:r/>
            <w:r>
              <w:rPr>
                <w:b w:val="0"/>
                <w:i w:val="0"/>
                <w:sz w:val="17"/>
              </w:rPr>
              <w:t>1.00</w:t>
            </w:r>
          </w:p>
        </w:tc>
        <w:tc>
          <w:tcPr>
            <w:tcW w:type="dxa" w:w="2160"/>
          </w:tcPr>
          <w:p>
            <w:pPr>
              <w:spacing w:line="240" w:lineRule="auto" w:after="20" w:before="20"/>
              <w:jc w:val="center"/>
            </w:pPr>
            <w:r/>
            <w:r>
              <w:rPr>
                <w:b w:val="0"/>
                <w:i w:val="0"/>
                <w:sz w:val="17"/>
              </w:rPr>
              <w:t>1.00</w:t>
            </w:r>
          </w:p>
        </w:tc>
      </w:tr>
      <w:tr>
        <w:tc>
          <w:tcPr>
            <w:tcW w:type="dxa" w:w="2880"/>
          </w:tcPr>
          <w:p>
            <w:pPr>
              <w:spacing w:line="240" w:lineRule="auto" w:after="20" w:before="20"/>
            </w:pPr>
            <w:r/>
            <w:r>
              <w:rPr>
                <w:b w:val="0"/>
                <w:i w:val="0"/>
                <w:sz w:val="17"/>
              </w:rPr>
              <w:t>Unseen generator</w:t>
            </w:r>
          </w:p>
        </w:tc>
        <w:tc>
          <w:tcPr>
            <w:tcW w:type="dxa" w:w="1440"/>
          </w:tcPr>
          <w:p>
            <w:pPr>
              <w:spacing w:line="240" w:lineRule="auto" w:after="20" w:before="20"/>
              <w:jc w:val="center"/>
            </w:pPr>
            <w:r/>
            <w:r>
              <w:rPr>
                <w:b w:val="0"/>
                <w:i w:val="0"/>
                <w:sz w:val="17"/>
              </w:rPr>
              <w:t>Claude</w:t>
            </w:r>
          </w:p>
        </w:tc>
        <w:tc>
          <w:tcPr>
            <w:tcW w:type="dxa" w:w="1584"/>
          </w:tcPr>
          <w:p>
            <w:pPr>
              <w:spacing w:line="240" w:lineRule="auto" w:after="20" w:before="20"/>
              <w:jc w:val="center"/>
            </w:pPr>
            <w:r/>
            <w:r>
              <w:rPr>
                <w:b w:val="0"/>
                <w:i w:val="0"/>
                <w:sz w:val="17"/>
              </w:rPr>
              <w:t>0.85</w:t>
            </w:r>
          </w:p>
        </w:tc>
        <w:tc>
          <w:tcPr>
            <w:tcW w:type="dxa" w:w="2016"/>
          </w:tcPr>
          <w:p>
            <w:pPr>
              <w:spacing w:line="240" w:lineRule="auto" w:after="20" w:before="20"/>
              <w:jc w:val="center"/>
            </w:pPr>
            <w:r/>
            <w:r>
              <w:rPr>
                <w:b w:val="0"/>
                <w:i w:val="0"/>
                <w:sz w:val="17"/>
              </w:rPr>
              <w:t>0.74</w:t>
            </w:r>
          </w:p>
        </w:tc>
        <w:tc>
          <w:tcPr>
            <w:tcW w:type="dxa" w:w="2160"/>
          </w:tcPr>
          <w:p>
            <w:pPr>
              <w:spacing w:line="240" w:lineRule="auto" w:after="20" w:before="20"/>
              <w:jc w:val="center"/>
            </w:pPr>
            <w:r/>
            <w:r>
              <w:rPr>
                <w:b w:val="0"/>
                <w:i w:val="0"/>
                <w:sz w:val="17"/>
              </w:rPr>
              <w:t>0.66</w:t>
            </w:r>
          </w:p>
        </w:tc>
      </w:tr>
      <w:tr>
        <w:tc>
          <w:tcPr>
            <w:tcW w:type="dxa" w:w="2880"/>
          </w:tcPr>
          <w:p>
            <w:pPr>
              <w:spacing w:line="240" w:lineRule="auto" w:after="20" w:before="20"/>
            </w:pPr>
            <w:r/>
            <w:r>
              <w:rPr>
                <w:b w:val="0"/>
                <w:i w:val="0"/>
                <w:sz w:val="17"/>
              </w:rPr>
              <w:t>Unseen generator</w:t>
            </w:r>
          </w:p>
        </w:tc>
        <w:tc>
          <w:tcPr>
            <w:tcW w:type="dxa" w:w="1440"/>
          </w:tcPr>
          <w:p>
            <w:pPr>
              <w:spacing w:line="240" w:lineRule="auto" w:after="20" w:before="20"/>
              <w:jc w:val="center"/>
            </w:pPr>
            <w:r/>
            <w:r>
              <w:rPr>
                <w:b w:val="0"/>
                <w:i w:val="0"/>
                <w:sz w:val="17"/>
              </w:rPr>
              <w:t>GPT-4o</w:t>
            </w:r>
          </w:p>
        </w:tc>
        <w:tc>
          <w:tcPr>
            <w:tcW w:type="dxa" w:w="1584"/>
          </w:tcPr>
          <w:p>
            <w:pPr>
              <w:spacing w:line="240" w:lineRule="auto" w:after="20" w:before="20"/>
              <w:jc w:val="center"/>
            </w:pPr>
            <w:r/>
            <w:r>
              <w:rPr>
                <w:b w:val="0"/>
                <w:i w:val="0"/>
                <w:sz w:val="17"/>
              </w:rPr>
              <w:t>1.00</w:t>
            </w:r>
          </w:p>
        </w:tc>
        <w:tc>
          <w:tcPr>
            <w:tcW w:type="dxa" w:w="2016"/>
          </w:tcPr>
          <w:p>
            <w:pPr>
              <w:spacing w:line="240" w:lineRule="auto" w:after="20" w:before="20"/>
              <w:jc w:val="center"/>
            </w:pPr>
            <w:r/>
            <w:r>
              <w:rPr>
                <w:b w:val="0"/>
                <w:i w:val="0"/>
                <w:sz w:val="17"/>
              </w:rPr>
              <w:t>1.00</w:t>
            </w:r>
          </w:p>
        </w:tc>
        <w:tc>
          <w:tcPr>
            <w:tcW w:type="dxa" w:w="2160"/>
          </w:tcPr>
          <w:p>
            <w:pPr>
              <w:spacing w:line="240" w:lineRule="auto" w:after="20" w:before="20"/>
              <w:jc w:val="center"/>
            </w:pPr>
            <w:r/>
            <w:r>
              <w:rPr>
                <w:b w:val="0"/>
                <w:i w:val="0"/>
                <w:sz w:val="17"/>
              </w:rPr>
              <w:t>1.00</w:t>
            </w:r>
          </w:p>
        </w:tc>
      </w:tr>
      <w:tr>
        <w:tc>
          <w:tcPr>
            <w:tcW w:type="dxa" w:w="2880"/>
            <w:tcBorders>
              <w:bottom w:val="single" w:sz="12" w:color="000000"/>
            </w:tcBorders>
          </w:tcPr>
          <w:p>
            <w:pPr>
              <w:spacing w:line="240" w:lineRule="auto" w:after="20" w:before="20"/>
            </w:pPr>
            <w:r/>
            <w:r>
              <w:rPr>
                <w:b w:val="0"/>
                <w:i w:val="0"/>
                <w:sz w:val="17"/>
              </w:rPr>
              <w:t>Unseen generator</w:t>
            </w:r>
          </w:p>
        </w:tc>
        <w:tc>
          <w:tcPr>
            <w:tcW w:type="dxa" w:w="1440"/>
            <w:tcBorders>
              <w:bottom w:val="single" w:sz="12" w:color="000000"/>
            </w:tcBorders>
          </w:tcPr>
          <w:p>
            <w:pPr>
              <w:spacing w:line="240" w:lineRule="auto" w:after="20" w:before="20"/>
              <w:jc w:val="center"/>
            </w:pPr>
            <w:r/>
            <w:r>
              <w:rPr>
                <w:b w:val="0"/>
                <w:i w:val="0"/>
                <w:sz w:val="17"/>
              </w:rPr>
              <w:t>Llama</w:t>
            </w:r>
          </w:p>
        </w:tc>
        <w:tc>
          <w:tcPr>
            <w:tcW w:type="dxa" w:w="1584"/>
            <w:tcBorders>
              <w:bottom w:val="single" w:sz="12" w:color="000000"/>
            </w:tcBorders>
          </w:tcPr>
          <w:p>
            <w:pPr>
              <w:spacing w:line="240" w:lineRule="auto" w:after="20" w:before="20"/>
              <w:jc w:val="center"/>
            </w:pPr>
            <w:r/>
            <w:r>
              <w:rPr>
                <w:b w:val="0"/>
                <w:i w:val="0"/>
                <w:sz w:val="17"/>
              </w:rPr>
              <w:t>0.99</w:t>
            </w:r>
          </w:p>
        </w:tc>
        <w:tc>
          <w:tcPr>
            <w:tcW w:type="dxa" w:w="2016"/>
            <w:tcBorders>
              <w:bottom w:val="single" w:sz="12" w:color="000000"/>
            </w:tcBorders>
          </w:tcPr>
          <w:p>
            <w:pPr>
              <w:spacing w:line="240" w:lineRule="auto" w:after="20" w:before="20"/>
              <w:jc w:val="center"/>
            </w:pPr>
            <w:r/>
            <w:r>
              <w:rPr>
                <w:b w:val="0"/>
                <w:i w:val="0"/>
                <w:sz w:val="17"/>
              </w:rPr>
              <w:t>0.99</w:t>
            </w:r>
          </w:p>
        </w:tc>
        <w:tc>
          <w:tcPr>
            <w:tcW w:type="dxa" w:w="2160"/>
            <w:tcBorders>
              <w:bottom w:val="single" w:sz="12" w:color="000000"/>
            </w:tcBorders>
          </w:tcPr>
          <w:p>
            <w:pPr>
              <w:spacing w:line="240" w:lineRule="auto" w:after="20" w:before="20"/>
              <w:jc w:val="center"/>
            </w:pPr>
            <w:r/>
            <w:r>
              <w:rPr>
                <w:b w:val="0"/>
                <w:i w:val="0"/>
                <w:sz w:val="17"/>
              </w:rPr>
              <w:t>0.93</w:t>
            </w:r>
          </w:p>
        </w:tc>
      </w:tr>
    </w:tbl>
    <w:p>
      <w:pPr>
        <w:spacing w:line="240" w:lineRule="auto" w:after="0" w:before="0"/>
      </w:pPr>
    </w:p>
    <w:p>
      <w:pPr>
        <w:keepNext/>
        <w:spacing w:line="276" w:lineRule="auto" w:after="120" w:before="240"/>
      </w:pPr>
      <w:r>
        <w:rPr>
          <w:b/>
          <w:i w:val="0"/>
        </w:rPr>
        <w:t>Discussion</w:t>
      </w:r>
    </w:p>
    <w:p>
      <w:pPr>
        <w:spacing w:after="0" w:before="0"/>
      </w:pPr>
      <w:r>
        <w:rPr>
          <w:b w:val="0"/>
          <w:i w:val="0"/>
        </w:rPr>
        <w:t>No single detector in this study survives every attack, and the attacks that hurt each detector are different. That is the basis of the defence: probability-based detectors are hurt by mixing and noise, supervised detectors by mixing and by shifts in generator and field, and the count screen by edits to its own features, while a two-sided score gains exactly where the others lose. A combination with no learned weights and no attacked training data raises the worst case substantially. It does so in AUC more than at a strict operating point, and this difference matters for a desk editor who will investigate every flag.</w:t>
      </w:r>
    </w:p>
    <w:p>
      <w:pPr>
        <w:spacing w:after="0" w:before="0"/>
      </w:pPr>
      <w:r>
        <w:rPr>
          <w:b w:val="0"/>
          <w:i w:val="0"/>
        </w:rPr>
        <w:t>Two limits bound the claim. The attacks are adaptive to one detector, not to the combination; reinforcement-learning paraphrasers trained against an ensemble of detectors that includes Fast-DetectGPT and RoBERTa already evade it</w:t>
      </w:r>
      <w:r>
        <w:rPr>
          <w:b w:val="0"/>
          <w:i w:val="0"/>
          <w:vertAlign w:val="superscript"/>
        </w:rPr>
        <w:t>16</w:t>
      </w:r>
      <w:r>
        <w:rPr>
          <w:b w:val="0"/>
          <w:i w:val="0"/>
        </w:rPr>
        <w:t>, and an author who can query our ensemble may do the same. And the guided attacks used four candidates; more candidates or iterated selection would push further. The defence raises the cost of evasion; it does not make evasion impossible, which theoretical work suggests cannot be done for sufficiently good generators</w:t>
      </w:r>
      <w:r>
        <w:rPr>
          <w:b w:val="0"/>
          <w:i w:val="0"/>
          <w:vertAlign w:val="superscript"/>
        </w:rPr>
        <w:t>5</w:t>
      </w:r>
      <w:r>
        <w:rPr>
          <w:b w:val="0"/>
          <w:i w:val="0"/>
        </w:rPr>
        <w:t>.</w:t>
      </w:r>
    </w:p>
    <w:p>
      <w:pPr>
        <w:spacing w:after="0" w:before="0"/>
      </w:pPr>
      <w:r>
        <w:rPr>
          <w:b w:val="0"/>
          <w:i w:val="0"/>
        </w:rPr>
        <w:t>The study has further limits. Each cell compares 100 attacked papers with 186 human papers, so AUC differences below about 0.07 are within sampling error (bootstrap intervals in the Supplementary Information). The corpus covers English papers from medicine, computer science and economics, and human and machine texts differ in how they were obtained, which our artifact control addresses only for TF-IDF. Zero-shot detectors used one open model pair; the judge was run on a subset of attacks because of cost. We did not test light human editing of machine text, fairness for non-native writers</w:t>
      </w:r>
      <w:r>
        <w:rPr>
          <w:b w:val="0"/>
          <w:i w:val="0"/>
          <w:vertAlign w:val="superscript"/>
        </w:rPr>
        <w:t>14</w:t>
      </w:r>
      <w:r>
        <w:rPr>
          <w:b w:val="0"/>
          <w:i w:val="0"/>
        </w:rPr>
        <w:t>, or peer reviews</w:t>
      </w:r>
      <w:r>
        <w:rPr>
          <w:b w:val="0"/>
          <w:i w:val="0"/>
          <w:vertAlign w:val="superscript"/>
        </w:rPr>
        <w:t>17</w:t>
      </w:r>
      <w:r>
        <w:rPr>
          <w:b w:val="0"/>
          <w:i w:val="0"/>
        </w:rPr>
        <w:t>.</w:t>
      </w:r>
    </w:p>
    <w:p>
      <w:pPr>
        <w:keepNext/>
        <w:spacing w:line="276" w:lineRule="auto" w:after="120" w:before="240"/>
      </w:pPr>
      <w:r>
        <w:rPr>
          <w:b/>
          <w:i w:val="0"/>
        </w:rPr>
        <w:t>Methods</w:t>
      </w:r>
    </w:p>
    <w:p>
      <w:pPr>
        <w:keepNext/>
        <w:spacing w:line="276" w:lineRule="auto" w:after="80" w:before="160"/>
      </w:pPr>
      <w:r>
        <w:rPr>
          <w:b/>
          <w:i/>
        </w:rPr>
        <w:t>Documents</w:t>
      </w:r>
    </w:p>
    <w:p>
      <w:pPr>
        <w:spacing w:after="0" w:before="0"/>
      </w:pPr>
      <w:r>
        <w:rPr>
          <w:b w:val="0"/>
          <w:i w:val="0"/>
        </w:rPr>
        <w:t>We sampled 500 human papers from 2015 to 2019: 330 from the open-access subset of PubMed Central and 170 from arXiv (cs.*). Papers with fewer than 2,000 tokens after cleaning were dropped, leaving 474 (309 and 165). For each sampled paper a generator wrote a paper on the same topic from its title and abstract, with one of three prompts of increasing detail, in four requests (introduction, methods, results, discussion). Generators were GPT-4o, Claude Sonnet 5.5, Llama 3.3 70B Instruct and DeepSeek V4.1 Flash (low reasoning effort). For the field test we sampled 130 economics papers (arXiv econ.GN, econ.EM, econ.TH; 2017–2019), and each generator wrote papers from them. Documents were truncated to 2,000 whitespace tokens with markdown removed (Supplementary Table 1).</w:t>
      </w:r>
    </w:p>
    <w:p>
      <w:pPr>
        <w:keepNext/>
        <w:spacing w:line="276" w:lineRule="auto" w:after="80" w:before="160"/>
      </w:pPr>
      <w:r>
        <w:rPr>
          <w:b/>
          <w:i/>
        </w:rPr>
        <w:t>Splits</w:t>
      </w:r>
    </w:p>
    <w:p>
      <w:pPr>
        <w:spacing w:after="0" w:before="0"/>
      </w:pPr>
      <w:r>
        <w:rPr>
          <w:b w:val="0"/>
          <w:i w:val="0"/>
        </w:rPr>
        <w:t>Two hundred human papers were fixed as evaluation negatives (186 have at least 2,000 tokens) and 100 further human papers as calibration humans; neither set was used to train any model. For each target generator, supervised models and the count screen were trained on the remaining human papers and on GPT-4o and Claude papers other than the target, excluding Llama (the rewriting model of the attacks), DeepSeek and every paper whose source paper is an evaluation paper. Attacks were applied to 100 papers per generator.</w:t>
      </w:r>
    </w:p>
    <w:p>
      <w:pPr>
        <w:keepNext/>
        <w:spacing w:line="276" w:lineRule="auto" w:after="80" w:before="160"/>
      </w:pPr>
      <w:r>
        <w:rPr>
          <w:b/>
          <w:i/>
        </w:rPr>
        <w:t>Detectors</w:t>
      </w:r>
    </w:p>
    <w:p>
      <w:pPr>
        <w:spacing w:after="0" w:before="0"/>
      </w:pPr>
      <w:r>
        <w:rPr>
          <w:b w:val="0"/>
          <w:i w:val="0"/>
        </w:rPr>
        <w:t>The count screen counts parentheses, square brackets, semicolons, paired quotation marks, fourteen discourse markers, passive constructions and nominalizations in four 500-token windows and uses each event's rate, mean log Fano factor across windows of 50 to 400 tokens and its slope (21 features, logistic regression)</w:t>
      </w:r>
      <w:r>
        <w:rPr>
          <w:b w:val="0"/>
          <w:i w:val="0"/>
          <w:vertAlign w:val="superscript"/>
        </w:rPr>
        <w:t>18</w:t>
      </w:r>
      <w:r>
        <w:rPr>
          <w:b w:val="0"/>
          <w:i w:val="0"/>
        </w:rPr>
        <w:t>. Log-likelihood, Binoculars</w:t>
      </w:r>
      <w:r>
        <w:rPr>
          <w:b w:val="0"/>
          <w:i w:val="0"/>
          <w:vertAlign w:val="superscript"/>
        </w:rPr>
        <w:t>19</w:t>
      </w:r>
      <w:r>
        <w:rPr>
          <w:b w:val="0"/>
          <w:i w:val="0"/>
        </w:rPr>
        <w:t xml:space="preserve"> and Fast-DetectGPT</w:t>
      </w:r>
      <w:r>
        <w:rPr>
          <w:b w:val="0"/>
          <w:i w:val="0"/>
          <w:vertAlign w:val="superscript"/>
        </w:rPr>
        <w:t>4</w:t>
      </w:r>
      <w:r>
        <w:rPr>
          <w:b w:val="0"/>
          <w:i w:val="0"/>
        </w:rPr>
        <w:t xml:space="preserve"> used Falcon-7B and Falcon-7B-instruct on the first 1,024 tokens. The TF-IDF classifier uses word unigrams and bigrams with logistic regression; the RoBERTa classifier is roberta-base fine-tuned for two epochs. Gemini 2.5 Pro was asked zero-shot for the probability that an excerpt was AI-written</w:t>
      </w:r>
      <w:r>
        <w:rPr>
          <w:b w:val="0"/>
          <w:i w:val="0"/>
          <w:vertAlign w:val="superscript"/>
        </w:rPr>
        <w:t>20</w:t>
      </w:r>
      <w:r>
        <w:rPr>
          <w:b w:val="0"/>
          <w:i w:val="0"/>
        </w:rPr>
        <w:t>.</w:t>
      </w:r>
    </w:p>
    <w:p>
      <w:pPr>
        <w:keepNext/>
        <w:spacing w:line="276" w:lineRule="auto" w:after="80" w:before="160"/>
      </w:pPr>
      <w:r>
        <w:rPr>
          <w:b/>
          <w:i/>
        </w:rPr>
        <w:t>Attacks</w:t>
      </w:r>
    </w:p>
    <w:p>
      <w:pPr>
        <w:spacing w:after="0" w:before="0"/>
      </w:pPr>
      <w:r>
        <w:rPr>
          <w:b w:val="0"/>
          <w:i w:val="0"/>
        </w:rPr>
        <w:t>The feature edit moves counts of five events toward the human mean; the LLM rewrite asks Llama 3.3 70B to rewrite the paper as an experienced researcher would; the hybrid edits the rewrite; the second rewrite rewrites again with different wording; mixing replaces 50% of sentences with sentences from human papers of the same field outside the evaluation set; noise gives each word of four or more letters a random typo with probability 10%. Guided attacks generate four candidates per paper (four rewrites at temperature 1, alternating two prompts, or four independent mixes) and keep the candidate with the lowest Fast-DetectGPT score.</w:t>
      </w:r>
    </w:p>
    <w:p>
      <w:pPr>
        <w:keepNext/>
        <w:spacing w:line="276" w:lineRule="auto" w:after="80" w:before="160"/>
      </w:pPr>
      <w:r>
        <w:rPr>
          <w:b/>
          <w:i/>
        </w:rPr>
        <w:t>Defence</w:t>
      </w:r>
    </w:p>
    <w:p>
      <w:pPr>
        <w:spacing w:after="0" w:before="0"/>
      </w:pPr>
      <w:r>
        <w:rPr>
          <w:b w:val="0"/>
          <w:i w:val="0"/>
        </w:rPr>
        <w:t>Each component score is standardized as (s − m)/r, where m is the median and r = 1.4826 × the median absolute deviation over the calibration humans of the same target. The two-sided score is |ℓ − m_ℓ|, with ℓ the mean token log-likelihood and m_ℓ its calibration median, standardized in the same way. The mean ensemble averages the standardized Fast-DetectGPT, RoBERTa, count-screen and two-sided scores; the top-2 ensemble averages the two largest. No weights are fitted and no attacked text is used.</w:t>
      </w:r>
    </w:p>
    <w:p>
      <w:pPr>
        <w:keepNext/>
        <w:spacing w:line="276" w:lineRule="auto" w:after="80" w:before="160"/>
      </w:pPr>
      <w:r>
        <w:rPr>
          <w:b/>
          <w:i/>
        </w:rPr>
        <w:t>Statistics</w:t>
      </w:r>
    </w:p>
    <w:p>
      <w:pPr>
        <w:spacing w:after="0" w:before="0"/>
      </w:pPr>
      <w:r>
        <w:rPr>
          <w:b w:val="0"/>
          <w:i w:val="0"/>
        </w:rPr>
        <w:t>AUCs compare evaluation humans with the attacked papers of one generator; 95% intervals come from 400 bootstrap resamples of documents within each class. Operating points use the 95th percentile of the calibration humans as threshold. For the judge, negatives are its scores on 200 evaluation humans.</w:t>
      </w:r>
    </w:p>
    <w:p>
      <w:pPr>
        <w:keepNext/>
        <w:spacing w:line="276" w:lineRule="auto" w:after="80" w:before="160"/>
      </w:pPr>
      <w:r>
        <w:rPr>
          <w:b/>
          <w:i/>
        </w:rPr>
        <w:t>Reporting</w:t>
      </w:r>
    </w:p>
    <w:p>
      <w:pPr>
        <w:spacing w:after="0" w:before="0"/>
      </w:pPr>
      <w:r>
        <w:rPr>
          <w:b w:val="0"/>
          <w:i w:val="0"/>
        </w:rPr>
        <w:t>No human participants were involved. All analyses used published papers and machine-generated text.</w:t>
      </w:r>
    </w:p>
    <w:p>
      <w:pPr>
        <w:keepNext/>
        <w:spacing w:line="276" w:lineRule="auto" w:after="120" w:before="240"/>
      </w:pPr>
      <w:r>
        <w:rPr>
          <w:b/>
          <w:i w:val="0"/>
        </w:rPr>
        <w:t>Data availability</w:t>
      </w:r>
    </w:p>
    <w:p>
      <w:pPr>
        <w:spacing w:after="0" w:before="0"/>
      </w:pPr>
      <w:r>
        <w:rPr>
          <w:b w:val="0"/>
          <w:i w:val="0"/>
        </w:rPr>
        <w:t>Machine-generated papers, features, per-document scores and result tables are in version 2 of the replication package on Zenodo (concept DOI https://doi.org/10.5281/zenodo.23664508; version DOI to be added). Human papers are public (PubMed Central open access, arXiv) and are re-collected with the identifier lists in the package.</w:t>
      </w:r>
    </w:p>
    <w:p>
      <w:pPr>
        <w:keepNext/>
        <w:spacing w:line="276" w:lineRule="auto" w:after="120" w:before="240"/>
      </w:pPr>
      <w:r>
        <w:rPr>
          <w:b/>
          <w:i w:val="0"/>
        </w:rPr>
        <w:t>Code availability</w:t>
      </w:r>
    </w:p>
    <w:p>
      <w:pPr>
        <w:spacing w:after="0" w:before="0"/>
      </w:pPr>
      <w:r>
        <w:rPr>
          <w:b w:val="0"/>
          <w:i w:val="0"/>
        </w:rPr>
        <w:t>All code is in the replication package on Zenodo (https://doi.org/10.5281/zenodo.23664508), released under the MIT licence.</w:t>
      </w:r>
    </w:p>
    <w:p>
      <w:pPr>
        <w:keepNext/>
        <w:spacing w:line="276" w:lineRule="auto" w:after="120" w:before="240"/>
      </w:pPr>
      <w:r>
        <w:rPr>
          <w:b/>
          <w:i w:val="0"/>
        </w:rPr>
        <w:t>Author contributions</w:t>
      </w:r>
    </w:p>
    <w:p>
      <w:pPr>
        <w:spacing w:after="0" w:before="0"/>
      </w:pPr>
      <w:r>
        <w:rPr>
          <w:b w:val="0"/>
          <w:i w:val="0"/>
        </w:rPr>
        <w:t>O.L. conceived and designed the study, built the corpus and the analysis pipeline, interpreted the results and wrote the manuscript.</w:t>
      </w:r>
    </w:p>
    <w:p>
      <w:pPr>
        <w:keepNext/>
        <w:spacing w:line="276" w:lineRule="auto" w:after="120" w:before="240"/>
      </w:pPr>
      <w:r>
        <w:rPr>
          <w:b/>
          <w:i w:val="0"/>
        </w:rPr>
        <w:t>Competing interests</w:t>
      </w:r>
    </w:p>
    <w:p>
      <w:pPr>
        <w:spacing w:after="0" w:before="0"/>
      </w:pPr>
      <w:r>
        <w:rPr>
          <w:b w:val="0"/>
          <w:i w:val="0"/>
        </w:rPr>
        <w:t>The author declares no competing interests. Generative AI disclosure: the machine-written papers studied here were produced by GPT-4o, Claude Sonnet 5.5, Llama 3.3 70B Instruct and DeepSeek V4.1 Flash, and Gemini 2.5 Pro served as a judge. An AI coding assistant (Claude Code) was used to write and run the analysis code and to draft and edit the manuscript text; the author reviewed the results and takes responsibility for the content.</w:t>
      </w:r>
    </w:p>
    <w:p>
      <w:r>
        <w:br w:type="page"/>
      </w:r>
    </w:p>
    <w:p>
      <w:pPr>
        <w:keepNext/>
        <w:spacing w:line="276" w:lineRule="auto" w:after="120" w:before="240"/>
      </w:pPr>
      <w:r>
        <w:rPr>
          <w:b/>
          <w:i w:val="0"/>
        </w:rPr>
        <w:t>References</w:t>
      </w:r>
    </w:p>
    <w:p>
      <w:pPr>
        <w:spacing w:line="276" w:lineRule="auto" w:after="60"/>
        <w:ind w:left="576" w:hanging="576"/>
      </w:pPr>
      <w:r>
        <w:rPr>
          <w:b w:val="0"/>
          <w:i w:val="0"/>
          <w:sz w:val="20"/>
        </w:rPr>
        <w:t>1. Liang, W. et al. Mapping the increasing use of LLMs in scientific papers. Preprint at https://arxiv.org/abs/2404.01268 (2024).</w:t>
      </w:r>
    </w:p>
    <w:p>
      <w:pPr>
        <w:spacing w:line="276" w:lineRule="auto" w:after="60"/>
        <w:ind w:left="576" w:hanging="576"/>
      </w:pPr>
      <w:r>
        <w:rPr>
          <w:b w:val="0"/>
          <w:i w:val="0"/>
          <w:sz w:val="20"/>
        </w:rPr>
        <w:t xml:space="preserve">2. Liang, W. et al. Quantifying large language model usage in scientific papers. </w:t>
      </w:r>
      <w:r>
        <w:rPr>
          <w:b w:val="0"/>
          <w:i/>
          <w:sz w:val="20"/>
        </w:rPr>
        <w:t>Nat. Hum. Behav.</w:t>
      </w:r>
      <w:r>
        <w:rPr>
          <w:b w:val="0"/>
          <w:i w:val="0"/>
          <w:sz w:val="20"/>
        </w:rPr>
        <w:t xml:space="preserve"> https://doi.org/10.1038/s41562-025-02273-8 (2025).</w:t>
      </w:r>
    </w:p>
    <w:p>
      <w:pPr>
        <w:spacing w:line="276" w:lineRule="auto" w:after="60"/>
        <w:ind w:left="576" w:hanging="576"/>
      </w:pPr>
      <w:r>
        <w:rPr>
          <w:b w:val="0"/>
          <w:i w:val="0"/>
          <w:sz w:val="20"/>
        </w:rPr>
        <w:t xml:space="preserve">3. Mitchell, E., Lee, Y., Khazatsky, A., Manning, C. D. &amp; Finn, C. DetectGPT: zero-shot machine-generated text detection using probability curvature. In </w:t>
      </w:r>
      <w:r>
        <w:rPr>
          <w:b w:val="0"/>
          <w:i/>
          <w:sz w:val="20"/>
        </w:rPr>
        <w:t>Proc. 40th Int. Conf. Machine Learning</w:t>
      </w:r>
      <w:r>
        <w:rPr>
          <w:b w:val="0"/>
          <w:i w:val="0"/>
          <w:sz w:val="20"/>
        </w:rPr>
        <w:t xml:space="preserve"> (PMLR, 2023).</w:t>
      </w:r>
    </w:p>
    <w:p>
      <w:pPr>
        <w:spacing w:line="276" w:lineRule="auto" w:after="60"/>
        <w:ind w:left="576" w:hanging="576"/>
      </w:pPr>
      <w:r>
        <w:rPr>
          <w:b w:val="0"/>
          <w:i w:val="0"/>
          <w:sz w:val="20"/>
        </w:rPr>
        <w:t xml:space="preserve">4. Bao, G., Zhao, Y., Teng, Z., Yang, L. &amp; Zhang, Y. Fast-DetectGPT: efficient zero-shot detection of machine-generated text via conditional probability curvature. In </w:t>
      </w:r>
      <w:r>
        <w:rPr>
          <w:b w:val="0"/>
          <w:i/>
          <w:sz w:val="20"/>
        </w:rPr>
        <w:t>Proc. Int. Conf. Learning Representations</w:t>
      </w:r>
      <w:r>
        <w:rPr>
          <w:b w:val="0"/>
          <w:i w:val="0"/>
          <w:sz w:val="20"/>
        </w:rPr>
        <w:t xml:space="preserve"> (2024).</w:t>
      </w:r>
    </w:p>
    <w:p>
      <w:pPr>
        <w:spacing w:line="276" w:lineRule="auto" w:after="60"/>
        <w:ind w:left="576" w:hanging="576"/>
      </w:pPr>
      <w:r>
        <w:rPr>
          <w:b w:val="0"/>
          <w:i w:val="0"/>
          <w:sz w:val="20"/>
        </w:rPr>
        <w:t>5. Sadasivan, V. S., Kumar, A., Balasubramanian, S., Wang, W. &amp; Feizi, S. Can AI-generated text be reliably detected? Preprint at https://arxiv.org/abs/2303.11156 (2023).</w:t>
      </w:r>
    </w:p>
    <w:p>
      <w:pPr>
        <w:spacing w:line="276" w:lineRule="auto" w:after="60"/>
        <w:ind w:left="576" w:hanging="576"/>
      </w:pPr>
      <w:r>
        <w:rPr>
          <w:b w:val="0"/>
          <w:i w:val="0"/>
          <w:sz w:val="20"/>
        </w:rPr>
        <w:t xml:space="preserve">6. Krishna, K., Song, Y., Karpinska, M., Wieting, J. &amp; Iyyer, M. Paraphrasing evades detectors of AI-generated text, but retrieval is an effective defense. In </w:t>
      </w:r>
      <w:r>
        <w:rPr>
          <w:b w:val="0"/>
          <w:i/>
          <w:sz w:val="20"/>
        </w:rPr>
        <w:t>Adv. Neural Inf. Process. Syst.</w:t>
      </w:r>
      <w:r>
        <w:rPr>
          <w:b w:val="0"/>
          <w:i w:val="0"/>
          <w:sz w:val="20"/>
        </w:rPr>
        <w:t xml:space="preserve"> </w:t>
      </w:r>
      <w:r>
        <w:rPr>
          <w:b/>
          <w:i w:val="0"/>
          <w:sz w:val="20"/>
        </w:rPr>
        <w:t>36</w:t>
      </w:r>
      <w:r>
        <w:rPr>
          <w:b w:val="0"/>
          <w:i w:val="0"/>
          <w:sz w:val="20"/>
        </w:rPr>
        <w:t xml:space="preserve"> (2023).</w:t>
      </w:r>
    </w:p>
    <w:p>
      <w:pPr>
        <w:spacing w:line="276" w:lineRule="auto" w:after="60"/>
        <w:ind w:left="576" w:hanging="576"/>
      </w:pPr>
      <w:r>
        <w:rPr>
          <w:b w:val="0"/>
          <w:i w:val="0"/>
          <w:sz w:val="20"/>
        </w:rPr>
        <w:t xml:space="preserve">7. Wang, Y. et al. Stumbling blocks: stress testing the robustness of machine-generated text detectors under attacks. In </w:t>
      </w:r>
      <w:r>
        <w:rPr>
          <w:b w:val="0"/>
          <w:i/>
          <w:sz w:val="20"/>
        </w:rPr>
        <w:t>Proc. 62nd Annu. Meet. Assoc. Computational Linguistics</w:t>
      </w:r>
      <w:r>
        <w:rPr>
          <w:b w:val="0"/>
          <w:i w:val="0"/>
          <w:sz w:val="20"/>
        </w:rPr>
        <w:t xml:space="preserve"> 2894–2925 (ACL, 2024).</w:t>
      </w:r>
    </w:p>
    <w:p>
      <w:pPr>
        <w:spacing w:line="276" w:lineRule="auto" w:after="60"/>
        <w:ind w:left="576" w:hanging="576"/>
      </w:pPr>
      <w:r>
        <w:rPr>
          <w:b w:val="0"/>
          <w:i w:val="0"/>
          <w:sz w:val="20"/>
        </w:rPr>
        <w:t xml:space="preserve">8. Huang, G. et al. Are AI-generated text detectors robust to adversarial perturbations? In </w:t>
      </w:r>
      <w:r>
        <w:rPr>
          <w:b w:val="0"/>
          <w:i/>
          <w:sz w:val="20"/>
        </w:rPr>
        <w:t>Proc. 62nd Annu. Meet. Assoc. Computational Linguistics</w:t>
      </w:r>
      <w:r>
        <w:rPr>
          <w:b w:val="0"/>
          <w:i w:val="0"/>
          <w:sz w:val="20"/>
        </w:rPr>
        <w:t xml:space="preserve"> 6005–6024 (ACL, 2024).</w:t>
      </w:r>
    </w:p>
    <w:p>
      <w:pPr>
        <w:spacing w:line="276" w:lineRule="auto" w:after="60"/>
        <w:ind w:left="576" w:hanging="576"/>
      </w:pPr>
      <w:r>
        <w:rPr>
          <w:b w:val="0"/>
          <w:i w:val="0"/>
          <w:sz w:val="20"/>
        </w:rPr>
        <w:t xml:space="preserve">9. Cheng, Y., Sadasivan, V. S., Saberi, M., Saha, S. &amp; Feizi, S. Adversarial paraphrasing: a universal attack for humanizing AI-generated text. In </w:t>
      </w:r>
      <w:r>
        <w:rPr>
          <w:b w:val="0"/>
          <w:i/>
          <w:sz w:val="20"/>
        </w:rPr>
        <w:t>Adv. Neural Inf. Process. Syst.</w:t>
      </w:r>
      <w:r>
        <w:rPr>
          <w:b w:val="0"/>
          <w:i w:val="0"/>
          <w:sz w:val="20"/>
        </w:rPr>
        <w:t xml:space="preserve"> </w:t>
      </w:r>
      <w:r>
        <w:rPr>
          <w:b/>
          <w:i w:val="0"/>
          <w:sz w:val="20"/>
        </w:rPr>
        <w:t>38</w:t>
      </w:r>
      <w:r>
        <w:rPr>
          <w:b w:val="0"/>
          <w:i w:val="0"/>
          <w:sz w:val="20"/>
        </w:rPr>
        <w:t xml:space="preserve"> (2025).</w:t>
      </w:r>
    </w:p>
    <w:p>
      <w:pPr>
        <w:spacing w:line="276" w:lineRule="auto" w:after="60"/>
        <w:ind w:left="576" w:hanging="576"/>
      </w:pPr>
      <w:r>
        <w:rPr>
          <w:b w:val="0"/>
          <w:i w:val="0"/>
          <w:sz w:val="20"/>
        </w:rPr>
        <w:t xml:space="preserve">10. Li, Y. et al. MAGE: machine-generated text detection in the wild. In </w:t>
      </w:r>
      <w:r>
        <w:rPr>
          <w:b w:val="0"/>
          <w:i/>
          <w:sz w:val="20"/>
        </w:rPr>
        <w:t>Proc. 62nd Annu. Meet. Assoc. Computational Linguistics</w:t>
      </w:r>
      <w:r>
        <w:rPr>
          <w:b w:val="0"/>
          <w:i w:val="0"/>
          <w:sz w:val="20"/>
        </w:rPr>
        <w:t xml:space="preserve"> 36–53 (ACL, 2024).</w:t>
      </w:r>
    </w:p>
    <w:p>
      <w:pPr>
        <w:spacing w:line="276" w:lineRule="auto" w:after="60"/>
        <w:ind w:left="576" w:hanging="576"/>
      </w:pPr>
      <w:r>
        <w:rPr>
          <w:b w:val="0"/>
          <w:i w:val="0"/>
          <w:sz w:val="20"/>
        </w:rPr>
        <w:t xml:space="preserve">11. Dugan, L. et al. RAID: a shared benchmark for robust evaluation of machine-generated text detectors. In </w:t>
      </w:r>
      <w:r>
        <w:rPr>
          <w:b w:val="0"/>
          <w:i/>
          <w:sz w:val="20"/>
        </w:rPr>
        <w:t>Proc. 62nd Annu. Meet. Assoc. Computational Linguistics</w:t>
      </w:r>
      <w:r>
        <w:rPr>
          <w:b w:val="0"/>
          <w:i w:val="0"/>
          <w:sz w:val="20"/>
        </w:rPr>
        <w:t xml:space="preserve"> 12463–12492 (ACL, 2024).</w:t>
      </w:r>
    </w:p>
    <w:p>
      <w:pPr>
        <w:spacing w:line="276" w:lineRule="auto" w:after="60"/>
        <w:ind w:left="576" w:hanging="576"/>
      </w:pPr>
      <w:r>
        <w:rPr>
          <w:b w:val="0"/>
          <w:i w:val="0"/>
          <w:sz w:val="20"/>
        </w:rPr>
        <w:t>12. Dingfelder, P. &amp; Riess, C. Contamination in generated text detection benchmarks. Preprint at https://arxiv.org/abs/2511.09200 (2025).</w:t>
      </w:r>
    </w:p>
    <w:p>
      <w:pPr>
        <w:spacing w:line="276" w:lineRule="auto" w:after="60"/>
        <w:ind w:left="576" w:hanging="576"/>
      </w:pPr>
      <w:r>
        <w:rPr>
          <w:b w:val="0"/>
          <w:i w:val="0"/>
          <w:sz w:val="20"/>
        </w:rPr>
        <w:t>13. Pudasaini, S., Miralles-Pechuan, L., Lillis, D. &amp; Llorens Salvador, M. Why AI-generated text detection fails: evidence from explainable AI beyond benchmark accuracy. Preprint at https://arxiv.org/abs/2603.23146 (2026).</w:t>
      </w:r>
    </w:p>
    <w:p>
      <w:pPr>
        <w:spacing w:line="276" w:lineRule="auto" w:after="60"/>
        <w:ind w:left="576" w:hanging="576"/>
      </w:pPr>
      <w:r>
        <w:rPr>
          <w:b w:val="0"/>
          <w:i w:val="0"/>
          <w:sz w:val="20"/>
        </w:rPr>
        <w:t xml:space="preserve">14. Liang, W., Yuksekgonul, M., Mao, Y., Wu, E. &amp; Zou, J. GPT detectors are biased against non-native English writers. </w:t>
      </w:r>
      <w:r>
        <w:rPr>
          <w:b w:val="0"/>
          <w:i/>
          <w:sz w:val="20"/>
        </w:rPr>
        <w:t>Patterns</w:t>
      </w:r>
      <w:r>
        <w:rPr>
          <w:b w:val="0"/>
          <w:i w:val="0"/>
          <w:sz w:val="20"/>
        </w:rPr>
        <w:t xml:space="preserve"> </w:t>
      </w:r>
      <w:r>
        <w:rPr>
          <w:b/>
          <w:i w:val="0"/>
          <w:sz w:val="20"/>
        </w:rPr>
        <w:t>4</w:t>
      </w:r>
      <w:r>
        <w:rPr>
          <w:b w:val="0"/>
          <w:i w:val="0"/>
          <w:sz w:val="20"/>
        </w:rPr>
        <w:t>, 100779 (2023).</w:t>
      </w:r>
    </w:p>
    <w:p>
      <w:pPr>
        <w:spacing w:line="276" w:lineRule="auto" w:after="60"/>
        <w:ind w:left="576" w:hanging="576"/>
      </w:pPr>
      <w:r>
        <w:rPr>
          <w:b w:val="0"/>
          <w:i w:val="0"/>
          <w:sz w:val="20"/>
        </w:rPr>
        <w:t xml:space="preserve">15. Kirchenbauer, J. et al. A watermark for large language models. In </w:t>
      </w:r>
      <w:r>
        <w:rPr>
          <w:b w:val="0"/>
          <w:i/>
          <w:sz w:val="20"/>
        </w:rPr>
        <w:t>Proc. 40th Int. Conf. Machine Learning</w:t>
      </w:r>
      <w:r>
        <w:rPr>
          <w:b w:val="0"/>
          <w:i w:val="0"/>
          <w:sz w:val="20"/>
        </w:rPr>
        <w:t xml:space="preserve"> 17061–17084 (PMLR, 2023).</w:t>
      </w:r>
    </w:p>
    <w:p>
      <w:pPr>
        <w:spacing w:line="276" w:lineRule="auto" w:after="60"/>
        <w:ind w:left="576" w:hanging="576"/>
      </w:pPr>
      <w:r>
        <w:rPr>
          <w:b w:val="0"/>
          <w:i w:val="0"/>
          <w:sz w:val="20"/>
        </w:rPr>
        <w:t>16. Ranganath, S. &amp; Ramesh, A. StealthRL: reinforcement learning paraphrase attacks for multi-detector evasion of AI-text detectors. Preprint at https://arxiv.org/abs/2602.08934 (2026).</w:t>
      </w:r>
    </w:p>
    <w:p>
      <w:pPr>
        <w:spacing w:line="276" w:lineRule="auto" w:after="60"/>
        <w:ind w:left="576" w:hanging="576"/>
      </w:pPr>
      <w:r>
        <w:rPr>
          <w:b w:val="0"/>
          <w:i w:val="0"/>
          <w:sz w:val="20"/>
        </w:rPr>
        <w:t xml:space="preserve">17. Yu, S., Luo, M., Madasu, A., Lal, V. &amp; Howard, P. Is your paper being reviewed by an LLM? Benchmarking AI text detection in peer review. In </w:t>
      </w:r>
      <w:r>
        <w:rPr>
          <w:b w:val="0"/>
          <w:i/>
          <w:sz w:val="20"/>
        </w:rPr>
        <w:t>Proc. Int. Conf. Learning Representations</w:t>
      </w:r>
      <w:r>
        <w:rPr>
          <w:b w:val="0"/>
          <w:i w:val="0"/>
          <w:sz w:val="20"/>
        </w:rPr>
        <w:t xml:space="preserve"> (2026).</w:t>
      </w:r>
    </w:p>
    <w:p>
      <w:pPr>
        <w:spacing w:line="276" w:lineRule="auto" w:after="60"/>
        <w:ind w:left="576" w:hanging="576"/>
      </w:pPr>
      <w:r>
        <w:rPr>
          <w:b w:val="0"/>
          <w:i w:val="0"/>
          <w:sz w:val="20"/>
        </w:rPr>
        <w:t xml:space="preserve">18. Cameron, A. C. &amp; Trivedi, P. K. </w:t>
      </w:r>
      <w:r>
        <w:rPr>
          <w:b w:val="0"/>
          <w:i/>
          <w:sz w:val="20"/>
        </w:rPr>
        <w:t>Regression Analysis of Count Data</w:t>
      </w:r>
      <w:r>
        <w:rPr>
          <w:b w:val="0"/>
          <w:i w:val="0"/>
          <w:sz w:val="20"/>
        </w:rPr>
        <w:t xml:space="preserve"> 2nd edn (Cambridge Univ. Press, 2013).</w:t>
      </w:r>
    </w:p>
    <w:p>
      <w:pPr>
        <w:spacing w:line="276" w:lineRule="auto" w:after="60"/>
        <w:ind w:left="576" w:hanging="576"/>
      </w:pPr>
      <w:r>
        <w:rPr>
          <w:b w:val="0"/>
          <w:i w:val="0"/>
          <w:sz w:val="20"/>
        </w:rPr>
        <w:t xml:space="preserve">19. Hans, A. et al. Spotting LLMs with Binoculars: zero-shot detection of machine-generated text. In </w:t>
      </w:r>
      <w:r>
        <w:rPr>
          <w:b w:val="0"/>
          <w:i/>
          <w:sz w:val="20"/>
        </w:rPr>
        <w:t>Proc. 41st Int. Conf. Machine Learning</w:t>
      </w:r>
      <w:r>
        <w:rPr>
          <w:b w:val="0"/>
          <w:i w:val="0"/>
          <w:sz w:val="20"/>
        </w:rPr>
        <w:t xml:space="preserve"> (PMLR, 2024).</w:t>
      </w:r>
    </w:p>
    <w:p>
      <w:pPr>
        <w:spacing w:line="276" w:lineRule="auto" w:after="60"/>
        <w:ind w:left="576" w:hanging="576"/>
      </w:pPr>
      <w:r>
        <w:rPr>
          <w:b w:val="0"/>
          <w:i w:val="0"/>
          <w:sz w:val="20"/>
        </w:rPr>
        <w:t xml:space="preserve">20. Zheng, L. et al. Judging LLM-as-a-judge with MT-Bench and Chatbot Arena. In </w:t>
      </w:r>
      <w:r>
        <w:rPr>
          <w:b w:val="0"/>
          <w:i/>
          <w:sz w:val="20"/>
        </w:rPr>
        <w:t>Adv. Neural Inf. Process. Syst.</w:t>
      </w:r>
      <w:r>
        <w:rPr>
          <w:b w:val="0"/>
          <w:i w:val="0"/>
          <w:sz w:val="20"/>
        </w:rPr>
        <w:t xml:space="preserve"> </w:t>
      </w:r>
      <w:r>
        <w:rPr>
          <w:b/>
          <w:i w:val="0"/>
          <w:sz w:val="20"/>
        </w:rPr>
        <w:t>36</w:t>
      </w:r>
      <w:r>
        <w:rPr>
          <w:b w:val="0"/>
          <w:i w:val="0"/>
          <w:sz w:val="20"/>
        </w:rPr>
        <w:t xml:space="preserve"> (2023).</w:t>
      </w:r>
    </w:p>
    <w:sectPr w:rsidR="00FC693F" w:rsidRPr="0006063C" w:rsidSect="00034616">
      <w:footerReference w:type="default" r:id="rId9"/>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8"/>
      </w:rPr>
      <w:t>Defending screens for machine-written scholarly text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