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Do Releases Respond to Degradation? Evidence from the Open-Source LLM Tooling Ecosystem</w:t>
      </w:r>
    </w:p>
    <w:p>
      <w:pPr>
        <w:pStyle w:val="Heading2"/>
      </w:pPr>
      <w:r>
        <w:t xml:space="preserve">Abstract</w:t>
      </w:r>
    </w:p>
    <w:p>
      <w:pPr>
        <w:pStyle w:val="FirstParagraph"/>
      </w:pPr>
      <w:r>
        <w:t xml:space="preserve">Organizations increasingly deploy systems built on large language models and are expected to refresh them as the world drifts away from their training data, yet little is known about what triggers a refresh. Borrowing the distinction between state-dependent and time-dependent adjustment from the economics of price setting, we derive from a Poisson model of accumulating errors what each kind of refresh rule implies, and we test those implications on weekly issue, release, pull-request, and commit histories for 19 widely used open-source repositories in the LLM tooling ecosystem (3,432 repository-weeks; 2,456 releases). Bug reports do not rise with the time since the last release, whether counted in raw terms or relative to total issue volume, release probabilities show no significant response to surges in bug reports, and they show no detectable response to 38 upstream model launches. The intervals exclude large effects of release age on bug reports and of launches on release timing, but not modest responses to bug surges, so the evidence gives no support to the common reading of release frequency—a widely used signal of project health and maintenance quality—as an indicator of responsiveness to degradation. The release hazard instead tends to rise with the stock of merged changes since the last regular release, although the data cannot cleanly separate that stock from calendar time (median within-repository correlation 0.74). Releases therefore appear to follow accumulating work and not accumulating errors. For the open-source tooling layer of LLM applications, the findings suggest that release cadence should not be relied on as a monitoring signal; detecting degradation requires performance data that public repositories do not contain.</w:t>
      </w:r>
    </w:p>
    <w:p>
      <w:pPr>
        <w:pStyle w:val="BodyText"/>
      </w:pPr>
      <w:r>
        <w:rPr>
          <w:b/>
          <w:bCs/>
        </w:rPr>
        <w:t xml:space="preserve">Keywords:</w:t>
      </w:r>
      <w:r>
        <w:t xml:space="preserve"> open-source software; artificial intelligence; software maintenance; state-dependent adjustment; time-dependent adjustment; hazard models</w:t>
      </w:r>
    </w:p>
    <w:p>
      <w:pPr>
        <w:pStyle w:val="Heading2"/>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pStyle w:val="BodyText"/>
      </w:pPr>
      <w:r>
        <w:t xml:space="preserve">Economics offers two broad classes of rules for when an agent adjusts a costly choice variable. Under a state-dependent rule, the agent adjusts when the gap between the current and the desired state becomes large enough, as in menu-cost models of pricing (Sheshinski and Weiss 1977). Under a time-dependent rule, the agent adjusts on a schedule, or at a constant random rate, that does not depend on the state, as in the staggered-contract models of Taylor (1980) and Calvo (1983). Which class better describes behavior has been a central empirical question in the study of price setting (Klenow and Kryvtsov 2008; Nakamura and Steinsson 2008),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 A high release frequency is routinely treated by practitioners, buyers, and regulators as evidence that a project is actively maintained and that degradation is being managed. Our results give no support to this inference in the open-source LLM tooling ecosystem. Bug reports do not accumulate with release age, whether or not we account for overall issue volume, and releases show no significant response to observable signals of degradation (bug surges or upstream model launches). Release timing instead tends to track the accumulation of merged work. Release cadence therefore looks more like a signal of development activity than of responsiveness to system deterioration—a distinction that matters for the design of monitoring and governance of deployed AI systems.</w:t>
      </w:r>
    </w:p>
    <w:p>
      <w:pPr>
        <w:pStyle w:val="BodyText"/>
      </w:pPr>
      <w:r>
        <w:t xml:space="preserve">The question belongs to research on the maintenance and monitoring of deployed information systems: when a system degrades, does its maintainer notice and respond? This paper asks which kind of rule governs release timing in the open-source software ecosystem around large language models (LLMs). We study 19 widely used projects that sit between users and models, such as inference engines, training libraries, and client SDKs, using their issue trackers and release histories. We pose four research questions.</w:t>
      </w:r>
    </w:p>
    <w:p>
      <w:pPr>
        <w:pStyle w:val="BodyText"/>
      </w:pPr>
      <w:r>
        <w:rPr>
          <w:b/>
          <w:bCs/>
        </w:rPr>
        <w:t xml:space="preserve">RQ1.</w:t>
      </w:r>
      <w:r>
        <w:t xml:space="preserve"> Does the weekly rate of bug reports rise with the time since the last release? A positive answer would mean that there is an accumulating state to which a maintainer could respond.</w:t>
      </w:r>
    </w:p>
    <w:p>
      <w:pPr>
        <w:pStyle w:val="BodyText"/>
      </w:pPr>
      <w:r>
        <w:rPr>
          <w:b/>
          <w:bCs/>
        </w:rPr>
        <w:t xml:space="preserve">RQ2.</w:t>
      </w:r>
      <w:r>
        <w:t xml:space="preserve"> Does the probability of a release rise with the time since the last release, as state-dependent rules imply, or is it flat in age, as time-dependent rules imply?</w:t>
      </w:r>
    </w:p>
    <w:p>
      <w:pPr>
        <w:pStyle w:val="BodyText"/>
      </w:pPr>
      <w:r>
        <w:rPr>
          <w:b/>
          <w:bCs/>
        </w:rPr>
        <w:t xml:space="preserve">RQ3.</w:t>
      </w:r>
      <w:r>
        <w:t xml:space="preserve"> Does the probability of a release rise after an observable signal of degradation, namely a recent surge in bug reports or the launch of an upstream model on which the software depends? A positive answer would mean that releases respond to the state of the system and not only to the calendar.</w:t>
      </w:r>
    </w:p>
    <w:p>
      <w:pPr>
        <w:pStyle w:val="BodyText"/>
      </w:pPr>
      <w:r>
        <w:rPr>
          <w:b/>
          <w:bCs/>
        </w:rPr>
        <w:t xml:space="preserve">RQ4.</w:t>
      </w:r>
      <w:r>
        <w:t xml:space="preserve"> Does the release hazard rise with the stock of changes merged since the last regular release, and does it still depend on calendar time once that stock is included? Accumulated work is a state that maintainers observe at no cost, so a state-dependent rule could respond to it even if it ignores errors.</w:t>
      </w:r>
    </w:p>
    <w:p>
      <w:pPr>
        <w:pStyle w:val="BodyText"/>
      </w:pPr>
      <w:r>
        <w:t xml:space="preserve">The answer to RQ1 is no. Bug reports do not rise with the age of a release, either in raw counts or relative to total issue volume, and the pooled estimate relative to issue volume is precise enough to rule out a 1 percent weekly increase. The answer to RQ3 is also no, with a qualification: releases show no significant response to surges in bug reports (although the data cannot rule out a modest one) and no detectable response to 38 upstream model launches, although release notes often mention a new model after its launch, which suggests that the content of releases responds while their timing does not. The answer to RQ2 is that the age profile of the release hazard is not what a response to errors would produce. Only one repository (vLLM) has a hazard that rises significantly with age, the pooled slope is not distinguishable from zero, and the raw hazard is highest in the week after a release, when hot-fixes are issued. The answer to RQ4 is that the release hazard tends to rise with the stock of merged changes. When work age and calendar age are entered together, the pooled coefficient on work age is positive and that on calendar age is not, but the two are correlated (0.74), and a linear model with repository fixed effects and a wild cluster bootstrap gives p = 0.09 for work age and p = 0.18 for calendar age, so we read the result as suggestive. Release timing in this ecosystem therefore looks driven by accumulating work, not by accumulating errors and not clearly by the calendar. The price literature has met a similar pattern in raw hazards. Pooling units that adjust at different frequencies yields a declining hazard even when each one’s own hazard is flat (Heckman and Singer 1984), and temporary price changes such as sales dominate raw adjustment frequencies (Nakamura and Steinsson 2008). Hot-fixes play the role of sales in our data.</w:t>
      </w:r>
    </w:p>
    <w:p>
      <w:pPr>
        <w:pStyle w:val="BodyText"/>
      </w:pPr>
      <w:r>
        <w:t xml:space="preserve">The paper makes four contributions. First, it brings the distinction between state-dependent and time-dependent adjustment to the maintenance of AI software and derives, from a simple Poisson model of accumulating errors, what each class of rule implies for observable data (Section 3). Second, it connects that distinction to the information systems literature on maintenance, which describes what maintenance consists of and what drives its cost but has not tested whether the timing of maintenance responds to measured deterioration (Section 2.2). Third, it provides evidence from 19 repositories that releases show no detectable relationship to accumulating errors, that they show no significant response to bug surges or detectable response to upstream launches, and that they tend to follow accumulating work (Section 5). Fourth, it draws out implications for the design of monitoring and governance of deployed AI. Release cadence is not by itself evidence that degradation is being managed, and detecting degradation requires data that public repositories do not contain (Section 6). A replication package accompanies the paper.</w:t>
      </w:r>
    </w:p>
    <w:p>
      <w:pPr>
        <w:pStyle w:val="BodyText"/>
      </w:pPr>
      <w:r>
        <w:t xml:space="preserve">We should say at the outset what “degradation” means here and what the study does not show. The repositories are tools and not model-retraining pipelines, so we observe no model weights and a release is a proxy for a refresh. The degradation we can study is the kind that a maintainer of LLM software can observe and act on: the widening gap between a piece of software and its changing environment of upstream model versions, provider APIs, and dependencies (Lehman 1980), which surfaces as user-reported defects. This is the layer through which many organizations consume LLMs, in the form of inference engines, client SDKs, and agent frameworks, and it is where release cadence is routinely read as a health signal. The tests therefore ask whether maintainers of this layer respond to observable deterioration. They do not show how commercial operators maintain hosted models, and any extension to hosted models is a conjecture that we label as such in Section 6. Section 6.3 discusses how the use of releases as a proxy limits interpretation.</w:t>
      </w:r>
    </w:p>
    <w:p>
      <w:pPr>
        <w:pStyle w:val="Heading2"/>
      </w:pPr>
      <w:r>
        <w:t xml:space="preserve">2 Related Literature</w:t>
      </w:r>
    </w:p>
    <w:p>
      <w:pPr>
        <w:pStyle w:val="Heading3"/>
      </w:pPr>
      <w:r>
        <w:t xml:space="preserve">2.1 State-dependent and time-dependent adjustment</w:t>
      </w:r>
    </w:p>
    <w:p>
      <w:pPr>
        <w:pStyle w:val="FirstParagraph"/>
      </w:pPr>
      <w:r>
        <w:t xml:space="preserve">The menu-cost model of Sheshinski and Weiss (1977) is the canonical state-dependent rule. A firm that faces a fixed cost of changing its price lets the price drift until its gap from the optimum reaches a threshold and then resets it. The models of Taylor (1980) and Calvo (1983) are the canonical time-dependent rules, in which prices change on a fixed schedule or with a constant probability each period, regardless of the gap. Caballero and Engel (1999) nest the two through a generalized hazard function, in which the probability of adjustment rises with the gap under state dependence and is flat under time dependence. Studies of price micro-data have used the shape of the hazard as a diagnostic and found that hazards often decline with the age of a price. Much of this decline has been attributed to heterogeneity in adjustment frequency and to temporary price changes (Klenow and Kryvtsov 2008; Nakamura and Steinsson 2008). The statistical mechanism, the dynamic selection of frequent adjusters out of the population at risk, is well understood in duration analysis (Heckman and Singer 1984).</w:t>
      </w:r>
    </w:p>
    <w:p>
      <w:pPr>
        <w:pStyle w:val="BodyText"/>
      </w:pPr>
      <w:r>
        <w:t xml:space="preserve">Time dependence need not reflect irrationality. When observing the state is costly, it can be optimal to review a decision only at planned intervals and to leave it unchanged in between (Mankiw and Reis 2002; Reis 2006; see also Sims 2003). Alvarez et al. (2011) combine observation and adjustment costs and show that the resulting rule is time-dependent in when the agent looks and state-dependent in whether the agent acts after looking. This framework suits AI systems, because the degradation of a model is hard to observe directly.</w:t>
      </w:r>
    </w:p>
    <w:p>
      <w:pPr>
        <w:pStyle w:val="Heading3"/>
      </w:pPr>
      <w:r>
        <w:t xml:space="preserve">2.2 Replacement and maintenance</w:t>
      </w:r>
    </w:p>
    <w:p>
      <w:pPr>
        <w:pStyle w:val="FirstParagraph"/>
      </w:pPr>
      <w:r>
        <w:t xml:space="preserve">Reliability engineering models the failures of a system between renewals as a non-homogeneous Poisson process whose intensity rises with age, and derives the replacement interval that balances the cost of renewal against the cost of failures (Barlow and Hunter 1960). Related work in quality control sets thresholds on a deterioration index (Duncan 1956). Rust (1987) made the replacement problem estimable by adding unobserved payoff shocks, so that observed replacement timing reveals the cost of renewal, and later work supplies the surrounding econometric toolkit (Hotz and Miller 1993; Aguirregabiria and Mira 2010). Replacement models are state-dependent by construction. Section 3 uses the simplest of them to define what state dependence would look like in our data.</w:t>
      </w:r>
    </w:p>
    <w:p>
      <w:pPr>
        <w:pStyle w:val="FirstParagraph"/>
      </w:pPr>
      <w:r>
        <w:t xml:space="preserve">The information systems literature has long treated maintenance as a main source of cost and risk in deployed software. Swanson (1976) distinguished corrective, adaptive, and perfective maintenance, and Lehman (1980) argued that a system in use must be changed continually or become progressively less useful. Banker et al. (1993) linked software complexity to maintenance cost, and Kemerer and Slaughter (1999) reviewed empirical approaches to studying how software evolves. This work describes what maintenance consists of and what drives its cost. It does not test whether the timing of maintenance responds to a measured deterioration of the system, which is the behavioral implication of the replacement models above and the question we ask. By testing this implication, we contribute to the information systems literature on maintenance by shifting the focus from the content and cost of maintenance activities to the decision rule that governs when maintenance occurs—an aspect that determines whether deployed systems remain responsive to changing conditions.</w:t>
      </w:r>
    </w:p>
    <w:p>
      <w:pPr>
        <w:pStyle w:val="Heading3"/>
      </w:pPr>
      <w:r>
        <w:t xml:space="preserve">2.3 Open-source software and the maintenance of machine-learning systems</w:t>
      </w:r>
    </w:p>
    <w:p>
      <w:pPr>
        <w:pStyle w:val="FirstParagraph"/>
      </w:pPr>
      <w:r>
        <w:t xml:space="preserve">The economics of open source has focused mainly on why developers contribute and how projects are organized (Lerner and Tirole 2002; von Hippel and von Krogh 2003), and less on the timing of maintenance. In software engineering, rapid-release practice has been studied extensively. Khomh et al. (2012), for example, compared Firefox versions built on shorter and traditional release cycles and found that the shorter cycles did not produce significantly more post-release bugs. Studies of industrial machine-learning practice describe maintenance burdens that traditional software does not have (Sculley et al. 2015; Amershi et al. 2019), and the concept-drift literature documents declining predictive performance when the data distribution shifts (Gama et al. 2014). For language models, performance is worse on text from after the training period (Lazaridou et al. 2021; Luu et al. 2022), and the behavior of hosted models can change substantially within a few months (Chen et al. 2024). These studies measure how performance changes. They do not ask how, or whether, maintainers respond to it, which is the question this paper takes up. Recent work in Information Systems Research has advanced our understanding of OSS release strategies (Chen et al. 2026), the differential effects of workflow automation on maintenance versus new development (Huang et al. 2026), and the impact of generative AI tools on contribution volume and coordination costs (Song et al. 2026). We complement this literature by examining whether the timing of releases responds to signals of system degradation—an aspect that remains untested even as AI systems are increasingly deployed in production.</w:t>
      </w:r>
    </w:p>
    <w:p>
      <w:pPr>
        <w:pStyle w:val="Heading2"/>
      </w:pPr>
      <w:r>
        <w:t xml:space="preserve">3 A Poisson Model of Accumulating Errors and Two Classes of Refresh Rules</w:t>
      </w:r>
    </w:p>
    <w:p>
      <w:pPr>
        <w:pStyle w:val="Heading3"/>
      </w:pPr>
      <w:r>
        <w:t xml:space="preserve">3.1 Errors as a Poisson process driven by drift</w:t>
      </w:r>
    </w:p>
    <w:p>
      <w:pPr>
        <w:pStyle w:val="FirstParagraph"/>
      </w:pPr>
      <w:r>
        <w:t xml:space="preserve">Time is discrete and measured in weeks. A maintainer operates one deployed system. Let </w:t>
      </w:r>
      <w:r>
        <w:rPr>
          <w:i/>
          <w:iCs/>
        </w:rPr>
        <w:t xml:space="preserve">xₜ</w:t>
      </w:r>
      <w:r>
        <w:t xml:space="preserve"> denote the drift accumulated since the system was last refreshed, where a refresh stands for any renewal action (retraining, fine-tuning, or upgrading the underlying model). Drift grows each week by a non-negative increment with mean </w:t>
      </w:r>
      <w:r>
        <w:rPr>
          <w:i/>
          <w:iCs/>
        </w:rPr>
        <w:t xml:space="preserve">μ</w:t>
      </w:r>
      <w:r>
        <w:t xml:space="preserve"> and is reset to zero by a refresh. We assume that the number of errors in week </w:t>
      </w:r>
      <w:r>
        <w:rPr>
          <w:i/>
          <w:iCs/>
        </w:rPr>
        <w:t xml:space="preserve">t</w:t>
      </w:r>
      <w:r>
        <w:t xml:space="preserve"> follows a Poisson distribution whose rate rises linearly with drift:</w:t>
      </w:r>
    </w:p>
    <w:p>
      <w:pPr>
        <w:pStyle w:val="BodyText"/>
        <w:jc w:val="center"/>
      </w:pPr>
      <w:r>
        <w:rPr>
          <w:i/>
          <w:iCs/>
        </w:rPr>
        <w:t xml:space="preserve">Nₜ</w:t>
      </w:r>
      <w:r>
        <w:t xml:space="preserve"> | </w:t>
      </w:r>
      <w:r>
        <w:rPr>
          <w:i/>
          <w:iCs/>
        </w:rPr>
        <w:t xml:space="preserve">xₜ</w:t>
      </w:r>
      <w:r>
        <w:t xml:space="preserve"> ~ Poisson(</w:t>
      </w:r>
      <w:r>
        <w:rPr>
          <w:i/>
          <w:iCs/>
        </w:rPr>
        <w:t xml:space="preserve">λ₀</w:t>
      </w:r>
      <w:r>
        <w:t xml:space="preserve"> + </w:t>
      </w:r>
      <w:r>
        <w:rPr>
          <w:i/>
          <w:iCs/>
        </w:rPr>
        <w:t xml:space="preserve">γ xₜ</w:t>
      </w:r>
      <w:r>
        <w:t xml:space="preserve">),        (1)</w:t>
      </w:r>
    </w:p>
    <w:p>
      <w:pPr>
        <w:pStyle w:val="BodyText"/>
      </w:pPr>
      <w:r>
        <w:t xml:space="preserve">where </w:t>
      </w:r>
      <w:r>
        <w:rPr>
          <w:i/>
          <w:iCs/>
        </w:rPr>
        <w:t xml:space="preserve">λ₀</w:t>
      </w:r>
      <w:r>
        <w:t xml:space="preserve"> is the error rate of a freshly refreshed system and </w:t>
      </w:r>
      <w:r>
        <w:rPr>
          <w:i/>
          <w:iCs/>
        </w:rPr>
        <w:t xml:space="preserve">γ</w:t>
      </w:r>
      <w:r>
        <w:t xml:space="preserve"> ≥ 0 is the marginal effect of drift. Equation (1) states precisely what it means for a system to age.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 (Barlow and Hunter 1960).</w:t>
      </w:r>
    </w:p>
    <w:p>
      <w:pPr>
        <w:pStyle w:val="BodyText"/>
      </w:pPr>
      <w:r>
        <w:t xml:space="preserve">Drift is rarely observed, so we restate (1) in terms of the age </w:t>
      </w:r>
      <w:r>
        <w:rPr>
          <w:i/>
          <w:iCs/>
        </w:rPr>
        <w:t xml:space="preserve">a</w:t>
      </w:r>
      <w:r>
        <w:t xml:space="preserve">, the number of weeks since the last refresh. Because the expected drift at age </w:t>
      </w:r>
      <w:r>
        <w:rPr>
          <w:i/>
          <w:iCs/>
        </w:rPr>
        <w:t xml:space="preserve">a</w:t>
      </w:r>
      <w:r>
        <w:t xml:space="preserve"> is </w:t>
      </w:r>
      <w:r>
        <w:rPr>
          <w:i/>
          <w:iCs/>
        </w:rPr>
        <w:t xml:space="preserve">μa</w:t>
      </w:r>
      <w:r>
        <w:t xml:space="preserve">, the expected error count is</w:t>
      </w:r>
    </w:p>
    <w:p>
      <w:pPr>
        <w:pStyle w:val="BodyText"/>
        <w:jc w:val="center"/>
      </w:pPr>
      <w:r>
        <w:t xml:space="preserve">E[</w:t>
      </w:r>
      <w:r>
        <w:rPr>
          <w:i/>
          <w:iCs/>
        </w:rPr>
        <w:t xml:space="preserve">Nₜ</w:t>
      </w:r>
      <w:r>
        <w:t xml:space="preserve"> | </w:t>
      </w:r>
      <w:r>
        <w:rPr>
          <w:i/>
          <w:iCs/>
        </w:rPr>
        <w:t xml:space="preserve">a</w:t>
      </w:r>
      <w:r>
        <w:t xml:space="preserve">] = </w:t>
      </w:r>
      <w:r>
        <w:rPr>
          <w:i/>
          <w:iCs/>
        </w:rPr>
        <w:t xml:space="preserve">λ₀</w:t>
      </w:r>
      <w:r>
        <w:t xml:space="preserve"> + </w:t>
      </w:r>
      <w:r>
        <w:rPr>
          <w:i/>
          <w:iCs/>
        </w:rPr>
        <w:t xml:space="preserve">γμa</w:t>
      </w:r>
      <w:r>
        <w:t xml:space="preserve">.        (2)</w:t>
      </w:r>
    </w:p>
    <w:p>
      <w:pPr>
        <w:pStyle w:val="BodyText"/>
      </w:pPr>
      <w:r>
        <w:t xml:space="preserve">Whether there is an accumulating state for a maintainer to respond to depends on the sign of </w:t>
      </w:r>
      <w:r>
        <w:rPr>
          <w:i/>
          <w:iCs/>
        </w:rPr>
        <w:t xml:space="preserve">γ</w:t>
      </w:r>
      <w:r>
        <w:t xml:space="preserve">.</w:t>
      </w:r>
    </w:p>
    <w:p>
      <w:pPr>
        <w:pStyle w:val="BodyText"/>
      </w:pPr>
      <w:r>
        <w:t xml:space="preserve">For software that sits between users and models, drift is the widening gap between the software and its environment of upstream model versions, provider APIs, and dependencies, which is the maintenance counterpart of the continuing change that Lehman (1980) argued every system in use must undergo. Equation (2) concerns the number of errors and not their share of all user reports, and Section 4.3 therefore treats the count as the primary object and compares several ways of handling the attention that inflates all issue counts after a release.</w:t>
      </w:r>
    </w:p>
    <w:p>
      <w:pPr>
        <w:pStyle w:val="Heading3"/>
      </w:pPr>
      <w:r>
        <w:t xml:space="preserve">3.2 A state-dependent refresh rule</w:t>
      </w:r>
    </w:p>
    <w:p>
      <w:pPr>
        <w:pStyle w:val="FirstParagraph"/>
      </w:pPr>
      <w:r>
        <w:t xml:space="preserve">Suppose that each error costs the maintainer </w:t>
      </w:r>
      <w:r>
        <w:rPr>
          <w:i/>
          <w:iCs/>
        </w:rPr>
        <w:t xml:space="preserve">c</w:t>
      </w:r>
      <w:r>
        <w:t xml:space="preserve"> and a refresh costs </w:t>
      </w:r>
      <w:r>
        <w:rPr>
          <w:i/>
          <w:iCs/>
        </w:rPr>
        <w:t xml:space="preserve">RC</w:t>
      </w:r>
      <w:r>
        <w:t xml:space="preserve">. By (2), the expected error cost over a cycle of length </w:t>
      </w:r>
      <w:r>
        <w:rPr>
          <w:i/>
          <w:iCs/>
        </w:rPr>
        <w:t xml:space="preserve">T</w:t>
      </w:r>
      <w:r>
        <w:t xml:space="preserve"> is </w:t>
      </w:r>
      <w:r>
        <w:rPr>
          <w:i/>
          <w:iCs/>
        </w:rPr>
        <w:t xml:space="preserve">c</w:t>
      </w:r>
      <w:r>
        <w:t xml:space="preserve">(</w:t>
      </w:r>
      <w:r>
        <w:rPr>
          <w:i/>
          <w:iCs/>
        </w:rPr>
        <w:t xml:space="preserve">λ₀T</w:t>
      </w:r>
      <w:r>
        <w:t xml:space="preserve"> + </w:t>
      </w:r>
      <w:r>
        <w:rPr>
          <w:i/>
          <w:iCs/>
        </w:rPr>
        <w:t xml:space="preserve">γμT</w:t>
      </w:r>
      <w:r>
        <w:t xml:space="preserve">²/2), so the expected cost per week is (</w:t>
      </w:r>
      <w:r>
        <w:rPr>
          <w:i/>
          <w:iCs/>
        </w:rPr>
        <w:t xml:space="preserve">RC</w:t>
      </w:r>
      <w:r>
        <w:t xml:space="preserve"> + </w:t>
      </w:r>
      <w:r>
        <w:rPr>
          <w:i/>
          <w:iCs/>
        </w:rPr>
        <w:t xml:space="preserve">cλ₀T</w:t>
      </w:r>
      <w:r>
        <w:t xml:space="preserve"> + </w:t>
      </w:r>
      <w:r>
        <w:rPr>
          <w:i/>
          <w:iCs/>
        </w:rPr>
        <w:t xml:space="preserve">cγμT</w:t>
      </w:r>
      <w:r>
        <w:t xml:space="preserve">²/2)/</w:t>
      </w:r>
      <w:r>
        <w:rPr>
          <w:i/>
          <w:iCs/>
        </w:rPr>
        <w:t xml:space="preserve">T</w:t>
      </w:r>
      <w:r>
        <w:t xml:space="preserve">. Minimizing over </w:t>
      </w:r>
      <w:r>
        <w:rPr>
          <w:i/>
          <w:iCs/>
        </w:rPr>
        <w:t xml:space="preserve">T</w:t>
      </w:r>
      <w:r>
        <w:t xml:space="preserve"> gives the refresh interval</w:t>
      </w:r>
    </w:p>
    <w:p>
      <w:pPr>
        <w:pStyle w:val="BodyText"/>
        <w:jc w:val="center"/>
      </w:pPr>
      <w:r>
        <w:rPr>
          <w:i/>
          <w:iCs/>
        </w:rPr>
        <w:t xml:space="preserve">T</w:t>
      </w:r>
      <w:r>
        <w:t xml:space="preserve">* = √(2</w:t>
      </w:r>
      <w:r>
        <w:rPr>
          <w:i/>
          <w:iCs/>
        </w:rPr>
        <w:t xml:space="preserve">RC</w:t>
      </w:r>
      <w:r>
        <w:t xml:space="preserve"> / (</w:t>
      </w:r>
      <w:r>
        <w:rPr>
          <w:i/>
          <w:iCs/>
        </w:rPr>
        <w:t xml:space="preserve">cγμ</w:t>
      </w:r>
      <w:r>
        <w:t xml:space="preserve">)),        (3)</w:t>
      </w:r>
    </w:p>
    <w:p>
      <w:pPr>
        <w:pStyle w:val="BodyText"/>
      </w:pPr>
      <w:r>
        <w:t xml:space="preserve">and the corresponding drift threshold </w:t>
      </w:r>
      <w:r>
        <w:rPr>
          <w:i/>
          <w:iCs/>
        </w:rPr>
        <w:t xml:space="preserve">x</w:t>
      </w:r>
      <w:r>
        <w:t xml:space="preserve">* = </w:t>
      </w:r>
      <w:r>
        <w:rPr>
          <w:i/>
          <w:iCs/>
        </w:rPr>
        <w:t xml:space="preserve">μT</w:t>
      </w:r>
      <w:r>
        <w:t xml:space="preserve">* = √(2</w:t>
      </w:r>
      <w:r>
        <w:rPr>
          <w:i/>
          <w:iCs/>
        </w:rPr>
        <w:t xml:space="preserve">RCμ</w:t>
      </w:r>
      <w:r>
        <w:t xml:space="preserve"> / (</w:t>
      </w:r>
      <w:r>
        <w:rPr>
          <w:i/>
          <w:iCs/>
        </w:rPr>
        <w:t xml:space="preserve">cγ</w:t>
      </w:r>
      <w:r>
        <w:t xml:space="preserve">)). Equation (3) has three properties. First, a finite refresh interval exists only if </w:t>
      </w:r>
      <w:r>
        <w:rPr>
          <w:i/>
          <w:iCs/>
        </w:rPr>
        <w:t xml:space="preserve">γ</w:t>
      </w:r>
      <w:r>
        <w:t xml:space="preserve"> &gt; 0. If drift does not raise the error rate, drift gives no reason to refresh, and </w:t>
      </w:r>
      <w:r>
        <w:rPr>
          <w:i/>
          <w:iCs/>
        </w:rPr>
        <w:t xml:space="preserve">T</w:t>
      </w:r>
      <w:r>
        <w:t xml:space="preserve">* is infinite. Second, the interval lengthens with the refresh cost and shortens as errors become costlier or the system degrades faster, while the drift threshold rises with both the refresh cost and the speed of drift. Third, the excess error cost of keeping the system, </w:t>
      </w:r>
      <w:r>
        <w:rPr>
          <w:i/>
          <w:iCs/>
        </w:rPr>
        <w:t xml:space="preserve">cγμa</w:t>
      </w:r>
      <w:r>
        <w:t xml:space="preserve"> per week, grows with age. A maintainer who weighs this cost against the cost of refreshing, subject to week-to-week noise in costs or attention, therefore refreshes with a probability that rises with age. This rising hazard is the signature of state dependence. Appendix A shows that the same properties hold in a discounted dynamic version of the model with unobserved payoff shocks (Rust 1987), where the monotonicity of the refresh probability can be proved.</w:t>
      </w:r>
    </w:p>
    <w:p>
      <w:pPr>
        <w:pStyle w:val="Heading3"/>
      </w:pPr>
      <w:r>
        <w:t xml:space="preserve">3.3 Time-dependent refresh rules</w:t>
      </w:r>
    </w:p>
    <w:p>
      <w:pPr>
        <w:pStyle w:val="FirstParagraph"/>
      </w:pPr>
      <w:r>
        <w:t xml:space="preserve">Under a time-dependent rule, the probability of a refresh does not depend on drift or on age. In the Calvo (1983) form, a refresh occurs each week with a constant probability </w:t>
      </w:r>
      <w:r>
        <w:rPr>
          <w:i/>
          <w:iCs/>
        </w:rPr>
        <w:t xml:space="preserve">θ</w:t>
      </w:r>
      <w:r>
        <w:t xml:space="preserve">, so the hazard is flat in age and the time between refreshes is geometric with mean 1/</w:t>
      </w:r>
      <w:r>
        <w:rPr>
          <w:i/>
          <w:iCs/>
        </w:rPr>
        <w:t xml:space="preserve">θ</w:t>
      </w:r>
      <w:r>
        <w:t xml:space="preserve">. In the Taylor (1980) form,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pStyle w:val="BodyText"/>
      </w:pPr>
      <w: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 (Reis 2006; Alvarez et al. 2011). The second follows from the model itself. If </w:t>
      </w:r>
      <w:r>
        <w:rPr>
          <w:i/>
          <w:iCs/>
        </w:rPr>
        <w:t xml:space="preserve">γ</w:t>
      </w:r>
      <w:r>
        <w:t xml:space="preserve">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w:t>
      </w:r>
      <w:r>
        <w:rPr>
          <w:i/>
          <w:iCs/>
        </w:rPr>
        <w:t xml:space="preserve">γ</w:t>
      </w:r>
      <w:r>
        <w:t xml:space="preserve"> together with a flat hazard would point to inattention, while a zero </w:t>
      </w:r>
      <w:r>
        <w:rPr>
          <w:i/>
          <w:iCs/>
        </w:rPr>
        <w:t xml:space="preserve">γ</w:t>
      </w:r>
      <w:r>
        <w:t xml:space="preserve"> together with a flat hazard would mean that there is no accumulating degradation for timing to respond to.</w:t>
      </w:r>
    </w:p>
    <w:p>
      <w:pPr>
        <w:pStyle w:val="Heading3"/>
      </w:pPr>
      <w:r>
        <w:t xml:space="preserve">3.4 Testable implications</w:t>
      </w:r>
    </w:p>
    <w:p>
      <w:pPr>
        <w:pStyle w:val="FirstParagraph"/>
      </w:pPr>
      <w:r>
        <w:rPr>
          <w:b/>
          <w:bCs/>
        </w:rPr>
        <w:t xml:space="preserve">H1 (error signature).</w:t>
      </w:r>
      <w:r>
        <w:t xml:space="preserve"> The expected bug count rises with the time since the last release, that is, </w:t>
      </w:r>
      <w:r>
        <w:rPr>
          <w:i/>
          <w:iCs/>
        </w:rPr>
        <w:t xml:space="preserve">γ</w:t>
      </w:r>
      <w:r>
        <w:t xml:space="preserve"> &gt; 0 in (2).</w:t>
      </w:r>
    </w:p>
    <w:p>
      <w:pPr>
        <w:pStyle w:val="BodyText"/>
      </w:pPr>
      <w:r>
        <w:rPr>
          <w:b/>
          <w:bCs/>
        </w:rPr>
        <w:t xml:space="preserve">H2a (state dependence).</w:t>
      </w:r>
      <w:r>
        <w:t xml:space="preserve"> Within a repository, the release hazard rises with the time since the last release.</w:t>
      </w:r>
    </w:p>
    <w:p>
      <w:pPr>
        <w:pStyle w:val="BodyText"/>
      </w:pPr>
      <w:r>
        <w:rPr>
          <w:b/>
          <w:bCs/>
        </w:rPr>
        <w:t xml:space="preserve">H2b (time dependence).</w:t>
      </w:r>
      <w:r>
        <w:t xml:space="preserve"> Within a repository, the release hazard is unrelated to the error state. Apart from a hot-fix spike just after a release, it is flat in the time since the last release (the Calvo form) or rises only because releases follow a fixed cadence (the Taylor form), and in neither case does it accompany a rising error rate.</w:t>
      </w:r>
    </w:p>
    <w:p>
      <w:pPr>
        <w:pStyle w:val="BodyText"/>
      </w:pPr>
      <w:r>
        <w:rPr>
          <w:b/>
          <w:bCs/>
        </w:rPr>
        <w:t xml:space="preserve">H3 (aggregation).</w:t>
      </w:r>
      <w:r>
        <w:t xml:space="preserve"> 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pStyle w:val="BodyText"/>
      </w:pPr>
      <w:r>
        <w:rPr>
          <w:b/>
          <w:bCs/>
        </w:rPr>
        <w:t xml:space="preserve">H4 (signal response).</w:t>
      </w:r>
      <w:r>
        <w:t xml:space="preserve"> Within a repository, the probability of a release rises after a signal of degradation: a recent surge in bug reports (controlling for total issue volume and the age of the release) or the launch of an upstream model to which the repository is exposed. Under state dependence in errors or in the environment, maintainers respond to the signal; under time dependence they do not.</w:t>
      </w:r>
    </w:p>
    <w:p>
      <w:pPr>
        <w:pStyle w:val="BodyText"/>
      </w:pPr>
      <w:r>
        <w:rPr>
          <w:b/>
          <w:bCs/>
        </w:rPr>
        <w:t xml:space="preserve">H5 (work-driven state).</w:t>
      </w:r>
      <w:r>
        <w:t xml:space="preserve"> Within a repository, the release hazard rises with the stock of changes merged since the last regular release, and calendar age has no further effect once that stock is included. A fixed cadence (the Taylor form) predicts the reverse: calendar age matters and the stock does not.</w:t>
      </w:r>
    </w:p>
    <w:p>
      <w:pPr>
        <w:pStyle w:val="BodyText"/>
      </w:pPr>
      <w:r>
        <w:t xml:space="preserve">RQ1 tests H1. RQ2 discriminates between H2a and H2b. RQ3 tests H4 directly, using the signals that a maintainer can observe, RQ4 tests H5, and H3 governs how the pooled estimates should be read. The refresh cost RC is identified only under H1, H2a, and H4, so we do not report an estimate of it.</w:t>
      </w:r>
    </w:p>
    <w:p>
      <w:pPr>
        <w:pStyle w:val="Heading3"/>
      </w:pPr>
      <w:r>
        <w:t xml:space="preserve">3.5 Simulation benchmark</w:t>
      </w:r>
    </w:p>
    <w:p>
      <w:pPr>
        <w:pStyle w:val="FirstParagraph"/>
      </w:pPr>
      <w:r>
        <w:t xml:space="preserve">To check that the tests would detect the state-dependent signatures if they were present, we simulated the dynamic version of the model (Appendix A) with </w:t>
      </w:r>
      <w:r>
        <w:rPr>
          <w:i/>
          <w:iCs/>
        </w:rPr>
        <w:t xml:space="preserve">γ</w:t>
      </w:r>
      <w:r>
        <w:t xml:space="preserve">=0.5, </w:t>
      </w:r>
      <w:r>
        <w:rPr>
          <w:i/>
          <w:iCs/>
        </w:rPr>
        <w:t xml:space="preserve">RC</w:t>
      </w:r>
      <w:r>
        <w:t xml:space="preserve">=40, </w:t>
      </w:r>
      <w:r>
        <w:rPr>
          <w:i/>
          <w:iCs/>
        </w:rPr>
        <w:t xml:space="preserve">λ₀</w:t>
      </w:r>
      <w:r>
        <w:t xml:space="preserve">=5, Poisson(1) drift increments, and a discount factor of 0.95. The optimal policy refreshes at a drift of 14, where the expected error rate is 12.0, or 2.4 times the baseline. Across 100 replications of 3,000 weeks, </w:t>
      </w:r>
      <w:r>
        <w:rPr>
          <w:i/>
          <w:iCs/>
        </w:rPr>
        <w:t xml:space="preserve">γ</w:t>
      </w:r>
      <w:r>
        <w:t xml:space="preserve"> was recovered with a mean of 0.499 (SD 0.011), so the central parameter of (1) is well identified whenever errors and drift are observed. The refresh cost is harder to recover. A two-step estimator gave </w:t>
      </w:r>
      <w:r>
        <w:rPr>
          <w:i/>
          <w:iCs/>
        </w:rPr>
        <w:t xml:space="preserve">RC</w:t>
      </w:r>
      <w:r>
        <w:t xml:space="preserve"> with a mean of 39.9 (SD 1.0), and estimating </w:t>
      </w:r>
      <w:r>
        <w:rPr>
          <w:i/>
          <w:iCs/>
        </w:rPr>
        <w:t xml:space="preserve">γ</w:t>
      </w:r>
      <w:r>
        <w:t xml:space="preserve"> and </w:t>
      </w:r>
      <w:r>
        <w:rPr>
          <w:i/>
          <w:iCs/>
        </w:rPr>
        <w:t xml:space="preserve">RC</w:t>
      </w:r>
      <w:r>
        <w:t xml:space="preserve"> jointly from choice data alone gave a mean of 40.1 (SD 3.0). Precision falls with sample length: the SD of the estimated </w:t>
      </w:r>
      <w:r>
        <w:rPr>
          <w:i/>
          <w:iCs/>
        </w:rPr>
        <w:t xml:space="preserve">RC</w:t>
      </w:r>
      <w:r>
        <w:t xml:space="preserve"> is 6.7 at 100 weeks, 4.8 at 250 weeks, 2.8 at 500 weeks, and 2.1 at 1,000 weeks. The repositories we study have between 143 and 197 weekly observations, so a cost estimate would be imprecise even under ideal conditions. This is a further reason to concentrate on the shape of the hazard rather than on the level of the cost.</w:t>
      </w:r>
    </w:p>
    <w:p>
      <w:pPr>
        <w:pStyle w:val="Heading2"/>
      </w:pPr>
      <w:r>
        <w:t xml:space="preserve">4 Data and Empirical Strategy</w:t>
      </w:r>
    </w:p>
    <w:p>
      <w:pPr>
        <w:pStyle w:val="Heading3"/>
      </w:pPr>
      <w:r>
        <w:t xml:space="preserve">4.1 Repository selection</w:t>
      </w:r>
    </w:p>
    <w:p>
      <w:pPr>
        <w:pStyle w:val="FirstParagraph"/>
      </w:pPr>
      <w:r>
        <w:t xml:space="preserve">We looked for open-source projects in the LLM ecosystem whose releases are made by people and are neither absent nor automated. The selection had three steps, and we report all of them. First, we tried six prominent candidates. Qwen2.5 (0 GitHub releases in 140 weeks) and DeepSeek-V3 (1 release in 94 weeks) publish model weights elsewhere, and llama.cpp publishes automated builds (185 releases in 188 weeks)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with no releases) was ineligible, which leaves 19. This is a convenience sample of prominent projects and not a random sample of the ecosystem, and nearly all of them are software and tooling and not model-retraining pipelines. In what follows, a release is therefore a proxy for a refresh.</w:t>
      </w:r>
    </w:p>
    <w:p>
      <w:pPr>
        <w:pStyle w:val="Heading3"/>
      </w:pPr>
      <w:r>
        <w:t xml:space="preserve">4.2 Data collection</w:t>
      </w:r>
    </w:p>
    <w:p>
      <w:pPr>
        <w:pStyle w:val="FirstParagraph"/>
      </w:pPr>
      <w:r>
        <w:t xml:space="preserve">Using the GitHub REST API we collected every issue created since 1 January 2023 (excluding pull requests) and every non-draft, non-prerelease release. Issues were aggregated by ISO week. A bug report is an issue with a label containing “bug” 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 Table 1 summarizes the sample.</w:t>
      </w:r>
    </w:p>
    <w:p>
      <w:pPr>
        <w:pStyle w:val="FirstParagraph"/>
      </w:pPr>
      <w:r>
        <w:rPr>
          <w:b/>
          <w:bCs/>
        </w:rPr>
        <w:t xml:space="preserve">Accumulated work and upstream launches.</w:t>
      </w:r>
      <w:r>
        <w:t xml:space="preserve"> For RQ4 we also collected every pull request merged into the default branch since 1 January 2023 and every commit to the default branch. Pull requests opened by bots, release pull requests identified by title patterns, and commits by bots are excluded. The work age of a repository-week is the number of merged pull requests since the last regular release, through the previous week, divided by the repository’s mean weekly number of merged pull requests, so that it is measured in weeks. For RQ3 we compiled 38 upstream model launches between July 2023 and July 2026, dated by their public announcements: 22 open-weights releases and 16 API model launches (6 by OpenAI, 6 by Anthropic, and 4 by Google). We coded which repositories are exposed to each type of launch (11 repositories to open-weights models and 6, 6, and 5 to the OpenAI, Anthropic, and Google APIs). The coding is a judgment based on what each repository does, and it determines the treated and control groups.</w:t>
      </w:r>
    </w:p>
    <w:p>
      <w:pPr>
        <w:pStyle w:val="TableCaption"/>
      </w:pPr>
      <w:r>
        <w:t xml:space="preserve">Table 1. Eligible repositories (3,432 repository-weeks; 2,456 releases) and repository-level slopes (Section 4.3).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Repository</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Releases</w:t>
            </w:r>
          </w:p>
        </w:tc>
        <w:tc>
          <w:tcPr>
            <w:tcW w:w="1505"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Median cycle (weeks)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Bug log-rate slope (SE)</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Release-hazard logit slope (SE)</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anthropics/anthropic-sdk-python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(0.083)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−0.255 (0.098)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Dao-AILab/flash-attention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(0.011)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−0.272 (0.063)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EleutherAI/lm-evaluation-harness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0.010 (0.010)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0.365 (0.205)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ggml-org/whisper.cpp</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(0.013)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−0.103 (0.065)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 Face Transformers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−0.020 (0.021)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−0.031 (0.102)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huggingface/accelerate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51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(0.020)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0.168 (0.132)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huggingface/diffusers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0.017 (0.015)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(0.060)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huggingface/peft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(0.016)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0.127 (0.078)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huggingface/text-generation-inference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−0.045 (0.034)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−0.290 (0.138)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huggingface/trl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−0.030 (0.026)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(0.117)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lm-sys/FastChat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182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0.006 (0.038)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−0.439 (1.627)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microsoft/autogen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−0.019 (0.047)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−0.491 (0.275)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microsoft/semantic-kernel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225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−0.151 (0.064)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−0.333 (0.182)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NVIDIA/TensorRT-LLM</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0.018 (0.016)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0.224 (0.176)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Ollama</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257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0.014 (0.033)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−0.128 (1.615)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openai/openai-python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396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0.021 (0.028)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−0.535 (0.110)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run-llama/llama_index</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434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−0.012 (0.034)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−0.615 (0.107)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sgl-project/sglang</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(0.011)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0.175 (0.117)</w:t>
            </w:r>
          </w:p>
        </w:tc>
      </w:tr>
      <w:tr>
        <w:trPr/>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vLLM</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173</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98</w:t>
            </w:r>
          </w:p>
        </w:tc>
        <w:tc>
          <w:tcPr>
            <w:tcW w:w="1505"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−0.012 (0.010)</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0.473 (0.210)</w:t>
            </w:r>
            <w:bookmarkStart w:id="11" w:name="repository-data-rq1-rq2"/>
            <w:bookmarkEnd w:id="11"/>
          </w:p>
        </w:tc>
      </w:tr>
    </w:tbl>
    <w:p>
      <w:pPr>
        <w:pStyle w:val="Heading3"/>
      </w:pPr>
      <w:r>
        <w:t xml:space="preserve">4.3 Empirical strategy</w:t>
      </w:r>
    </w:p>
    <w:p>
      <w:pPr>
        <w:pStyle w:val="FirstParagraph"/>
      </w:pPr>
      <w:r>
        <w:rPr>
          <w:b/>
          <w:bCs/>
        </w:rPr>
        <w:t xml:space="preserve">Error signature (RQ1).</w:t>
      </w:r>
      <w:r>
        <w:t xml:space="preserve"> Equation (2) concerns the number of errors, so the object of interest is the weekly bug count. Its age profile is confounded by attention, because issue filing of every kind bursts right after a release, and each way of handling that burst has a cost. For each repository we therefore fit four Poisson regressions of weekly bug counts on the weeks since release, each with a linear time trend. (a) No adjustment for issue volume, the direct counterpart of (2), which leaves the post-release burst of attention in the age slope. (b) An offset equal to the log of total weekly issues, which asks whether bug reports become a larger share of issues; because bug reports are part of total issues, it is biased toward zero if errors rise. (c) The log of weekly non-bug issues as a control, which does not contain the outcome but is a noisy proxy for attention and may leave part of the burst in the age slope. (d) Specification (c) plus indicators for ages of one to three weeks, which absorb the burst flexibly so that the age slope is identified from later weeks. We checked the four specifications on synthetic panels in which bug reports rise with age at a known rate and a release-week burst raises all issue counts (code in the replication package). Specifications (b) and (d) detected the planted rise, in attenuated form, whereas (a) and (c) did not, because the leftover burst biases the age slope downward. We therefore treat (b) and (d) as the primary tests of H1 and report (a) and (c) for completeness; a null result in (a) or (c) alone is not informative. In each, the sign of the coefficient on age is the sign of </w:t>
      </w:r>
      <w:r>
        <w:rPr>
          <w:i/>
          <w:iCs/>
        </w:rPr>
        <w:t xml:space="preserve">γ</w:t>
      </w:r>
      <w:r>
        <w:t>. We use a log link and treat the regression as Poisson quasi-maximum likelihood, which estimates the coefficients consistently as long as the conditional mean is correctly specified, even when the counts are overdispersed (Gourieroux et al. 1984). Pearson dispersion statistics (the Pearson chi-square divided by the residual degrees of freedom) are close to one in most repositories (median 0.94, range 0.48 to 1.94) and exceed 1.5 only in Transformers, autogen, semantic-kernel, Ollama, and vLLM. As a robustness check we also fit negative binomial models for specification (b) with the same offset and trend; the pooled age slope from these models is −0.0013 (95% CI −0.0092 to 0.0067). This is almost the same as the cycle-bootstrap Poisson estimate reported in Section 5.1 (−0.0013; −0.0091 to 0.0066), which is expected when dispersion is close to one; the two were computed separately. Poisson quasi-maximum likelihood with repository-clustered robust standard errors gives −0.0022 (−0.0102 to 0.0057).</w:t>
      </w:r>
    </w:p>
    <w:p>
      <w:pPr>
        <w:pStyle w:val="BodyText"/>
      </w:pPr>
      <w:r>
        <w:rPr>
          <w:b/>
          <w:bCs/>
        </w:rPr>
        <w:t xml:space="preserve">Release hazard (RQ2).</w:t>
      </w:r>
      <w:r>
        <w:t xml:space="preserve"> We treat each repository-week as a period at risk and fit discrete-time logit hazard models of a release in a given week on the weeks since the last release, capping age at eight weeks (Jenkins 1995). Under H2a the slope is positive. Under H2b it is zero once the week immediately after a release is set aside, or, if releases follow a fixed cadence, positive for regular releases measured from the last regular release. A positive slope alone therefore does not separate H2a from H2b, and RQ2 is read together with RQ1.</w:t>
      </w:r>
    </w:p>
    <w:p>
      <w:pPr>
        <w:pStyle w:val="BodyText"/>
      </w:pPr>
      <w:r>
        <w:rPr>
          <w:b/>
          <w:bCs/>
        </w:rPr>
        <w:t xml:space="preserve">Inference and pooling.</w:t>
      </w:r>
      <w:r>
        <w:t xml:space="preserve"> 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and drop the issue-volume offset.</w:t>
      </w:r>
    </w:p>
    <w:p>
      <w:pPr>
        <w:pStyle w:val="BodyText"/>
      </w:pPr>
      <w:r>
        <w:rPr>
          <w:b/>
          <w:bCs/>
        </w:rPr>
        <w:t xml:space="preserve">Direct evidence on time dependence.</w:t>
      </w:r>
      <w:r>
        <w:t xml:space="preserve"> We use four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Gauss–Hermite quadrature, which separates differences in baseline release frequency from the effect of age. (iii) We compute the coefficient of variation (CV) of release intervals by repository. A constant-hazard (Calvo) process has a CV near one, a strictly regular (Taylor) process has a CV near zero, and a process of bursts and long gaps has a CV above one. (iv) We compare the observed patterns with the release policies stated in each repository’s contributing guide and release documents.</w:t>
      </w:r>
    </w:p>
    <w:p>
      <w:pPr>
        <w:pStyle w:val="BodyText"/>
      </w:pPr>
      <w:r>
        <w:rPr>
          <w:b/>
          <w:bCs/>
        </w:rPr>
        <w:t xml:space="preserve">Response to error signals (RQ3).</w:t>
      </w:r>
      <w:r>
        <w:t xml:space="preserve"> For each repository-week we regress an indicator for a release on the within-repository standardized logarithm of one plus the number of bug reports in the previous week (and, in a second specification, in each of the previous three weeks), controlling for the standardized logarithm of total issues in the previous week (and, in a second specification, of non-bug issues in its place, since total issues contain the bug reports whose effect is being estimated), the age of the release capped at eight weeks, a linear time trend, and repository fixed effects, with standard errors clustered by repository. We also estimate the coefficient repository by repository and pool the estimates with the random-effects model above, and we compare release probabilities after a bug spike (a weekly bug count more than 1.5 standard deviations above the repository mean) with those in other weeks, controlling for total issues and repository fixed effects. Because there are only 19 clusters, we also report p-values from a wild cluster bootstrap with Webb weights (Cameron, Gelbach, and Miller 2008). Under H4 the coefficients are positive.</w:t>
      </w:r>
    </w:p>
    <w:p>
      <w:pPr>
        <w:pStyle w:val="BodyText"/>
      </w:pPr>
      <w:r>
        <w:rPr>
          <w:b/>
          <w:bCs/>
        </w:rPr>
        <w:t xml:space="preserve">Upstream launches (RQ3).</w:t>
      </w:r>
      <w:r>
        <w:t xml:space="preserve"> We estimate a stacked event study. For each launch, repositories exposed to it are treated and repositories not exposed to that type of launch are controls, using only clean controls, with a window of four weeks before and eight weeks after the launch. The outcome is whether a release appears in the repository-week, and the specification includes repository-by-event and week-by-event fixed effects. We report the average effect in weeks 0 to 4 and weeks 5 to 8, event-time coefficients with week −1 omitted, a Wald test of the pre-launch coefficients, and wild cluster bootstrap p-values (Webb weights; clusters are repositories). To see whether the content of releases responds, we also count release notes that mention the launched model by keyword in the eight weeks before and after each launch in exposed repositories.</w:t>
      </w:r>
    </w:p>
    <w:p>
      <w:pPr>
        <w:pStyle w:val="BodyText"/>
      </w:pPr>
      <w:r>
        <w:rPr>
          <w:b/>
          <w:bCs/>
        </w:rPr>
        <w:t xml:space="preserve">Accumulated work (RQ4).</w:t>
      </w:r>
      <w:r>
        <w:t xml:space="preserve"> We fit the discrete-time logit hazard of a regular release on work age and on calendar age since the last regular release, both capped at eight weeks, with a linear time trend, entering them separately and together, with cycle-bootstrap standard errors and random-effects pooling. Because the two ages are correlated, we report their within-repository correlation, and we also estimate a linear probability model with repository fixed effects and wild cluster bootstrap p-values.</w:t>
      </w:r>
    </w:p>
    <w:p>
      <w:pPr>
        <w:pStyle w:val="Heading2"/>
      </w:pPr>
      <w:r>
        <w:t xml:space="preserve">5 Results</w:t>
      </w:r>
    </w:p>
    <w:p>
      <w:pPr>
        <w:pStyle w:val="Heading3"/>
      </w:pPr>
      <w:r>
        <w:t xml:space="preserve">5.1 RQ1: Bug reports do not rise with the age of a release</w:t>
      </w:r>
    </w:p>
    <w:p>
      <w:pPr>
        <w:pStyle w:val="FirstParagraph"/>
      </w:pPr>
      <w:r>
        <w:t xml:space="preserve">Under specification (b), pooling the 19 repository-level slopes with a random-effects model, the log-rate slope of bug reports on weeks since release is −0.0013 per week (95% CI −0.009 to 0.007), with no detectable heterogeneity across repositories (</w:t>
      </w:r>
      <w:r>
        <w:rPr>
          <w:i/>
          <w:iCs/>
        </w:rPr>
        <w:t xml:space="preserve">τ²</w:t>
      </w:r>
      <w:r>
        <w:t xml:space="preserve"> = 0). The estimate is precise enough to rule out, for instance, a 1 percent weekly increase in the bug rate. Eight of the 19 repository-level slopes are positive and 11 are negative. None is significantly positive at the 5 percent level and one (semantic-kernel) is significantly negative, about what chance alone would produce among 19 tests. Negative binomial estimates give a pooled slope of −0.0013 (95% CI −0.0092 to 0.0067), nearly identical to the Poisson estimate because dispersion is close to one in most repositories, so the result does not depend on the Poisson variance assumption. Because bug reports enter the offset, this estimate is biased toward zero if errors rise, but in our synthetic checks (Section 4.3) the bias was not large enough to hide a planted rise. It is one of the two primary tests of H1.</w:t>
      </w:r>
    </w:p>
    <w:p>
      <w:pPr>
        <w:pStyle w:val="BodyText"/>
      </w:pPr>
      <w:r>
        <w:t xml:space="preserve">Under specification (a), raw bug counts do fall with age. Without any adjustment for total issue volume the pooled slope is −0.032 (95% CI −0.054 to −0.010), and in Transformers, bug counts fell from 22.1 per week in the first week after a release to 11.5 after five weeks. Once we account for the total number of issues filed, however, the decline disappears. The early surge appears to be a general burst of issue-filing right after a release, driven by attention, announcements, and defects together, and not a change in the share of reports that concern bugs. In the terms of Section 3, specification (a) is uninformative about the error state because of this burst, and specification (b) shows no sign of an accumulating error state.</w:t>
      </w:r>
    </w:p>
    <w:p>
      <w:pPr>
        <w:pStyle w:val="BodyText"/>
      </w:pPr>
      <w:r>
        <w:t xml:space="preserve">Specification (d), which adds indicators for the first three weeks after a release to the non-bug-issue control of specification (c), is the second primary test of H1, and (c) is reported for completeness. </w:t>
      </w:r>
      <w:r>
        <w:rPr>
          <w:highlight w:val="yellow"/>
        </w:rPr>
        <w:t xml:space="preserve">[TO BE REPORTED BEFORE SUBMISSION: pooled age slopes with 95% CIs under specifications (c) and (d), the number of positive and significantly positive repository-level slopes under (d), and the weekly increase in the bug rate that the (d) interval rules out.]</w:t>
      </w:r>
      <w:r>
        <w:t xml:space="preserve"> H1 is supported only if the slope under (b) or (d) is positive. If (d) is flat or negative, as (b) is, the conclusion that there is no accumulating error state does not depend on how issue volume is handled.</w:t>
      </w:r>
    </w:p>
    <w:p>
      <w:pPr>
        <w:pStyle w:val="Heading3"/>
      </w:pPr>
      <w:r>
        <w:t xml:space="preserve">5.2 RQ2: The release hazard does not rise with age</w:t>
      </w:r>
    </w:p>
    <w:p>
      <w:pPr>
        <w:pStyle w:val="FirstParagraph"/>
      </w:pPr>
      <w:r>
        <w:t xml:space="preserve">The pooled release-hazard logit slope is −0.091 per week of age (95% CI −0.213 to 0.032; </w:t>
      </w:r>
      <w:r>
        <w:rPr>
          <w:i/>
          <w:iCs/>
        </w:rPr>
        <w:t xml:space="preserve">τ²</w:t>
      </w:r>
      <w:r>
        <w:t xml:space="preserve"> = 0.050), which is not distinguishable from zero. Eight of the 19 repository-level slopes are positive. One, for vLLM, is significantly positive at the 5 percent level (a ratio of slope to standard error of about 2.3), which is about what chance alone would produce among 19 tests and does not survive a correction for multiple testing; the next largest ratio, for lm-evaluation-harness, is about 1.8 (Table 1). H2a is not supported in 18 of the 19 repositories.</w:t>
      </w:r>
    </w:p>
    <w:p>
      <w:pPr>
        <w:pStyle w:val="BodyText"/>
      </w:pPr>
      <w:r>
        <w:t xml:space="preserve">Five repositories have a significantly negative slope, and three of them (anthropic-sdk-python, openai-python, and llama_index) are among the seven repositories with a median release cycle of one week, which also publish hot-fixes soon after a release. Excluding the seven weekly releasers gives a pooled slope of 0.038 (95% CI −0.084 to 0.159), which is close to zero and consistent with H2b. Repository-level slopes that condition on surviving the first week after a release are unstable, because several repositories have too few releases at later ages, and we report the pooled estimate for that restriction below. In the language of the price literature, hot-fixes resemble temporary sales. They are frequent, short-lived adjustments that dominate the raw hazard and obscure a regular cadence underneath (Nakamura and Steinsson 2008).</w:t>
      </w:r>
    </w:p>
    <w:p>
      <w:pPr>
        <w:pStyle w:val="BodyText"/>
      </w:pPr>
      <w:r>
        <w:rPr>
          <w:b/>
          <w:bCs/>
        </w:rPr>
        <w:t xml:space="preserve">Separating hot-fixes.</w:t>
      </w:r>
      <w:r>
        <w:t xml:space="preserve"> Of the 2,659 releases in the collected histories (2,456 of them within the weekly panels; the others precede the first panel week), 45 percent are classified as hot-fixes, from none in lm-evaluation-harness and FastChat to about three quarters in Ollama and llama_index. The hot-fix hazard is concentrated in the first week after a release: 40 percent of repository-weeks at an age of one week contain a hot-fix, against 5 to 8 percent at ages of two to seven weeks. Because the seven-day condition places hot-fixes close to the previous release by construction, this concentration is not evidence in itself. Classifying by version number alone, without the seven-day condition, 58 percent of the 2,659 releases raise only the patch component of the previous version, and 77 percent of those appear within seven days of the previous release (median three days). The share of releases that are patch-only by the version rule alone is 64 percent when the previous release is one week old and between 40 and 56 percent when it is five weeks old or more. When age is measured from the last regular release, the repository-level slopes of the regular-release hazard (18 repositories; FastChat has too few regular releases) pool to 0.096 (95% CI −0.006 to 0.198; </w:t>
      </w:r>
      <w:r>
        <w:rPr>
          <w:i/>
          <w:iCs/>
        </w:rPr>
        <w:t xml:space="preserve">τ²</w:t>
      </w:r>
      <w:r>
        <w:t xml:space="preserve"> = 0.030). Five are significantly positive (diffusers, peft, Transformers, Ollama, and vLLM) and one is significantly negative. In the pooled data, by contrast, the share of repository-weeks with a regular release falls from 0.37 at two weeks to 0.26 at seven weeks, because repositories that release often leave the sample at risk early. This is the dynamic selection described by Heckman and Singer (1984). Within repositories the regular hazard is flat to mildly rising, which is what a fixed cadence implies (Section 3.3).</w:t>
      </w:r>
    </w:p>
    <w:p>
      <w:pPr>
        <w:pStyle w:val="BodyText"/>
      </w:pPr>
      <w:r>
        <w:rPr>
          <w:b/>
          <w:bCs/>
        </w:rPr>
        <w:t xml:space="preserve">Frailty model.</w:t>
      </w:r>
      <w:r>
        <w:t xml:space="preserve"> In the pooled logit with a repository-level random intercept, the slope on age is −0.117 per week for all releases (standard error 0.027; standard deviation of the intercept 1.10). It is −0.045 (0.018) when the seven weekly releasers are excluded and −0.099 (0.017) when only ages of two weeks or more are used. For regular releases measured from the last regular release the slope is 0.017 (0.015), and 0.059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pStyle w:val="BodyText"/>
      </w:pPr>
      <w:r>
        <w:rPr>
          <w:b/>
          <w:bCs/>
        </w:rPr>
        <w:t xml:space="preserve">Release intervals.</w:t>
      </w:r>
      <w:r>
        <w:t xml:space="preserve"> The coefficient of variation of the intervals between releases of any kind has a median of 1.05 across the 19 repositories, and 11 of them exceed one, which indicates bursts and gaps. For regular releases only, the median is 0.77 (range 0.33 to 1.72) and 14 of the 19 repositories are below one, so regular releases are spaced more evenly than a constant-hazard process would space them. The pattern of a mildly rising regular hazard and a CV below one is that of a Taylor-type cadence. It would also be produced by a rule that responds to accumulating work (Section 5.5), but not by one that responds to errors, because, as in Section 5.1, the error rate is flat.</w:t>
      </w:r>
    </w:p>
    <w:p>
      <w:pPr>
        <w:pStyle w:val="BodyText"/>
      </w:pPr>
      <w:r>
        <w:rPr>
          <w:b/>
          <w:bCs/>
        </w:rPr>
        <w:t xml:space="preserve">Documented release policies.</w:t>
      </w:r>
      <w:r>
        <w:t xml:space="preserve"> None of the contributing guides or release documents we collected states a release calendar. Those of anthropic-sdk-python and openai-python describe an automated release pull-request pipeline that publishes to PyPI, which fits their weekly cadence and frequent hot-fixes. autogen and TRL document manual, maintainer-triggered procedures (a version-bump pull request followed by a tag in autogen; a release branch and a separate branch for patch releases in TRL) without a cadence. The remaining repositories document contribution rules but not how releases are made. Documented policy therefore gives little independent evidence on cadence, and we rely on the release histories.</w:t>
      </w:r>
    </w:p>
    <w:p>
      <w:pPr>
        <w:pStyle w:val="BodyText"/>
      </w:pPr>
      <w:r>
        <w:t xml:space="preserve">Taken together with Section 5.1, the evidence favors the second explanation in Section 3.3: there is no accumulating error state in these data to which a state-dependent rule could have responded, and release timing follows accumulated work, and perhaps the calendar, but not errors (Sections 5.3 to 5.5). We cannot exclude that maintainers would also be inattentive if such a state existed.</w:t>
      </w:r>
    </w:p>
    <w:p>
      <w:pPr>
        <w:pStyle w:val="Heading3"/>
      </w:pPr>
      <w:r>
        <w:t xml:space="preserve">5.3 RQ3: Releases show no significant response to recent bug surges</w:t>
      </w:r>
    </w:p>
    <w:p>
      <w:pPr>
        <w:pStyle w:val="FirstParagraph"/>
      </w:pPr>
      <w:r>
        <w:t xml:space="preserve">We find no significant response of the release probability to the error signal that a maintainer can observe, although the estimates are positive and the data cannot rule out a modest response. For each standard deviation of the previous week’s bug count, the log-odds of a release in a given week rise by 0.147 (clustered standard error 0.122; p = 0.23), controlling for total issues, age, a time trend, and repository fixed effects. An approximate 95 percent interval, computed from the clustered standard error, runs from −0.09 to 0.39 in log-odds, so the data are compatible with no response and also with an increase in the odds of a release of up to about 47 percent per standard deviation of bug reports. With three lags, the coefficients are 0.088, 0.068, and 0.074 (standard errors 0.109, 0.072, and 0.059), and none is significant; the average of the three lags gives 0.226 (0.132; p = 0.09), the largest of the estimates. With only 19 clusters, we also report p-values from a wild cluster bootstrap with Webb weights (9,999 draws; Cameron, Gelbach, and Miller 2008): 0.28 for the one-week lag, 0.15 for the three-week average, and 0.45 for the one-week lag when two further lags are included. The share of issues that are bug reports has a coefficient of 0.021 (0.083), and restricting the sample to weeks beyond the first week after a release gives 0.095 (0.141). Repository by repository, the pooled coefficient is −0.048 (95% CI −0.248 to 0.151); eight of the 19 estimates are positive, one (autogen) is significantly positive, and one (openai-python) is significantly negative.</w:t>
      </w:r>
    </w:p>
    <w:p>
      <w:pPr>
        <w:pStyle w:val="BodyText"/>
      </w:pPr>
      <w:r>
        <w:t xml:space="preserve"/>
      </w:r>
      <w:r>
        <w:rPr>
          <w:highlight w:val="yellow"/>
        </w:rPr>
        <w:t xml:space="preserve">[TO BE REPORTED BEFORE SUBMISSION: the same regressions with the log of non-bug issues replacing the log of total issues as the control, because total issues contain the bug reports whose effect is being estimated.]</w:t>
      </w:r>
      <w:r>
        <w:t xml:space="preserve"/>
      </w:r>
    </w:p>
    <w:p>
      <w:pPr>
        <w:pStyle w:val="FirstParagraph"/>
      </w:pPr>
      <w:r>
        <w:t xml:space="preserve">The comparison around bug spikes gives the same answer. The release probability in the following week is 43 percent after a spike (175 spikes) and 40 percent in other weeks, and the difference is not significant after controls (log-odds −0.05; standard error 0.25). The coefficients at horizons of one to four weeks are −0.050, −0.140, −0.083, and 0.309, with standard errors of 0.251, 0.285, 0.189, and 0.230. Releases are instead associated with total issue volume: a standard deviation more issues in the previous week raises the log-odds of a release by 0.25 (0.11; p = 0.025; wild cluster bootstrap p = 0.010). This is what one would expect if maintainers respond to overall activity and attention and not to defects as such, although we do not test that interpretation. H4 is not supported by the bug-report signal. The test is more demanding than the age profile, because it asks whether the observable state moves releases, which state dependence requires.</w:t>
      </w:r>
    </w:p>
    <w:p>
      <w:pPr>
        <w:pStyle w:val="Heading3"/>
      </w:pPr>
      <w:r>
        <w:t xml:space="preserve">5.4 RQ3: No detectable release response to upstream model launches</w:t>
      </w:r>
    </w:p>
    <w:p>
      <w:pPr>
        <w:pStyle w:val="FirstParagraph"/>
      </w:pPr>
      <w:r>
        <w:t xml:space="preserve">Across all 38 launches, the probability that a repository exposed to a launch releases in weeks 0 to 4 differs from that of unexposed repositories by −0.002 (standard error 0.018; wild cluster bootstrap p = 0.93), against a pre-launch weekly release rate of 0.42 in treated blocks. The 95 percent interval of −0.037 to 0.033 rules out effects larger than about 3.5 percentage points. For open-weights launches the estimate is 0.009 (0.019; p = 0.63) and for API launches it is −0.027 (0.030; p = 0.36). The estimates for regular releases are similar (−0.017 for all launches; p = 0.49). In weeks 5 to 8 the estimates are −0.011 (0.024), 0.004 (0.025), and −0.050 (0.025) for all, open-weights, and API launches. The event-time coefficients show no spike after a launch: the coefficient in week 0 is 0.057 (0.045), and those in weeks 1 to 4 lie between −0.095 and 0.009. The pre-launch coefficients are not individually significant, but the joint Wald tests are 6.25 (p = 0.10) for all launches and 7.00 (p = 0.07) for open-weights launches, so we cannot rule out differing pre-trends and we do not interpret the later-week estimate for API launches.</w:t>
      </w:r>
    </w:p>
    <w:p>
      <w:pPr>
        <w:pStyle w:val="FirstParagraph"/>
      </w:pPr>
      <w:r>
        <w:t xml:space="preserve">Release notes do mention new models. In exposed repositories, 143 of 334 repository-launch pairs (42.8 percent) have at least one release within eight weeks after the launch that mentions the launched model; the median delay is 10 days (interquartile range 1 to 24); and 287 of 1,901 releases after launch mention it, against 26 of 1,871 releases before. The match is by keyword and we have not validated it by hand, so some matches may be false positives. If most are correct, the pattern is consistent with the content of releases responding to a launch while their timing does not: support for a new model is shipped in releases that would probably have appeared anyway. H4 is not supported by the upstream signal either.</w:t>
      </w:r>
    </w:p>
    <w:p>
      <w:pPr>
        <w:pStyle w:val="Heading3"/>
      </w:pPr>
      <w:r>
        <w:t xml:space="preserve">5.5 RQ4: The release hazard tends to rise with accumulated work</w:t>
      </w:r>
    </w:p>
    <w:p>
      <w:pPr>
        <w:pStyle w:val="FirstParagraph"/>
      </w:pPr>
      <w:r>
        <w:t xml:space="preserve">For the hazard of a regular release, the pooled coefficient on calendar age alone (weeks since the last regular release) is 0.173 (95% CI 0.079 to 0.267; </w:t>
      </w:r>
      <w:r>
        <w:rPr>
          <w:i/>
          <w:iCs/>
        </w:rPr>
        <w:t xml:space="preserve">τ²</w:t>
      </w:r>
      <w:r>
        <w:t xml:space="preserve"> = 0.020), and on work age alone it is 0.223 (0.132 to 0.314; </w:t>
      </w:r>
      <w:r>
        <w:rPr>
          <w:i/>
          <w:iCs/>
        </w:rPr>
        <w:t xml:space="preserve">τ²</w:t>
      </w:r>
      <w:r>
        <w:t xml:space="preserve"> = 0.017). When both are included, work age has a pooled coefficient of 0.182 (0.029 to 0.335; </w:t>
      </w:r>
      <w:r>
        <w:rPr>
          <w:i/>
          <w:iCs/>
        </w:rPr>
        <w:t xml:space="preserve">τ²</w:t>
      </w:r>
      <w:r>
        <w:t xml:space="preserve"> = 0.040) and calendar age has 0.065 (−0.089 to 0.219; </w:t>
      </w:r>
      <w:r>
        <w:rPr>
          <w:i/>
          <w:iCs/>
        </w:rPr>
        <w:t xml:space="preserve">τ²</w:t>
      </w:r>
      <w:r>
        <w:t xml:space="preserve"> = 0.051). Three repositories have a significantly positive coefficient on work age and three on calendar age in the joint specification, and none is significantly negative. The median within-repository correlation between the two ages is 0.74, and the median coefficient of variation of weekly merged pull requests is 0.83, so the data separate the two only in part. In a linear probability model with repository fixed effects, the coefficient on work age is 0.029 (cluster standard error 0.013; wild cluster bootstrap p = 0.087) and on calendar age it is −0.018 (0.011; p = 0.18).</w:t>
      </w:r>
    </w:p>
    <w:p>
      <w:pPr>
        <w:pStyle w:val="FirstParagraph"/>
      </w:pPr>
      <w:r>
        <w:t xml:space="preserve">We read these results as suggesting that the release hazard follows accumulated work more than calendar time, but not as conclusive. The pooled random-effects estimate excludes zero for work age and not for calendar age, which is the pattern H5 predicts and a fixed cadence does not, while the wild cluster bootstrap p-value for work age does not reach 5 percent and the two ages move together. H5 is partly supported.</w:t>
      </w:r>
    </w:p>
    <w:p>
      <w:pPr>
        <w:pStyle w:val="Heading2"/>
      </w:pPr>
      <w:r>
        <w:t xml:space="preserve">6 Discussion</w:t>
      </w:r>
    </w:p>
    <w:p>
      <w:pPr>
        <w:pStyle w:val="Heading3"/>
      </w:pPr>
      <w:r>
        <w:t xml:space="preserve">6.1 Interpretation</w:t>
      </w:r>
    </w:p>
    <w:p>
      <w:pPr>
        <w:pStyle w:val="FirstParagraph"/>
      </w:pPr>
      <w:r>
        <w:t xml:space="preserve">Releases in these repositories show no detectable relationship to the observable error state. Bug reports do not accumulate with the age of a release, releases show no significant response to surges in bug reports or to upstream model launches, and the release hazard tends to rise with the stock of merged changes. These findings suggest that the observable timing of maintenance need not form a feedback loop with system deterioration, which qualifies models that treat maintenance as a responsive control process. The evidence is consistent with release activity in this ecosystem mainly reflecting the accumulation of development work, although our intervals do not exclude modest responses to bug surges. This distinction has implications for how information systems researchers conceptualize monitoring, feedback, and control in AI-enabled systems. The repositories therefore resemble firms whose adjustment depends on an accumulating state, as in Sheshinski and Weiss (1977), but the state is accumulated work and not accumulated errors. A calendar cadence, as in Taylor (1980), cannot be excluded, because work and calendar time are correlated. Because bug reports do not build up either, these data cannot distinguish a maintainer who ignores an accumulating error state from one who has none to respond to. Both readings carry the same practical message. In this ecosystem, we find no evidence that release timing is a mechanism through which degradation, if it occurs, would be corrected.</w:t>
      </w:r>
    </w:p>
    <w:p>
      <w:pPr>
        <w:pStyle w:val="Heading3"/>
      </w:pPr>
      <w:r>
        <w:t xml:space="preserve">6.2 Implications for policy and practice</w:t>
      </w:r>
    </w:p>
    <w:p>
      <w:pPr>
        <w:pStyle w:val="FirstParagraph"/>
      </w:pPr>
      <w:r>
        <w:rPr>
          <w:b/>
          <w:bCs/>
        </w:rPr>
        <w:t xml:space="preserve">Release cadence should not be read as a signal of responsiveness.</w:t>
      </w:r>
      <w:r>
        <w:t xml:space="preserve"> A project that releases every week looks actively maintained, but if release timing follows accumulated work or the calendar, it need not respond to degradation. Buyers, auditors, and regulators that use update frequency as an indicator of maintenance quality should not read it as evidence that degradation is being corrected. These implications concern the open-source tooling layer that we study; whether operators of hosted models behave similarly is an empirical question that public repositories cannot answer.</w:t>
      </w:r>
    </w:p>
    <w:p>
      <w:pPr>
        <w:pStyle w:val="BodyText"/>
      </w:pPr>
      <w:r>
        <w:rPr>
          <w:b/>
          <w:bCs/>
        </w:rPr>
        <w:t xml:space="preserve">Monitoring obligations may need state triggers.</w:t>
      </w:r>
      <w:r>
        <w:t xml:space="preserve"> Recent AI regulation, such as the post-market monitoring provisions of the European Union’s AI Act, requires providers of high-risk systems to monitor performance after deployment. Our results suggest that, without explicit triggers tied to measured performance, maintenance tends to follow accumulated work or a calendar. Where degradation is a concern, obligations framed in terms of measured error rates, rather than update schedules, are more likely to produce state-dependent responses. This inference is indirect, because our repositories are tools rather than deployed models.</w:t>
      </w:r>
    </w:p>
    <w:p>
      <w:pPr>
        <w:pStyle w:val="BodyText"/>
      </w:pPr>
      <w:r>
        <w:rPr>
          <w:b/>
          <w:bCs/>
        </w:rPr>
        <w:t xml:space="preserve">Maintenance as feedback.</w:t>
      </w:r>
      <w:r>
        <w:t xml:space="preserve"> For research on information systems, the results suggest that the maintenance of AI-enabled systems should not be assumed to be a feedback process. Treating release activity as a measure of how well a system is monitored and maintained would misread development activity as a control loop. Organizations that depend on third-party AI components should therefore ask whether maintainers respond to measured performance, not how often they release.</w:t>
      </w:r>
    </w:p>
    <w:p>
      <w:pPr>
        <w:pStyle w:val="BodyText"/>
      </w:pPr>
      <w:r>
        <w:rPr>
          <w:b/>
          <w:bCs/>
        </w:rPr>
        <w:t xml:space="preserve">Observation is the binding constraint.</w:t>
      </w:r>
      <w:r>
        <w:t xml:space="preserve"> If time dependence reflects the cost of observing drift, as in Reis (2006), then policies that lower that cost would make state-dependent maintenance feasible and its absence detectable. Shared evaluation benchmarks, standardized error reporting, and research access to operators’ error logs and refresh histories are examples. Public repositories do not contain the data needed to test for degradation directly.</w:t>
      </w:r>
    </w:p>
    <w:p>
      <w:pPr>
        <w:pStyle w:val="Heading3"/>
      </w:pPr>
      <w:r>
        <w:t xml:space="preserve">6.3 Limitations</w:t>
      </w:r>
    </w:p>
    <w:p>
      <w:pPr>
        <w:pStyle w:val="FirstParagraph"/>
      </w:pPr>
      <w:r>
        <w:rPr>
          <w:b/>
          <w:bCs/>
        </w:rPr>
        <w:t xml:space="preserve">Measurement.</w:t>
      </w:r>
      <w:r>
        <w:t xml:space="preserve"> 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and our offset and trend controls address this only in part. The bug definition combines labels and keywords and may misclassify issues. We did not validate the classification against a manually labeled sample, so misclassification remains a limitation. It would bias the slope on age only if the share of misclassified issues itself changed with the time since the last release. Because each slope is estimated within a repository, where labeling conventions and keyword usage are stable, such a drift is not obvious, but we cannot rule it out.</w:t>
      </w:r>
    </w:p>
    <w:p>
      <w:pPr>
        <w:pStyle w:val="BodyText"/>
      </w:pPr>
      <w:r>
        <w:rPr>
          <w:b/>
          <w:bCs/>
        </w:rPr>
        <w:t xml:space="preserve">Sample.</w:t>
      </w:r>
      <w:r>
        <w:t xml:space="preserve"> Nineteen repositories chosen under explicit criteria are not a random sample of the ecosystem, and the results should not be generalized to commercial operators or to the maintenance of hosted models.</w:t>
      </w:r>
    </w:p>
    <w:p>
      <w:pPr>
        <w:pStyle w:val="BodyText"/>
      </w:pPr>
      <w:r>
        <w:rPr>
          <w:b/>
          <w:bCs/>
        </w:rPr>
        <w:t xml:space="preserve">Identification and power.</w:t>
      </w:r>
      <w:r>
        <w:t xml:space="preserve"> Age, calendar time, and project growth move together, and we report results with and without a time trend. Controls for issue volume are also delicate, because total issues contain the outcome; this is why Section 4.3 reports four specifications, and the choice among them matters for what a null result means. Several repository-level intervals are wide, and the absence of a significant result is not evidence of absence. We therefore say that the evidence does not support the hypotheses, give interval estimates, and avoid claiming that the effects are zero.</w:t>
      </w:r>
    </w:p>
    <w:p>
      <w:pPr>
        <w:pStyle w:val="BodyText"/>
      </w:pPr>
      <w:r>
        <w:rPr>
          <w:b/>
          <w:bCs/>
        </w:rPr>
        <w:t xml:space="preserve">Causality and scope.</w:t>
      </w:r>
      <w:r>
        <w:t xml:space="preserve"> The tests are not causal. Releases and issue filing are jointly determined, since a release provokes issues and issues provoke releases, and the lagged specifications address the timing only in part. We also lack data from commercial operators of hosted models. Both limits mean that the results describe how releases covary with observable signals and do not show that maintainers would ignore degradation if it were measured.</w:t>
      </w:r>
    </w:p>
    <w:p>
      <w:pPr>
        <w:pStyle w:val="BodyText"/>
      </w:pPr>
      <w:r>
        <w:rPr>
          <w:b/>
          <w:bCs/>
        </w:rPr>
        <w:t xml:space="preserve">Work age, calendar age, and exposure coding.</w:t>
      </w:r>
      <w:r>
        <w:t xml:space="preserve"> Work age and calendar age are correlated (median 0.74), so the separation of the two rules rests on limited variation in the pace of merging, and the wild cluster bootstrap does not reject at 5 percent. The coding of which repositories are exposed to which launches is a judgment, the event study shows some evidence of differing pre-trends for open-weights launches, and the release-note matches are by keyword and have not been validated by hand. Merged pull requests are an imperfect measure of work because they differ in size.</w:t>
      </w:r>
    </w:p>
    <w:p>
      <w:pPr>
        <w:pStyle w:val="BodyText"/>
      </w:pPr>
      <w:r>
        <w:rPr>
          <w:b/>
          <w:bCs/>
        </w:rPr>
        <w:t xml:space="preserve">Reproducibility.</w:t>
      </w:r>
      <w:r>
        <w:t xml:space="preserve"> Collection depends on the state of the GitHub API at the time of collection, since issues can be edited or deleted afterward, and for this reason the replication package includes the weekly aggregates we used.</w:t>
      </w:r>
    </w:p>
    <w:p>
      <w:pPr>
        <w:pStyle w:val="Heading2"/>
      </w:pPr>
      <w:r>
        <w:t xml:space="preserve">7 Conclusion</w:t>
      </w:r>
    </w:p>
    <w:p>
      <w:pPr>
        <w:pStyle w:val="FirstParagraph"/>
      </w:pPr>
      <w:r>
        <w:t xml:space="preserve">We asked whether release timing in the open-source LLM ecosystem follows a state-dependent rule, in which accumulating degradation triggers a refresh, or a time-dependent rule, in which it does not. In 19 repositories, bug reports do not rise with the age of a release, in raw counts or relative to total issue volume, releases show no significant response to surges in bug reports or to upstream model launches, and the release hazard rises significantly with age in only one repository. The hazard does tend to rise with the stock of merged changes, although the data cannot cleanly separate that stock from calendar time. Release timing in this ecosystem therefore appears to follow accumulating work and not accumulating errors. The findings suggest that release cadence should not be read as evidence that degradation is managed, and that detecting and correcting degradation requires performance data that public repositories do not contain.</w:t>
      </w:r>
    </w:p>
    <w:p>
      <w:pPr>
        <w:pStyle w:val="Heading2"/>
      </w:pPr>
      <w:r>
        <w:t xml:space="preserve">Appendix A. A dynamic version of the model</w:t>
      </w:r>
    </w:p>
    <w:p>
      <w:pPr>
        <w:pStyle w:val="FirstParagraph"/>
      </w:pPr>
      <w:r>
        <w:t xml:space="preserve">In the dynamic version, the maintainer discounts future costs by a factor </w:t>
      </w:r>
      <w:r>
        <w:rPr>
          <w:i/>
          <w:iCs/>
        </w:rPr>
        <w:t xml:space="preserve">β</w:t>
      </w:r>
      <w:r>
        <w:t xml:space="preserve"> and each week chooses either to keep the system or to refresh it. Errors arrive according to (1), each error costs </w:t>
      </w:r>
      <w:r>
        <w:rPr>
          <w:i/>
          <w:iCs/>
        </w:rPr>
        <w:t xml:space="preserve">c</w:t>
      </w:r>
      <w:r>
        <w:t xml:space="preserve">, and a refresh costs </w:t>
      </w:r>
      <w:r>
        <w:rPr>
          <w:i/>
          <w:iCs/>
        </w:rPr>
        <w:t xml:space="preserve">RC</w:t>
      </w:r>
      <w:r>
        <w:t xml:space="preserve"> and resets drift. Payoffs include an unobserved shock with a Type I extreme-value distribution, so the probability of a refresh in state </w:t>
      </w:r>
      <w:r>
        <w:rPr>
          <w:i/>
          <w:iCs/>
        </w:rPr>
        <w:t xml:space="preserve">x</w:t>
      </w:r>
      <w:r>
        <w:t xml:space="preserve"> is logistic in the difference between the value of refreshing and the value of keeping (Rust 1987).</w:t>
      </w:r>
    </w:p>
    <w:p>
      <w:pPr>
        <w:pStyle w:val="BodyText"/>
      </w:pPr>
      <w:r>
        <w:t xml:space="preserve">The Bellman operator is a contraction, so the value function exists and is unique. By induction on value iteration, the value of keeping the system is non-increasing in </w:t>
      </w:r>
      <w:r>
        <w:rPr>
          <w:i/>
          <w:iCs/>
        </w:rPr>
        <w:t xml:space="preserve">x</w:t>
      </w:r>
      <w:r>
        <w:t xml:space="preserve"> while the value of refreshing does not depend on </w:t>
      </w:r>
      <w:r>
        <w:rPr>
          <w:i/>
          <w:iCs/>
        </w:rPr>
        <w:t xml:space="preserve">x</w:t>
      </w:r>
      <w:r>
        <w:t xml:space="preserve">, so the refresh probability is non-decreasing in drift. Over a wide range of parameter values, the optimal drift threshold is increasing in the refresh cost and in the speed of drift and decreasing in the discount factor, as the tables below show. These comparative statics are numerical regularities and not proved results. For the refresh cost and the speed of drift they agree in direction with the closed-form threshold </w:t>
      </w:r>
      <w:r>
        <w:rPr>
          <w:i/>
          <w:iCs/>
        </w:rPr>
        <w:t xml:space="preserve">x</w:t>
      </w:r>
      <w:r>
        <w:t xml:space="preserve">* of Section 3.2, which approximates the undiscounted case.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Refresh cost </w:t>
            </w:r>
            <w:r>
              <w:rPr>
                <w:rFonts w:eastAsia="Times New Roman" w:cs="Times New Roman"/>
                <w:i/>
                <w:iCs/>
                <w:kern w:val="0"/>
                <w:sz w:val="20"/>
                <w:szCs w:val="20"/>
                <w:lang w:val="en-US" w:eastAsia="en-US" w:bidi="ar-SA"/>
              </w:rPr>
              <w:t>RC</w:t>
            </w:r>
          </w:p>
        </w:tc>
        <w:tc>
          <w:tcPr>
            <w:tcW w:w="131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321"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20</w:t>
            </w:r>
          </w:p>
        </w:tc>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40</w:t>
            </w:r>
          </w:p>
        </w:tc>
        <w:tc>
          <w:tcPr>
            <w:tcW w:w="131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80</w:t>
            </w:r>
          </w:p>
        </w:tc>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r>
      <w:tr>
        <w:trPr/>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31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321"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31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21</w:t>
            </w:r>
          </w:p>
        </w:tc>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32</w:t>
            </w:r>
          </w:p>
        </w:tc>
      </w:tr>
    </w:tbl>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Drift speed </w:t>
            </w:r>
            <w:r>
              <w:rPr>
                <w:rFonts w:eastAsia="Times New Roman" w:cs="Times New Roman"/>
                <w:i/>
                <w:iCs/>
                <w:kern w:val="0"/>
                <w:sz w:val="20"/>
                <w:szCs w:val="20"/>
                <w:lang w:val="en-US" w:eastAsia="en-US" w:bidi="ar-SA"/>
              </w:rPr>
              <w:t>μ</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2.0</w:t>
            </w:r>
          </w:p>
        </w:tc>
      </w:tr>
      <w:tr>
        <w:trPr/>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11</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w:t>
            </w:r>
          </w:p>
        </w:tc>
      </w:tr>
    </w:tbl>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Discount factor </w:t>
            </w:r>
            <w:r>
              <w:rPr>
                <w:rFonts w:eastAsia="Times New Roman" w:cs="Times New Roman"/>
                <w:i/>
                <w:iCs/>
                <w:kern w:val="0"/>
                <w:sz w:val="20"/>
                <w:szCs w:val="20"/>
                <w:lang w:val="en-US" w:eastAsia="en-US" w:bidi="ar-SA"/>
              </w:rPr>
              <w:t>β</w:t>
            </w:r>
          </w:p>
        </w:tc>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0.90</w:t>
            </w:r>
          </w:p>
        </w:tc>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0.95</w:t>
            </w:r>
          </w:p>
        </w:tc>
        <w:tc>
          <w:tcPr>
            <w:tcW w:w="197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0.99</w:t>
            </w:r>
          </w:p>
        </w:tc>
      </w:tr>
      <w:tr>
        <w:trPr/>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97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13</w:t>
            </w:r>
            <w:bookmarkStart w:id="27" w:name="X9c2d2319a2c40fad0b893d6b242d542108da474"/>
            <w:bookmarkEnd w:id="27"/>
          </w:p>
        </w:tc>
      </w:tr>
    </w:tbl>
    <w:p>
      <w:pPr>
        <w:pStyle w:val="Heading2"/>
      </w:pPr>
      <w:r>
        <w:t xml:space="preserve">References</w:t>
      </w:r>
    </w:p>
    <w:p>
      <w:pPr>
        <w:pStyle w:val="Bibliography"/>
      </w:pPr>
      <w:r>
        <w:t xml:space="preserve">Aguirregabiria, V., and Mira, P. (2010). Dynamic discrete choice structural models: A survey. </w:t>
      </w:r>
      <w:r>
        <w:rPr>
          <w:i/>
          <w:iCs/>
        </w:rPr>
        <w:t xml:space="preserve">Journal of Econometrics</w:t>
      </w:r>
      <w:r>
        <w:t xml:space="preserve">, 156(1), 38–67.</w:t>
      </w:r>
    </w:p>
    <w:p>
      <w:pPr>
        <w:pStyle w:val="Bibliography"/>
      </w:pPr>
      <w:r>
        <w:t xml:space="preserve">Alvarez, F. E., Lippi, F., and Paciello, L. (2011). Optimal price setting with observation and menu costs. </w:t>
      </w:r>
      <w:r>
        <w:rPr>
          <w:i/>
          <w:iCs/>
        </w:rPr>
        <w:t xml:space="preserve">Quarterly Journal of Economics</w:t>
      </w:r>
      <w:r>
        <w:t xml:space="preserve">, 126(4), 1909–1960.</w:t>
      </w:r>
    </w:p>
    <w:p>
      <w:pPr>
        <w:pStyle w:val="Bibliography"/>
      </w:pPr>
      <w:r>
        <w:t xml:space="preserve">Amershi, S., Begel, A., Bird, C., DeLine, R., Gall, H., Kamar, E., Nagappan, N., Nushi, B., and Zimmermann, T. (2019). Software engineering for machine learning: A case study. In </w:t>
      </w:r>
      <w:r>
        <w:rPr>
          <w:i/>
          <w:iCs/>
        </w:rPr>
        <w:t xml:space="preserve">Proceedings of the 41st International Conference on Software Engineering: Software Engineering in Practice (ICSE-SEIP)</w:t>
      </w:r>
      <w:r>
        <w:t xml:space="preserve">, 291–300.</w:t>
      </w:r>
    </w:p>
    <w:p>
      <w:pPr>
        <w:pStyle w:val="Bibliography"/>
      </w:pPr>
      <w:r>
        <w:t xml:space="preserve">Banker, R. D., Datar, S. M., Kemerer, C. F., and Zweig, D. (1993). Software complexity and maintenance costs. Communications of the ACM, 36(11), 81–94.</w:t>
      </w:r>
    </w:p>
    <w:p>
      <w:pPr>
        <w:pStyle w:val="Bibliography"/>
      </w:pPr>
      <w:r>
        <w:t xml:space="preserve">Barlow, R., and Hunter, L. (1960). Optimum preventive maintenance policies. </w:t>
      </w:r>
      <w:r>
        <w:rPr>
          <w:i/>
          <w:iCs/>
        </w:rPr>
        <w:t xml:space="preserve">Operations Research</w:t>
      </w:r>
      <w:r>
        <w:t xml:space="preserve">, 8(1), 90–100.</w:t>
      </w:r>
    </w:p>
    <w:p>
      <w:pPr>
        <w:pStyle w:val="Bibliography"/>
      </w:pPr>
      <w:r>
        <w:t xml:space="preserve">Caballero, R. J., and Engel, E. M. R. A. (1999). Explaining investment dynamics in U.S. manufacturing: A generalized (S,s) approach. </w:t>
      </w:r>
      <w:r>
        <w:rPr>
          <w:i/>
          <w:iCs/>
        </w:rPr>
        <w:t xml:space="preserve">Econometrica</w:t>
      </w:r>
      <w:r>
        <w:t xml:space="preserve">, 67(4), 783–826.</w:t>
      </w:r>
    </w:p>
    <w:p>
      <w:pPr>
        <w:pStyle w:val="Bibliography"/>
      </w:pPr>
      <w:r>
        <w:t xml:space="preserve">Calvo, G. A. (1983). Staggered prices in a utility-maximizing framework. </w:t>
      </w:r>
      <w:r>
        <w:rPr>
          <w:i/>
          <w:iCs/>
        </w:rPr>
        <w:t xml:space="preserve">Journal of Monetary Economics</w:t>
      </w:r>
      <w:r>
        <w:t xml:space="preserve">, 12(3), 383–398.</w:t>
      </w:r>
    </w:p>
    <w:p>
      <w:pPr>
        <w:pStyle w:val="Bibliography"/>
      </w:pPr>
      <w:r>
        <w:t xml:space="preserve">Cameron, A. C., Gelbach, J. B., and Miller, D. L. (2008). Bootstrap-based improvements for inference with clustered errors. Review of Economics and Statistics, 90(3), 414–427.</w:t>
      </w:r>
    </w:p>
    <w:p>
      <w:pPr>
        <w:pStyle w:val="Bibliography"/>
      </w:pPr>
      <w:r>
        <w:t xml:space="preserve">Chen, L., Zaharia, M., and Zou, J. (2024). How is ChatGPT’s behavior changing over time? </w:t>
      </w:r>
      <w:r>
        <w:rPr>
          <w:i/>
          <w:iCs/>
        </w:rPr>
        <w:t xml:space="preserve">Harvard Data Science Review</w:t>
      </w:r>
      <w:r>
        <w:t xml:space="preserve">, 6(2).</w:t>
      </w:r>
    </w:p>
    <w:p>
      <w:pPr>
        <w:pStyle w:val="Bibliography"/>
      </w:pPr>
      <w:r>
        <w:t xml:space="preserve">DerSimonian, R., and Laird, N. (1986). Meta-analysis in clinical trials. </w:t>
      </w:r>
      <w:r>
        <w:rPr>
          <w:i/>
          <w:iCs/>
        </w:rPr>
        <w:t xml:space="preserve">Controlled Clinical Trials</w:t>
      </w:r>
      <w:r>
        <w:t xml:space="preserve">, 7(3), 177–188.</w:t>
      </w:r>
    </w:p>
    <w:p>
      <w:pPr>
        <w:pStyle w:val="Bibliography"/>
      </w:pPr>
      <w:r>
        <w:t xml:space="preserve">Duncan, A. J. (1956). The economic design of X̄ charts used to maintain current control of a process. </w:t>
      </w:r>
      <w:r>
        <w:rPr>
          <w:i/>
          <w:iCs/>
        </w:rPr>
        <w:t xml:space="preserve">Journal of the American Statistical Association</w:t>
      </w:r>
      <w:r>
        <w:t xml:space="preserve">, 51(274), 228–242.</w:t>
      </w:r>
    </w:p>
    <w:p>
      <w:pPr>
        <w:pStyle w:val="Bibliography"/>
      </w:pPr>
      <w:r>
        <w:t xml:space="preserve">Gama, J., Žliobaitė, I., Bifet, A., Pechenizkiy, M., and Bouchachia, A. (2014). A survey on concept drift adaptation. </w:t>
      </w:r>
      <w:r>
        <w:rPr>
          <w:i/>
          <w:iCs/>
        </w:rPr>
        <w:t xml:space="preserve">ACM Computing Surveys</w:t>
      </w:r>
      <w:r>
        <w:t xml:space="preserve">, 46(4), Article 44.</w:t>
      </w:r>
    </w:p>
    <w:p>
      <w:pPr>
        <w:pStyle w:val="Bibliography"/>
      </w:pPr>
      <w:r>
        <w:t xml:space="preserve">Gourieroux, C., Monfort, A., and Trognon, A. (1984). Pseudo maximum likelihood methods: Applications to Poisson models. </w:t>
      </w:r>
      <w:r>
        <w:rPr>
          <w:i/>
          <w:iCs/>
        </w:rPr>
        <w:t xml:space="preserve">Econometrica</w:t>
      </w:r>
      <w:r>
        <w:t xml:space="preserve">, 52(3), 681–700.</w:t>
      </w:r>
    </w:p>
    <w:p>
      <w:pPr>
        <w:pStyle w:val="Bibliography"/>
      </w:pPr>
      <w:r>
        <w:t xml:space="preserve">Heckman, J., and Singer, B. (1984). A method for minimizing the impact of distributional assumptions in econometric models for duration data. </w:t>
      </w:r>
      <w:r>
        <w:rPr>
          <w:i/>
          <w:iCs/>
        </w:rPr>
        <w:t xml:space="preserve">Econometrica</w:t>
      </w:r>
      <w:r>
        <w:t xml:space="preserve">, 52(2), 271–320.</w:t>
      </w:r>
    </w:p>
    <w:p>
      <w:pPr>
        <w:pStyle w:val="Bibliography"/>
      </w:pPr>
      <w:r>
        <w:t xml:space="preserve">Hotz, V. J., and Miller, R. A. (1993). Conditional choice probabilities and the estimation of dynamic models. </w:t>
      </w:r>
      <w:r>
        <w:rPr>
          <w:i/>
          <w:iCs/>
        </w:rPr>
        <w:t xml:space="preserve">Review of Economic Studies</w:t>
      </w:r>
      <w:r>
        <w:t xml:space="preserve">, 60(3), 497–529.</w:t>
      </w:r>
    </w:p>
    <w:p>
      <w:pPr>
        <w:pStyle w:val="Bibliography"/>
      </w:pPr>
      <w:r>
        <w:t xml:space="preserve">Jenkins, S. P. (1995). Easy estimation methods for discrete-time duration models. </w:t>
      </w:r>
      <w:r>
        <w:rPr>
          <w:i/>
          <w:iCs/>
        </w:rPr>
        <w:t xml:space="preserve">Oxford Bulletin of Economics and Statistics</w:t>
      </w:r>
      <w:r>
        <w:t xml:space="preserve">, 57(1), 129–138.</w:t>
      </w:r>
    </w:p>
    <w:p>
      <w:pPr>
        <w:pStyle w:val="Bibliography"/>
      </w:pPr>
      <w:r>
        <w:t xml:space="preserve">Kemerer, C. F., and Slaughter, S. (1999). An empirical approach to studying software evolution. IEEE Transactions on Software Engineering, 25(4), 493–509.</w:t>
      </w:r>
    </w:p>
    <w:p>
      <w:pPr>
        <w:pStyle w:val="Bibliography"/>
      </w:pPr>
      <w:r>
        <w:t xml:space="preserve">Khomh, F., Dhaliwal, T., Zou, Y., and Adams, B. (2012). Do faster releases improve software quality? An empirical case study of Mozilla Firefox. In </w:t>
      </w:r>
      <w:r>
        <w:rPr>
          <w:i/>
          <w:iCs/>
        </w:rPr>
        <w:t xml:space="preserve">Proceedings of the 9th IEEE Working Conference on Mining Software Repositories (MSR)</w:t>
      </w:r>
      <w:r>
        <w:t xml:space="preserve">, 179–188.</w:t>
      </w:r>
    </w:p>
    <w:p>
      <w:pPr>
        <w:pStyle w:val="Bibliography"/>
      </w:pPr>
      <w:r>
        <w:t xml:space="preserve">Klenow, P. J., and Kryvtsov, O. (2008). State-dependent or time-dependent pricing: Does it matter for recent U.S. inflation? </w:t>
      </w:r>
      <w:r>
        <w:rPr>
          <w:i/>
          <w:iCs/>
        </w:rPr>
        <w:t xml:space="preserve">Quarterly Journal of Economics</w:t>
      </w:r>
      <w:r>
        <w:t xml:space="preserve">, 123(3), 863–904.</w:t>
      </w:r>
    </w:p>
    <w:p>
      <w:pPr>
        <w:pStyle w:val="Bibliography"/>
      </w:pPr>
      <w:r>
        <w:t xml:space="preserve">Lazaridou, A., Kuncoro, A., Gribovskaya, E., Agrawal, D., Liska, A., Terzi, T., et al. (2021). Mind the gap: Assessing temporal generalization in neural language models. </w:t>
      </w:r>
      <w:r>
        <w:rPr>
          <w:i/>
          <w:iCs/>
        </w:rPr>
        <w:t xml:space="preserve">Advances in Neural Information Processing Systems</w:t>
      </w:r>
      <w:r>
        <w:t xml:space="preserve">, 34.</w:t>
      </w:r>
    </w:p>
    <w:p>
      <w:pPr>
        <w:pStyle w:val="Bibliography"/>
      </w:pPr>
      <w:r>
        <w:t xml:space="preserve">Lehman, M. M. (1980). Programs, life cycles, and laws of software evolution. Proceedings of the IEEE, 68(9), 1060–1076.</w:t>
      </w:r>
    </w:p>
    <w:p>
      <w:pPr>
        <w:pStyle w:val="Bibliography"/>
      </w:pPr>
      <w:r>
        <w:t xml:space="preserve">Lerner, J., and Tirole, J. (2002). Some simple economics of open source. </w:t>
      </w:r>
      <w:r>
        <w:rPr>
          <w:i/>
          <w:iCs/>
        </w:rPr>
        <w:t xml:space="preserve">Journal of Industrial Economics</w:t>
      </w:r>
      <w:r>
        <w:t xml:space="preserve">, 50(2), 197–234.</w:t>
      </w:r>
    </w:p>
    <w:p>
      <w:pPr>
        <w:pStyle w:val="Bibliography"/>
      </w:pPr>
      <w:r>
        <w:t xml:space="preserve">Luu, K., Khashabi, D., Gururangan, S., Mandyam, K., and Smith, N. A. (2022). Time waits for no one! Analysis and challenges of temporal misalignment. In </w:t>
      </w:r>
      <w:r>
        <w:rPr>
          <w:i/>
          <w:iCs/>
        </w:rPr>
        <w:t xml:space="preserve">Proceedings of the 2022 Conference of the North American Chapter of the Association for Computational Linguistics (NAACL)</w:t>
      </w:r>
      <w:r>
        <w:t xml:space="preserve">.</w:t>
      </w:r>
    </w:p>
    <w:p>
      <w:pPr>
        <w:pStyle w:val="Bibliography"/>
      </w:pPr>
      <w:r>
        <w:t xml:space="preserve">Mankiw, N. G., and Reis, R. (2002). Sticky information versus sticky prices: A proposal to replace the New Keynesian Phillips curve. </w:t>
      </w:r>
      <w:r>
        <w:rPr>
          <w:i/>
          <w:iCs/>
        </w:rPr>
        <w:t xml:space="preserve">Quarterly Journal of Economics</w:t>
      </w:r>
      <w:r>
        <w:t xml:space="preserve">, 117(4), 1295–1328.</w:t>
      </w:r>
    </w:p>
    <w:p>
      <w:pPr>
        <w:pStyle w:val="Bibliography"/>
      </w:pPr>
      <w:r>
        <w:t xml:space="preserve">Nakamura, E., and Steinsson, J. (2008). Five facts about prices: A reevaluation of menu cost models. </w:t>
      </w:r>
      <w:r>
        <w:rPr>
          <w:i/>
          <w:iCs/>
        </w:rPr>
        <w:t xml:space="preserve">Quarterly Journal of Economics</w:t>
      </w:r>
      <w:r>
        <w:t xml:space="preserve">, 123(4), 1415–1464.</w:t>
      </w:r>
    </w:p>
    <w:p>
      <w:pPr>
        <w:pStyle w:val="Bibliography"/>
      </w:pPr>
      <w:r>
        <w:t xml:space="preserve">Reis, R. (2006). Inattentive producers. </w:t>
      </w:r>
      <w:r>
        <w:rPr>
          <w:i/>
          <w:iCs/>
        </w:rPr>
        <w:t xml:space="preserve">Review of Economic Studies</w:t>
      </w:r>
      <w:r>
        <w:t xml:space="preserve">, 73(3), 793–821.</w:t>
      </w:r>
    </w:p>
    <w:p>
      <w:pPr>
        <w:pStyle w:val="Bibliography"/>
      </w:pPr>
      <w:r>
        <w:t xml:space="preserve">Rust, J. (1987). Optimal replacement of GMC bus engines: An empirical model of Harold Zurcher. </w:t>
      </w:r>
      <w:r>
        <w:rPr>
          <w:i/>
          <w:iCs/>
        </w:rPr>
        <w:t xml:space="preserve">Econometrica</w:t>
      </w:r>
      <w:r>
        <w:t xml:space="preserve">, 55(5), 999–1033.</w:t>
      </w:r>
    </w:p>
    <w:p>
      <w:pPr>
        <w:pStyle w:val="Bibliography"/>
      </w:pPr>
      <w:r>
        <w:t xml:space="preserve">Sculley, D., Holt, G., Golovin, D., Davydov, E., Phillips, T., Ebner, D., et al. (2015). Hidden technical debt in machine learning systems. </w:t>
      </w:r>
      <w:r>
        <w:rPr>
          <w:i/>
          <w:iCs/>
        </w:rPr>
        <w:t xml:space="preserve">Advances in Neural Information Processing Systems</w:t>
      </w:r>
      <w:r>
        <w:t xml:space="preserve">, 28.</w:t>
      </w:r>
    </w:p>
    <w:p>
      <w:pPr>
        <w:pStyle w:val="Bibliography"/>
      </w:pPr>
      <w:r>
        <w:t xml:space="preserve">Sheshinski, E., and Weiss, Y. (1977). Inflation and costs of price adjustment. </w:t>
      </w:r>
      <w:r>
        <w:rPr>
          <w:i/>
          <w:iCs/>
        </w:rPr>
        <w:t xml:space="preserve">Review of Economic Studies</w:t>
      </w:r>
      <w:r>
        <w:t xml:space="preserve">, 44(2), 287–303.</w:t>
      </w:r>
    </w:p>
    <w:p>
      <w:pPr>
        <w:pStyle w:val="Bibliography"/>
      </w:pPr>
      <w:r>
        <w:t xml:space="preserve">Sims, C. A. (2003). Implications of rational inattention. </w:t>
      </w:r>
      <w:r>
        <w:rPr>
          <w:i/>
          <w:iCs/>
        </w:rPr>
        <w:t xml:space="preserve">Journal of Monetary Economics</w:t>
      </w:r>
      <w:r>
        <w:t xml:space="preserve">, 50(3), 665–690.</w:t>
      </w:r>
    </w:p>
    <w:p>
      <w:pPr>
        <w:pStyle w:val="Bibliography"/>
      </w:pPr>
      <w:r>
        <w:t xml:space="preserve">Swanson, E. B. (1976). The dimensions of maintenance. In Proceedings of the 2nd International Conference on Software Engineering, 492–497.</w:t>
      </w:r>
    </w:p>
    <w:p>
      <w:pPr>
        <w:pStyle w:val="Bibliography"/>
      </w:pPr>
      <w:r>
        <w:t xml:space="preserve">Taylor, J. B. (1980). Aggregate dynamics and staggered contracts. </w:t>
      </w:r>
      <w:r>
        <w:rPr>
          <w:i/>
          <w:iCs/>
        </w:rPr>
        <w:t xml:space="preserve">Journal of Political Economy</w:t>
      </w:r>
      <w:r>
        <w:t xml:space="preserve">, 88(1), 1–23.</w:t>
      </w:r>
    </w:p>
    <w:p>
      <w:pPr>
        <w:pStyle w:val="Bibliography"/>
      </w:pPr>
      <w:r>
        <w:t xml:space="preserve">von Hippel, E., and von Krogh, G. (2003). Open source software and the “private-collective” innovation model: Issues for organization science. </w:t>
      </w:r>
      <w:r>
        <w:rPr>
          <w:i/>
          <w:iCs/>
        </w:rPr>
        <w:t xml:space="preserve">Organization Science</w:t>
      </w:r>
      <w:r>
        <w:t xml:space="preserve">, 14(2), 209–223.</w:t>
      </w:r>
    </w:p>
    <w:sectPr>
      <w:footerReference w:type="even" r:id="rId2"/>
      <w:footerReference w:type="default" r:id="rId3"/>
      <w:footerReference w:type="first" r:id="rId4"/>
      <w:type w:val="nextPage"/>
      <w:pgSz w:w="11906" w:h="16838"/>
      <w:pgMar w:left="1440" w:right="1440" w:gutter="0" w:header="0" w:top="1440" w:footer="708"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num>
  <w:num w:numId="7">
    <w:abstractNumId w:val="2"/>
  </w:num>
  <w:num w:numId="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36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BodyText"/>
    <w:uiPriority w:val="9"/>
    <w:unhideWhenUsed/>
    <w:qFormat/>
    <w:pPr>
      <w:keepNext w:val="true"/>
      <w:keepLines/>
      <w:spacing w:before="360" w:after="12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uiPriority w:val="9"/>
    <w:unhideWhenUsed/>
    <w:qFormat/>
    <w:pPr>
      <w:keepNext w:val="true"/>
      <w:keepLines/>
      <w:spacing w:before="360" w:after="120"/>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480" w:before="0" w:after="0"/>
      <w:ind w:firstLine="7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ind w:hanging="0"/>
    </w:pPr>
    <w:rPr/>
  </w:style>
  <w:style w:type="paragraph" w:styleId="Title">
    <w:name w:val="Title"/>
    <w:basedOn w:val="Normal"/>
    <w:next w:val="BodyText"/>
    <w:qFormat/>
    <w:pPr>
      <w:keepNext w:val="true"/>
      <w:keepLines/>
      <w:spacing w:before="0" w:after="360"/>
      <w:jc w:val="center"/>
    </w:pPr>
    <w:rPr>
      <w:rFonts w:ascii="Times New Roman" w:hAnsi="Times New Roman" w:eastAsia="Times New Roman" w:cs="Times New Roman"/>
      <w:b/>
      <w:bCs/>
      <w:color w:val="000000"/>
      <w:sz w:val="32"/>
      <w:szCs w:val="32"/>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Date">
    <w:name w:val="Date"/>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auto" w:line="240" w:before="0" w:after="120"/>
      <w:ind w:hanging="720" w:left="72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rPr>
      <w:sz w:val="20"/>
      <w:szCs w:val="20"/>
    </w:rPr>
    <w:tblPr>
      <w:tblBorders>
        <w:top w:val="single" w:color="000000" w:sz="8" w:space="0"/>
        <w:bottom w:val="single" w:color="000000" w:sz="8" w:space="0"/>
        <w:insideH w:val="single" w:color="BBBBBB" w:sz="4" w:space="0"/>
      </w:tblBorders>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864</Words>
  <Characters>4614</Characters>
  <CharactersWithSpaces>5414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2026-10-12T06:58:15Z</dcterms:created>
  <dc:creator/>
  <dc:description/>
  <dc:language>en-US</dc:language>
  <cp:lastModifiedBy/>
  <dcterms:modified xsi:type="dcterms:W3CDTF">2026-10-12T08:00:43Z</dcterms:modified>
  <cp:revision>1</cp:revision>
  <dc:subject/>
  <dc:title>Do Releases Respond to Degradation? Evidence from the Open-Source LLM Tooling Ecosystem</dc:title>
</cp:coreProperties>
</file>

<file path=docProps/custom.xml><?xml version="1.0" encoding="utf-8"?>
<Properties xmlns="http://schemas.openxmlformats.org/officeDocument/2006/custom-properties" xmlns:vt="http://schemas.openxmlformats.org/officeDocument/2006/docPropsVTypes"/>
</file>