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w:t>
      </w:r>
      <w:proofErr w:type="gramStart"/>
      <w:r w:rsidRPr="0062439C">
        <w:t>ACCESS.20</w:t>
      </w:r>
      <w:r>
        <w:t>2</w:t>
      </w:r>
      <w:r w:rsidR="00E05FFD">
        <w:t>4</w:t>
      </w:r>
      <w:r w:rsidRPr="0062439C">
        <w:t>.Doi</w:t>
      </w:r>
      <w:proofErr w:type="gramEnd"/>
      <w:r w:rsidRPr="0062439C">
        <w:t xml:space="preserve"> Number</w:t>
      </w:r>
    </w:p>
    <w:p w14:paraId="774CFF19" w14:textId="34BC7B24" w:rsidR="00EA5D2D" w:rsidRPr="00084BD2" w:rsidRDefault="00084BD2" w:rsidP="00105925">
      <w:pPr>
        <w:pStyle w:val="PaperTitle"/>
      </w:pPr>
      <w:r>
        <w:t xml:space="preserve">Event-Driven LLM-Agent Simulation for Pre-Testing Social Media Seeding Strategies</w:t>
      </w:r>
    </w:p>
    <w:p w14:paraId="5FE3534C" w14:textId="77777777" w:rsidR="00EA5D2D" w:rsidRPr="00084BD2" w:rsidRDefault="00084BD2" w:rsidP="005C261D">
      <w:pPr>
        <w:pStyle w:val="AU"/>
        <w:spacing w:after="0"/>
      </w:pPr>
      <w:r>
        <w:t xml:space="preserve">Ook Lee</w:t>
      </w:r>
      <w:r>
        <w:rPr>
          <w:vertAlign w:val="superscript"/>
        </w:rPr>
        <w:t xml:space="preserve">1</w:t>
      </w:r>
    </w:p>
    <w:p w14:paraId="2EFF7622" w14:textId="77777777" w:rsidR="00084BD2" w:rsidRPr="005C261D" w:rsidRDefault="005C261D" w:rsidP="005C261D">
      <w:pPr>
        <w:pStyle w:val="PINoSpace"/>
        <w:ind w:firstLine="0"/>
        <w:rPr>
          <w:sz w:val="14"/>
          <w:szCs w:val="14"/>
        </w:rPr>
      </w:pPr>
      <w:r w:rsidRPr="005C261D">
        <w:rPr>
          <w:sz w:val="14"/>
          <w:szCs w:val="14"/>
          <w:vertAlign w:val="superscript"/>
        </w:rPr>
        <w:t>1</w:t>
      </w:r>
      <w:r w:rsidR="00084BD2" w:rsidRPr="005C261D">
        <w:rPr>
          <w:sz w:val="14"/>
          <w:szCs w:val="14"/>
        </w:rPr>
        <w:t xml:space="preserve">Department of Information System, Hanyang University, Seoul, Korea</w:t>
      </w:r>
    </w:p>
    <w:p w14:paraId="00C6F9B4" w14:textId="77777777" w:rsidR="005C261D" w:rsidRDefault="005C261D" w:rsidP="005C261D">
      <w:pPr>
        <w:pStyle w:val="PI"/>
        <w:spacing w:before="100" w:after="100"/>
        <w:ind w:right="1598" w:firstLine="0"/>
      </w:pPr>
      <w:r>
        <w:t xml:space="preserve">Corresponding author: Ook Lee (e-mail: ooklee@hanyang.ac.kr).</w:t>
      </w:r>
    </w:p>
    <w:p w14:paraId="25001565" w14:textId="77777777" w:rsidR="00EA5D2D" w:rsidRPr="00364197" w:rsidRDefault="00EA5D2D" w:rsidP="005C3955">
      <w:pPr>
        <w:pStyle w:val="Abstract"/>
      </w:pPr>
      <w:r w:rsidRPr="00887BB0">
        <w:rPr>
          <w:rStyle w:val="H5CharChar"/>
        </w:rPr>
        <w:t>ABSTRACT</w:t>
      </w:r>
      <w:r w:rsidRPr="0062439C">
        <w:t xml:space="preserve"> </w:t>
      </w:r>
      <w:r>
        <w:t xml:space="preserve">Managers</w:t>
      </w:r>
      <w:r>
        <w:t xml:space="preserve"> </w:t>
      </w:r>
      <w:r>
        <w:t xml:space="preserve">choosing</w:t>
      </w:r>
      <w:r>
        <w:t xml:space="preserve"> </w:t>
      </w:r>
      <w:r>
        <w:t xml:space="preserve">where</w:t>
      </w:r>
      <w:r>
        <w:t xml:space="preserve"> </w:t>
      </w:r>
      <w:r>
        <w:t xml:space="preserve">to</w:t>
      </w:r>
      <w:r>
        <w:t xml:space="preserve"> </w:t>
      </w:r>
      <w:r>
        <w:t xml:space="preserve">seed</w:t>
      </w:r>
      <w:r>
        <w:t xml:space="preserve"> </w:t>
      </w:r>
      <w:r>
        <w:t xml:space="preserve">a</w:t>
      </w:r>
      <w:r>
        <w:t xml:space="preserve"> </w:t>
      </w:r>
      <w:r>
        <w:t xml:space="preserve">social</w:t>
      </w:r>
      <w:r>
        <w:t xml:space="preserve"> </w:t>
      </w:r>
      <w:r>
        <w:t xml:space="preserve">media</w:t>
      </w:r>
      <w:r>
        <w:t xml:space="preserve"> </w:t>
      </w:r>
      <w:r>
        <w:t xml:space="preserve">campaign</w:t>
      </w:r>
      <w:r>
        <w:t xml:space="preserve"> </w:t>
      </w:r>
      <w:r>
        <w:t xml:space="preserve">cannot</w:t>
      </w:r>
      <w:r>
        <w:t xml:space="preserve"> </w:t>
      </w:r>
      <w:r>
        <w:t xml:space="preserve">cheaply</w:t>
      </w:r>
      <w:r>
        <w:t xml:space="preserve"> </w:t>
      </w:r>
      <w:r>
        <w:t xml:space="preserve">test</w:t>
      </w:r>
      <w:r>
        <w:t xml:space="preserve"> </w:t>
      </w:r>
      <w:r>
        <w:t xml:space="preserve">the</w:t>
      </w:r>
      <w:r>
        <w:t xml:space="preserve"> </w:t>
      </w:r>
      <w:r>
        <w:t xml:space="preserve">options</w:t>
      </w:r>
      <w:r>
        <w:t xml:space="preserve"> </w:t>
      </w:r>
      <w:r>
        <w:t xml:space="preserve">in</w:t>
      </w:r>
      <w:r>
        <w:t xml:space="preserve"> </w:t>
      </w:r>
      <w:r>
        <w:t xml:space="preserve">the</w:t>
      </w:r>
      <w:r>
        <w:t xml:space="preserve"> </w:t>
      </w:r>
      <w:r>
        <w:t xml:space="preserve">field,</w:t>
      </w:r>
      <w:r>
        <w:t xml:space="preserve"> </w:t>
      </w:r>
      <w:r>
        <w:t xml:space="preserve">so</w:t>
      </w:r>
      <w:r>
        <w:t xml:space="preserve"> </w:t>
      </w:r>
      <w:r>
        <w:t xml:space="preserve">simulation</w:t>
      </w:r>
      <w:r>
        <w:t xml:space="preserve"> </w:t>
      </w:r>
      <w:r>
        <w:t xml:space="preserve">with</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agents</w:t>
      </w:r>
      <w:r>
        <w:t xml:space="preserve"> </w:t>
      </w:r>
      <w:r>
        <w:t xml:space="preserve">is</w:t>
      </w:r>
      <w:r>
        <w:t xml:space="preserve"> </w:t>
      </w:r>
      <w:r>
        <w:t xml:space="preserve">an</w:t>
      </w:r>
      <w:r>
        <w:t xml:space="preserve"> </w:t>
      </w:r>
      <w:r>
        <w:t xml:space="preserve">attractive</w:t>
      </w:r>
      <w:r>
        <w:t xml:space="preserve"> </w:t>
      </w:r>
      <w:r>
        <w:t xml:space="preserve">pre-test.</w:t>
      </w:r>
      <w:r>
        <w:t xml:space="preserve"> </w:t>
      </w:r>
      <w:r>
        <w:t xml:space="preserve">Most</w:t>
      </w:r>
      <w:r>
        <w:t xml:space="preserve"> </w:t>
      </w:r>
      <w:r>
        <w:t xml:space="preserve">such</w:t>
      </w:r>
      <w:r>
        <w:t xml:space="preserve"> </w:t>
      </w:r>
      <w:r>
        <w:t xml:space="preserve">simulators</w:t>
      </w:r>
      <w:r>
        <w:t xml:space="preserve"> </w:t>
      </w:r>
      <w:r>
        <w:t xml:space="preserve">decide</w:t>
      </w:r>
      <w:r>
        <w:t xml:space="preserve"> </w:t>
      </w:r>
      <w:r>
        <w:t xml:space="preserve">when</w:t>
      </w:r>
      <w:r>
        <w:t xml:space="preserve"> </w:t>
      </w:r>
      <w:r>
        <w:t xml:space="preserve">agents</w:t>
      </w:r>
      <w:r>
        <w:t xml:space="preserve"> </w:t>
      </w:r>
      <w:r>
        <w:t xml:space="preserve">act</w:t>
      </w:r>
      <w:r>
        <w:t xml:space="preserve"> </w:t>
      </w:r>
      <w:r>
        <w:t xml:space="preserve">by</w:t>
      </w:r>
      <w:r>
        <w:t xml:space="preserve"> </w:t>
      </w:r>
      <w:r>
        <w:t xml:space="preserve">fixed-interval</w:t>
      </w:r>
      <w:r>
        <w:t xml:space="preserve"> </w:t>
      </w:r>
      <w:r>
        <w:t xml:space="preserve">polling,</w:t>
      </w:r>
      <w:r>
        <w:t xml:space="preserve"> </w:t>
      </w:r>
      <w:r>
        <w:t xml:space="preserve">which</w:t>
      </w:r>
      <w:r>
        <w:t xml:space="preserve"> </w:t>
      </w:r>
      <w:r>
        <w:t xml:space="preserve">imposes</w:t>
      </w:r>
      <w:r>
        <w:t xml:space="preserve"> </w:t>
      </w:r>
      <w:r>
        <w:t xml:space="preserve">artificial</w:t>
      </w:r>
      <w:r>
        <w:t xml:space="preserve"> </w:t>
      </w:r>
      <w:r>
        <w:t xml:space="preserve">synchrony</w:t>
      </w:r>
      <w:r>
        <w:t xml:space="preserve"> </w:t>
      </w:r>
      <w:r>
        <w:t xml:space="preserve">and</w:t>
      </w:r>
      <w:r>
        <w:t xml:space="preserve"> </w:t>
      </w:r>
      <w:r>
        <w:t xml:space="preserve">makes</w:t>
      </w:r>
      <w:r>
        <w:t xml:space="preserve"> </w:t>
      </w:r>
      <w:r>
        <w:t xml:space="preserve">temporal</w:t>
      </w:r>
      <w:r>
        <w:t xml:space="preserve"> </w:t>
      </w:r>
      <w:r>
        <w:t xml:space="preserve">outcomes</w:t>
      </w:r>
      <w:r>
        <w:t xml:space="preserve"> </w:t>
      </w:r>
      <w:r>
        <w:t xml:space="preserve">partly</w:t>
      </w:r>
      <w:r>
        <w:t xml:space="preserve"> </w:t>
      </w:r>
      <w:r>
        <w:t xml:space="preserve">a</w:t>
      </w:r>
      <w:r>
        <w:t xml:space="preserve"> </w:t>
      </w:r>
      <w:r>
        <w:t xml:space="preserve">product</w:t>
      </w:r>
      <w:r>
        <w:t xml:space="preserve"> </w:t>
      </w:r>
      <w:r>
        <w:t xml:space="preserve">of</w:t>
      </w:r>
      <w:r>
        <w:t xml:space="preserve"> </w:t>
      </w:r>
      <w:r>
        <w:t xml:space="preserve">the</w:t>
      </w:r>
      <w:r>
        <w:t xml:space="preserve"> </w:t>
      </w:r>
      <w:r>
        <w:t xml:space="preserve">simulation</w:t>
      </w:r>
      <w:r>
        <w:t xml:space="preserve"> </w:t>
      </w:r>
      <w:r>
        <w:t xml:space="preserve">loop.</w:t>
      </w:r>
      <w:r>
        <w:t xml:space="preserve"> </w:t>
      </w:r>
      <w:r>
        <w:t xml:space="preserve">We</w:t>
      </w:r>
      <w:r>
        <w:t xml:space="preserve"> </w:t>
      </w:r>
      <w:r>
        <w:t xml:space="preserve">present</w:t>
      </w:r>
      <w:r>
        <w:t xml:space="preserve"> </w:t>
      </w:r>
      <w:r>
        <w:t xml:space="preserve">Poisson-SNS,</w:t>
      </w:r>
      <w:r>
        <w:t xml:space="preserve"> </w:t>
      </w:r>
      <w:r>
        <w:t xml:space="preserve">a</w:t>
      </w:r>
      <w:r>
        <w:t xml:space="preserve"> </w:t>
      </w:r>
      <w:r>
        <w:t xml:space="preserve">simulator</w:t>
      </w:r>
      <w:r>
        <w:t xml:space="preserve"> </w:t>
      </w:r>
      <w:r>
        <w:t xml:space="preserve">in</w:t>
      </w:r>
      <w:r>
        <w:t xml:space="preserve"> </w:t>
      </w:r>
      <w:r>
        <w:t xml:space="preserve">which</w:t>
      </w:r>
      <w:r>
        <w:t xml:space="preserve"> </w:t>
      </w:r>
      <w:r>
        <w:t xml:space="preserve">each</w:t>
      </w:r>
      <w:r>
        <w:t xml:space="preserve"> </w:t>
      </w:r>
      <w:r>
        <w:t xml:space="preserve">agent’s</w:t>
      </w:r>
      <w:r>
        <w:t xml:space="preserve"> </w:t>
      </w:r>
      <w:r>
        <w:t xml:space="preserve">next</w:t>
      </w:r>
      <w:r>
        <w:t xml:space="preserve"> </w:t>
      </w:r>
      <w:r>
        <w:t xml:space="preserve">action</w:t>
      </w:r>
      <w:r>
        <w:t xml:space="preserve"> </w:t>
      </w:r>
      <w:r>
        <w:t xml:space="preserve">time</w:t>
      </w:r>
      <w:r>
        <w:t xml:space="preserve"> </w:t>
      </w:r>
      <w:r>
        <w:t xml:space="preserve">is</w:t>
      </w:r>
      <w:r>
        <w:t xml:space="preserve"> </w:t>
      </w:r>
      <w:r>
        <w:t xml:space="preserve">drawn</w:t>
      </w:r>
      <w:r>
        <w:t xml:space="preserve"> </w:t>
      </w:r>
      <w:r>
        <w:t xml:space="preserve">from</w:t>
      </w:r>
      <w:r>
        <w:t xml:space="preserve"> </w:t>
      </w:r>
      <w:r>
        <w:t xml:space="preserve">an</w:t>
      </w:r>
      <w:r>
        <w:t xml:space="preserve"> </w:t>
      </w:r>
      <w:r>
        <w:t xml:space="preserve">inhomogeneous</w:t>
      </w:r>
      <w:r>
        <w:t xml:space="preserve"> </w:t>
      </w:r>
      <w:r>
        <w:t xml:space="preserve">Poisson</w:t>
      </w:r>
      <w:r>
        <w:t xml:space="preserve"> </w:t>
      </w:r>
      <w:r>
        <w:t xml:space="preserve">process</w:t>
      </w:r>
      <w:r>
        <w:t xml:space="preserve"> </w:t>
      </w:r>
      <w:r>
        <w:t xml:space="preserve">whose</w:t>
      </w:r>
      <w:r>
        <w:t xml:space="preserve"> </w:t>
      </w:r>
      <w:r>
        <w:t xml:space="preserve">intensity</w:t>
      </w:r>
      <w:r>
        <w:t xml:space="preserve"> </w:t>
      </w:r>
      <w:r>
        <w:t xml:space="preserve">combines</w:t>
      </w:r>
      <w:r>
        <w:t xml:space="preserve"> </w:t>
      </w:r>
      <w:r>
        <w:t xml:space="preserve">a</w:t>
      </w:r>
      <w:r>
        <w:t xml:space="preserve"> </w:t>
      </w:r>
      <w:r>
        <w:t xml:space="preserve">persona-specific</w:t>
      </w:r>
      <w:r>
        <w:t xml:space="preserve"> </w:t>
      </w:r>
      <w:r>
        <w:t xml:space="preserve">circadian</w:t>
      </w:r>
      <w:r>
        <w:t xml:space="preserve"> </w:t>
      </w:r>
      <w:r>
        <w:t xml:space="preserve">baseline</w:t>
      </w:r>
      <w:r>
        <w:t xml:space="preserve"> </w:t>
      </w:r>
      <w:r>
        <w:t xml:space="preserve">with</w:t>
      </w:r>
      <w:r>
        <w:t xml:space="preserve"> </w:t>
      </w:r>
      <w:r>
        <w:t xml:space="preserve">decaying</w:t>
      </w:r>
      <w:r>
        <w:t xml:space="preserve"> </w:t>
      </w:r>
      <w:r>
        <w:t xml:space="preserve">stimuli</w:t>
      </w:r>
      <w:r>
        <w:t xml:space="preserve"> </w:t>
      </w:r>
      <w:r>
        <w:t xml:space="preserve">from</w:t>
      </w:r>
      <w:r>
        <w:t xml:space="preserve"> </w:t>
      </w:r>
      <w:r>
        <w:t xml:space="preserve">exposure</w:t>
      </w:r>
      <w:r>
        <w:t xml:space="preserve"> </w:t>
      </w:r>
      <w:r>
        <w:t xml:space="preserve">and</w:t>
      </w:r>
      <w:r>
        <w:t xml:space="preserve"> </w:t>
      </w:r>
      <w:r>
        <w:t xml:space="preserve">feedback.</w:t>
      </w:r>
      <w:r>
        <w:t xml:space="preserve"> </w:t>
      </w:r>
      <w:r>
        <w:t xml:space="preserve">An</w:t>
      </w:r>
      <w:r>
        <w:t xml:space="preserve"> </w:t>
      </w:r>
      <w:r>
        <w:t xml:space="preserve">LLM</w:t>
      </w:r>
      <w:r>
        <w:t xml:space="preserve"> </w:t>
      </w:r>
      <w:r>
        <w:t xml:space="preserve">serves</w:t>
      </w:r>
      <w:r>
        <w:t xml:space="preserve"> </w:t>
      </w:r>
      <w:r>
        <w:t xml:space="preserve">only</w:t>
      </w:r>
      <w:r>
        <w:t xml:space="preserve"> </w:t>
      </w:r>
      <w:r>
        <w:t xml:space="preserve">as</w:t>
      </w:r>
      <w:r>
        <w:t xml:space="preserve"> </w:t>
      </w:r>
      <w:r>
        <w:t xml:space="preserve">an</w:t>
      </w:r>
      <w:r>
        <w:t xml:space="preserve"> </w:t>
      </w:r>
      <w:r>
        <w:t xml:space="preserve">intensity</w:t>
      </w:r>
      <w:r>
        <w:t xml:space="preserve"> </w:t>
      </w:r>
      <w:r>
        <w:t xml:space="preserve">oracle</w:t>
      </w:r>
      <w:r>
        <w:t xml:space="preserve"> </w:t>
      </w:r>
      <w:r>
        <w:t xml:space="preserve">that</w:t>
      </w:r>
      <w:r>
        <w:t xml:space="preserve"> </w:t>
      </w:r>
      <w:r>
        <w:t xml:space="preserve">rates how strongly</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t>
      </w:r>
      <w:r>
        <w:t xml:space="preserve">a</w:t>
      </w:r>
      <w:r>
        <w:t xml:space="preserve"> </w:t>
      </w:r>
      <w:r>
        <w:t xml:space="preserve">situation</w:t>
      </w:r>
      <w:r>
        <w:t xml:space="preserve"> </w:t>
      </w:r>
      <w:r>
        <w:t xml:space="preserve">moves</w:t>
      </w:r>
      <w:r>
        <w:t xml:space="preserve"> </w:t>
      </w:r>
      <w:r>
        <w:t xml:space="preserve">a</w:t>
      </w:r>
      <w:r>
        <w:t xml:space="preserve"> </w:t>
      </w:r>
      <w:r>
        <w:t xml:space="preserve">persona</w:t>
      </w:r>
      <w:r>
        <w:t xml:space="preserve"> </w:t>
      </w:r>
      <w:r>
        <w:t xml:space="preserve">to</w:t>
      </w:r>
      <w:r>
        <w:t xml:space="preserve"> </w:t>
      </w:r>
      <w:r>
        <w:t xml:space="preserve">act.</w:t>
      </w:r>
      <w:r>
        <w:t xml:space="preserve"> </w:t>
      </w:r>
      <w:r>
        <w:t xml:space="preserve">Under</w:t>
      </w:r>
      <w:r>
        <w:t xml:space="preserve"> </w:t>
      </w:r>
      <w:r>
        <w:t xml:space="preserve">an</w:t>
      </w:r>
      <w:r>
        <w:t xml:space="preserve"> </w:t>
      </w:r>
      <w:r>
        <w:t xml:space="preserve">equal</w:t>
      </w:r>
      <w:r>
        <w:t xml:space="preserve"> </w:t>
      </w:r>
      <w:r>
        <w:t xml:space="preserve">exposure</w:t>
      </w:r>
      <w:r>
        <w:t xml:space="preserve"> </w:t>
      </w:r>
      <w:r>
        <w:t xml:space="preserve">budget,</w:t>
      </w:r>
      <w:r>
        <w:t xml:space="preserve"> </w:t>
      </w:r>
      <w:r>
        <w:t xml:space="preserve">concentrating</w:t>
      </w:r>
      <w:r>
        <w:t xml:space="preserve"> </w:t>
      </w:r>
      <w:r>
        <w:t xml:space="preserve">a</w:t>
      </w:r>
      <w:r>
        <w:t xml:space="preserve"> </w:t>
      </w:r>
      <w:r>
        <w:t xml:space="preserve">campaign</w:t>
      </w:r>
      <w:r>
        <w:t xml:space="preserve"> </w:t>
      </w:r>
      <w:r>
        <w:t xml:space="preserve">on</w:t>
      </w:r>
      <w:r>
        <w:t xml:space="preserve"> </w:t>
      </w:r>
      <w:r>
        <w:t xml:space="preserve">three</w:t>
      </w:r>
      <w:r>
        <w:t xml:space="preserve"> </w:t>
      </w:r>
      <w:r>
        <w:t xml:space="preserve">high-degree</w:t>
      </w:r>
      <w:r>
        <w:t xml:space="preserve"> </w:t>
      </w:r>
      <w:r>
        <w:t xml:space="preserve">influencers</w:t>
      </w:r>
      <w:r>
        <w:t xml:space="preserve"> </w:t>
      </w:r>
      <w:r>
        <w:t xml:space="preserve">produced</w:t>
      </w:r>
      <w:r>
        <w:t xml:space="preserve"> </w:t>
      </w:r>
      <w:r>
        <w:t xml:space="preserve">about</w:t>
      </w:r>
      <w:r>
        <w:t xml:space="preserve"> </w:t>
      </w:r>
      <w:r>
        <w:t xml:space="preserve">78%</w:t>
      </w:r>
      <w:r>
        <w:t xml:space="preserve"> </w:t>
      </w:r>
      <w:r>
        <w:t xml:space="preserve">more</w:t>
      </w:r>
      <w:r>
        <w:t xml:space="preserve"> </w:t>
      </w:r>
      <w:r>
        <w:t xml:space="preserve">adopters</w:t>
      </w:r>
      <w:r>
        <w:t xml:space="preserve"> </w:t>
      </w:r>
      <w:r>
        <w:t xml:space="preserve">than</w:t>
      </w:r>
      <w:r>
        <w:t xml:space="preserve"> </w:t>
      </w:r>
      <w:r>
        <w:t xml:space="preserve">seeding</w:t>
      </w:r>
      <w:r>
        <w:t xml:space="preserve"> </w:t>
      </w:r>
      <w:r>
        <w:t xml:space="preserve">several</w:t>
      </w:r>
      <w:r>
        <w:t xml:space="preserve"> </w:t>
      </w:r>
      <w:r>
        <w:t xml:space="preserve">hundred</w:t>
      </w:r>
      <w:r>
        <w:t xml:space="preserve"> </w:t>
      </w:r>
      <w:r>
        <w:t xml:space="preserve">ordinary</w:t>
      </w:r>
      <w:r>
        <w:t xml:space="preserve"> </w:t>
      </w:r>
      <w:r>
        <w:t xml:space="preserve">users</w:t>
      </w:r>
      <w:r>
        <w:t xml:space="preserve"> </w:t>
      </w:r>
      <w:r>
        <w:t xml:space="preserve">(357</w:t>
      </w:r>
      <w:r>
        <w:t xml:space="preserve"> </w:t>
      </w:r>
      <w:r>
        <w:t xml:space="preserve">vs. 200,</w:t>
      </w:r>
      <w:r>
        <w:t xml:space="preserve"> </w:t>
      </w:r>
      <m:oMath>
        <m:r>
          <m:t>p</m:t>
        </m:r>
        <m:r>
          <m:rPr>
            <m:sty m:val="p"/>
          </m:rPr>
          <m:t>&lt;</m:t>
        </m:r>
        <m:r>
          <m:t>.001</m:t>
        </m:r>
      </m:oMath>
      <w:r>
        <w:t xml:space="preserve">),</w:t>
      </w:r>
      <w:r>
        <w:t xml:space="preserve"> </w:t>
      </w:r>
      <w:r>
        <w:t xml:space="preserve">but</w:t>
      </w:r>
      <w:r>
        <w:t xml:space="preserve"> </w:t>
      </w:r>
      <w:r>
        <w:t xml:space="preserve">reached</w:t>
      </w:r>
      <w:r>
        <w:t xml:space="preserve"> </w:t>
      </w:r>
      <w:r>
        <w:t xml:space="preserve">half</w:t>
      </w:r>
      <w:r>
        <w:t xml:space="preserve"> </w:t>
      </w:r>
      <w:r>
        <w:t xml:space="preserve">of</w:t>
      </w:r>
      <w:r>
        <w:t xml:space="preserve"> </w:t>
      </w:r>
      <w:r>
        <w:t xml:space="preserve">its</w:t>
      </w:r>
      <w:r>
        <w:t xml:space="preserve"> </w:t>
      </w:r>
      <w:r>
        <w:t xml:space="preserve">eventual</w:t>
      </w:r>
      <w:r>
        <w:t xml:space="preserve"> </w:t>
      </w:r>
      <w:r>
        <w:t xml:space="preserve">adopters</w:t>
      </w:r>
      <w:r>
        <w:t xml:space="preserve"> </w:t>
      </w:r>
      <w:r>
        <w:t xml:space="preserve">about</w:t>
      </w:r>
      <w:r>
        <w:t xml:space="preserve"> </w:t>
      </w:r>
      <w:r>
        <w:t xml:space="preserve">1.0</w:t>
      </w:r>
      <w:r>
        <w:t xml:space="preserve"> </w:t>
      </w:r>
      <w:r>
        <w:t xml:space="preserve">hours</w:t>
      </w:r>
      <w:r>
        <w:t xml:space="preserve"> </w:t>
      </w:r>
      <w:r>
        <w:t xml:space="preserve">later</w:t>
      </w:r>
      <w:r>
        <w:t xml:space="preserve"> </w:t>
      </w:r>
      <w:r>
        <w:t xml:space="preserve">and</w:t>
      </w:r>
      <w:r>
        <w:t xml:space="preserve"> </w:t>
      </w:r>
      <w:r>
        <w:t xml:space="preserve">produced</w:t>
      </w:r>
      <w:r>
        <w:t xml:space="preserve"> </w:t>
      </w:r>
      <w:r>
        <w:t xml:space="preserve">far</w:t>
      </w:r>
      <w:r>
        <w:t xml:space="preserve"> </w:t>
      </w:r>
      <w:r>
        <w:t xml:space="preserve">more</w:t>
      </w:r>
      <w:r>
        <w:t xml:space="preserve"> </w:t>
      </w:r>
      <w:r>
        <w:t xml:space="preserve">variable</w:t>
      </w:r>
      <w:r>
        <w:t xml:space="preserve"> </w:t>
      </w:r>
      <w:r>
        <w:t xml:space="preserve">outcomes.</w:t>
      </w:r>
      <w:r>
        <w:t xml:space="preserve"> </w:t>
      </w:r>
      <w:r>
        <w:t xml:space="preserve">These</w:t>
      </w:r>
      <w:r>
        <w:t xml:space="preserve"> </w:t>
      </w:r>
      <w:r>
        <w:t xml:space="preserve">conclusions</w:t>
      </w:r>
      <w:r>
        <w:t xml:space="preserve"> </w:t>
      </w:r>
      <w:r>
        <w:t xml:space="preserve">held</w:t>
      </w:r>
      <w:r>
        <w:t xml:space="preserve"> </w:t>
      </w:r>
      <w:r>
        <w:t xml:space="preserve">when</w:t>
      </w:r>
      <w:r>
        <w:t xml:space="preserve"> </w:t>
      </w:r>
      <w:r>
        <w:t xml:space="preserve">a</w:t>
      </w:r>
      <w:r>
        <w:t xml:space="preserve"> </w:t>
      </w:r>
      <w:r>
        <w:t xml:space="preserve">rule-based</w:t>
      </w:r>
      <w:r>
        <w:t xml:space="preserve"> </w:t>
      </w:r>
      <w:r>
        <w:t xml:space="preserve">oracle</w:t>
      </w:r>
      <w:r>
        <w:t xml:space="preserve"> </w:t>
      </w:r>
      <w:r>
        <w:t xml:space="preserve">was</w:t>
      </w:r>
      <w:r>
        <w:t xml:space="preserve"> </w:t>
      </w:r>
      <w:r>
        <w:t xml:space="preserve">replaced</w:t>
      </w:r>
      <w:r>
        <w:t xml:space="preserve"> </w:t>
      </w:r>
      <w:r>
        <w:t xml:space="preserve">by</w:t>
      </w:r>
      <w:r>
        <w:t xml:space="preserve"> </w:t>
      </w:r>
      <w:r>
        <w:t xml:space="preserve">LLM</w:t>
      </w:r>
      <w:r>
        <w:t xml:space="preserve"> </w:t>
      </w:r>
      <w:r>
        <w:t xml:space="preserve">ratings;</w:t>
      </w:r>
      <w:r>
        <w:t xml:space="preserve"> </w:t>
      </w:r>
      <w:r>
        <w:t xml:space="preserve">the</w:t>
      </w:r>
      <w:r>
        <w:t xml:space="preserve"> </w:t>
      </w:r>
      <w:r>
        <w:t xml:space="preserve">scale</w:t>
      </w:r>
      <w:r>
        <w:t xml:space="preserve"> </w:t>
      </w:r>
      <w:r>
        <w:t xml:space="preserve">advantage</w:t>
      </w:r>
      <w:r>
        <w:t xml:space="preserve"> </w:t>
      </w:r>
      <w:r>
        <w:t xml:space="preserve">persisted</w:t>
      </w:r>
      <w:r>
        <w:t xml:space="preserve"> </w:t>
      </w:r>
      <w:r>
        <w:t xml:space="preserve">across</w:t>
      </w:r>
      <w:r>
        <w:t xml:space="preserve"> </w:t>
      </w:r>
      <w:r>
        <w:t xml:space="preserve">most</w:t>
      </w:r>
      <w:r>
        <w:t xml:space="preserve"> </w:t>
      </w:r>
      <w:r>
        <w:t xml:space="preserve">parameter</w:t>
      </w:r>
      <w:r>
        <w:t xml:space="preserve"> </w:t>
      </w:r>
      <w:r>
        <w:t xml:space="preserve">and</w:t>
      </w:r>
      <w:r>
        <w:t xml:space="preserve"> </w:t>
      </w:r>
      <w:r>
        <w:t xml:space="preserve">network</w:t>
      </w:r>
      <w:r>
        <w:t xml:space="preserve"> </w:t>
      </w:r>
      <w:r>
        <w:t xml:space="preserve">variations</w:t>
      </w:r>
      <w:r>
        <w:t xml:space="preserve"> </w:t>
      </w:r>
      <w:r>
        <w:t xml:space="preserve">but</w:t>
      </w:r>
      <w:r>
        <w:t xml:space="preserve"> </w:t>
      </w:r>
      <w:r>
        <w:t xml:space="preserve">vanished</w:t>
      </w:r>
      <w:r>
        <w:t xml:space="preserve"> </w:t>
      </w:r>
      <w:r>
        <w:t xml:space="preserve">on</w:t>
      </w:r>
      <w:r>
        <w:t xml:space="preserve"> </w:t>
      </w:r>
      <w:r>
        <w:t xml:space="preserve">a</w:t>
      </w:r>
      <w:r>
        <w:t xml:space="preserve"> </w:t>
      </w:r>
      <w:r>
        <w:t xml:space="preserve">random</w:t>
      </w:r>
      <w:r>
        <w:t xml:space="preserve"> </w:t>
      </w:r>
      <w:r>
        <w:t xml:space="preserve">network.</w:t>
      </w:r>
      <w:r>
        <w:t xml:space="preserve"> </w:t>
      </w:r>
      <w:r>
        <w:t xml:space="preserve">Against</w:t>
      </w:r>
      <w:r>
        <w:t xml:space="preserve"> </w:t>
      </w:r>
      <w:r>
        <w:t xml:space="preserve">an</w:t>
      </w:r>
      <w:r>
        <w:t xml:space="preserve"> </w:t>
      </w:r>
      <w:r>
        <w:t xml:space="preserve">assumed</w:t>
      </w:r>
      <w:r>
        <w:t xml:space="preserve"> </w:t>
      </w:r>
      <w:r>
        <w:t xml:space="preserve">reference</w:t>
      </w:r>
      <w:r>
        <w:t xml:space="preserve"> </w:t>
      </w:r>
      <w:r>
        <w:t xml:space="preserve">profile,</w:t>
      </w:r>
      <w:r>
        <w:t xml:space="preserve"> </w:t>
      </w:r>
      <w:r>
        <w:t xml:space="preserve">the</w:t>
      </w:r>
      <w:r>
        <w:t xml:space="preserve"> </w:t>
      </w:r>
      <w:r>
        <w:t xml:space="preserve">scheduler</w:t>
      </w:r>
      <w:r>
        <w:t xml:space="preserve"> </w:t>
      </w:r>
      <w:r>
        <w:t xml:space="preserve">reproduced</w:t>
      </w:r>
      <w:r>
        <w:t xml:space="preserve"> </w:t>
      </w:r>
      <w:r>
        <w:t xml:space="preserve">the</w:t>
      </w:r>
      <w:r>
        <w:t xml:space="preserve"> </w:t>
      </w:r>
      <w:r>
        <w:t xml:space="preserve">daily</w:t>
      </w:r>
      <w:r>
        <w:t xml:space="preserve"> </w:t>
      </w:r>
      <w:r>
        <w:t xml:space="preserve">activity</w:t>
      </w:r>
      <w:r>
        <w:t xml:space="preserve"> </w:t>
      </w:r>
      <w:r>
        <w:t xml:space="preserve">cycle</w:t>
      </w:r>
      <w:r>
        <w:t xml:space="preserve"> </w:t>
      </w:r>
      <w:r>
        <w:t xml:space="preserve">far</w:t>
      </w:r>
      <w:r>
        <w:t xml:space="preserve"> </w:t>
      </w:r>
      <w:r>
        <w:t xml:space="preserve">better</w:t>
      </w:r>
      <w:r>
        <w:t xml:space="preserve"> </w:t>
      </w:r>
      <w:r>
        <w:t xml:space="preserve">than</w:t>
      </w:r>
      <w:r>
        <w:t xml:space="preserve"> </w:t>
      </w:r>
      <w:r>
        <w:t xml:space="preserve">homogeneous</w:t>
      </w:r>
      <w:r>
        <w:t xml:space="preserve"> </w:t>
      </w:r>
      <w:r>
        <w:t xml:space="preserve">Poisson</w:t>
      </w:r>
      <w:r>
        <w:t xml:space="preserve"> </w:t>
      </w:r>
      <w:r>
        <w:t xml:space="preserve">and</w:t>
      </w:r>
      <w:r>
        <w:t xml:space="preserve"> </w:t>
      </w:r>
      <w:r>
        <w:t xml:space="preserve">polling</w:t>
      </w:r>
      <w:r>
        <w:t xml:space="preserve"> </w:t>
      </w:r>
      <w:r>
        <w:t xml:space="preserve">schedulers</w:t>
      </w:r>
      <w:r>
        <w:t xml:space="preserve"> </w:t>
      </w:r>
      <w:r>
        <w:t xml:space="preserve">(</w:t>
      </w:r>
      <m:oMath>
        <m:r>
          <m:t>r</m:t>
        </m:r>
        <m:r>
          <m:rPr>
            <m:sty m:val="p"/>
          </m:rPr>
          <m:t>=</m:t>
        </m:r>
        <m:r>
          <m:t>0.84</m:t>
        </m:r>
      </m:oMath>
      <w:r>
        <w:t xml:space="preserve"> </w:t>
      </w:r>
      <w:r>
        <w:t xml:space="preserve">vs. </w:t>
      </w:r>
      <m:oMath>
        <m:r>
          <m:rPr>
            <m:sty m:val="p"/>
          </m:rPr>
          <m:t>−</m:t>
        </m:r>
        <m:r>
          <m:t>0.25</m:t>
        </m:r>
      </m:oMath>
      <w:r>
        <w:t xml:space="preserve"> </w:t>
      </w:r>
      <w:r>
        <w:t xml:space="preserve">and</w:t>
      </w:r>
      <w:r>
        <w:t xml:space="preserve"> </w:t>
      </w:r>
      <m:oMath>
        <m:r>
          <m:rPr>
            <m:sty m:val="p"/>
          </m:rPr>
          <m:t>−</m:t>
        </m:r>
        <m:r>
          <m:t>0.08</m:t>
        </m:r>
      </m:oMath>
      <w:r>
        <w:t xml:space="preserve">). Public Bluesky and Stack Exchange records confirm a daily cycle that baselines cannot produce but show Bluesky replies about 6 times faster than simulated; the findings remain hypotheses.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t>
      </w:r>
      <w:r>
        <w:t xml:space="preserve">The</w:t>
      </w:r>
      <w:r>
        <w:t xml:space="preserve"> </w:t>
      </w:r>
      <w:r>
        <w:t xml:space="preserve">preferred</w:t>
      </w:r>
      <w:r>
        <w:t xml:space="preserve"> </w:t>
      </w:r>
      <w:r>
        <w:t xml:space="preserve">strategy</w:t>
      </w:r>
      <w:r>
        <w:t xml:space="preserve"> </w:t>
      </w:r>
      <w:r>
        <w:t xml:space="preserve">depends</w:t>
      </w:r>
      <w:r>
        <w:t xml:space="preserve"> </w:t>
      </w:r>
      <w:r>
        <w:t xml:space="preserve">on</w:t>
      </w:r>
      <w:r>
        <w:t xml:space="preserve"> </w:t>
      </w:r>
      <w:r>
        <w:t xml:space="preserve">whether</w:t>
      </w:r>
      <w:r>
        <w:t xml:space="preserve"> </w:t>
      </w:r>
      <w:r>
        <w:t xml:space="preserve">the</w:t>
      </w:r>
      <w:r>
        <w:t xml:space="preserve"> </w:t>
      </w:r>
      <w:r>
        <w:t xml:space="preserve">decision</w:t>
      </w:r>
      <w:r>
        <w:t xml:space="preserve"> </w:t>
      </w:r>
      <w:r>
        <w:t xml:space="preserve">maker</w:t>
      </w:r>
      <w:r>
        <w:t xml:space="preserve"> </w:t>
      </w:r>
      <w:r>
        <w:t xml:space="preserve">values</w:t>
      </w:r>
      <w:r>
        <w:t xml:space="preserve"> </w:t>
      </w:r>
      <w:r>
        <w:t xml:space="preserve">scale,</w:t>
      </w:r>
      <w:r>
        <w:t xml:space="preserve"> </w:t>
      </w:r>
      <w:r>
        <w:t xml:space="preserve">speed,</w:t>
      </w:r>
      <w:r>
        <w:t xml:space="preserve"> </w:t>
      </w:r>
      <w:r>
        <w:t xml:space="preserve">or</w:t>
      </w:r>
      <w:r>
        <w:t xml:space="preserve"> </w:t>
      </w:r>
      <w:r>
        <w:t xml:space="preserve">predictability.</w:t>
      </w:r>
    </w:p>
    <w:p w14:paraId="0F417778" w14:textId="57ADE501" w:rsidR="00D828C6" w:rsidRPr="00364197" w:rsidRDefault="00D828C6" w:rsidP="003B3FFE">
      <w:pPr>
        <w:pStyle w:val="IT"/>
      </w:pPr>
      <w:r w:rsidRPr="007573E5">
        <w:rPr>
          <w:rStyle w:val="H5CharChar"/>
        </w:rPr>
        <w:t>INDEX TERMS</w:t>
      </w:r>
      <w:r w:rsidR="005C3955" w:rsidRPr="007573E5">
        <w:t xml:space="preserve"> </w:t>
      </w:r>
      <w:r>
        <w:t>Agent-based simulation, decision support, information diffusion, inhomogeneous Poisson process, large language model (LLM) agents, seeding strategy, social media campaigns.</w:t>
      </w:r>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pPr>
        <w:pStyle w:val="H1ListNoSpace"/>
      </w:pPr>
      <w:r>
        <w:t xml:space="preserve">INTRODUCTION</w:t>
      </w:r>
    </w:p>
    <w:p>
      <w:pPr>
        <w:pStyle w:val="PARA"/>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 xml:space="preserve">[1], [2], [3]</w:t>
      </w:r>
      <w:r>
        <w:t xml:space="preserve">).</w:t>
      </w:r>
    </w:p>
    <w:p>
      <w:pPr>
        <w:pStyle w:val="PARAIndent"/>
      </w:pPr>
      <w:r>
        <w:t xml:space="preserve">Agent-based simulation has long served this purpose </w:t>
      </w:r>
      <w:r>
        <w:t xml:space="preserve">[4], [5]</w:t>
      </w:r>
      <w:r>
        <w:t xml:space="preserve">, and large language models (LLMs) have renewed its appeal. LLM agents can be given personas and can read, write, and react to natural-language content, which promises behavioral richness that rule-based agents lack </w:t>
      </w:r>
      <w:r>
        <w:t xml:space="preserve">[6], [7], [8]</w:t>
      </w:r>
      <w:r>
        <w:t xml:space="preserve">. Zhang et al. </w:t>
      </w:r>
      <w:r>
        <w:t xml:space="preserve">[9]</w:t>
      </w:r>
      <w:r>
        <w:t xml:space="preserve"> </w:t>
      </w:r>
      <w:r>
        <w:t xml:space="preserve">use time-aware LLM agents to select influencers for advertising campaigns.</w:t>
      </w:r>
    </w:p>
    <w:p>
      <w:pPr>
        <w:pStyle w:val="PARAInden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 xml:space="preserve">[10], [11], [12]</w:t>
      </w:r>
      <w:r>
        <w:t xml:space="preserve">. If the loop sets the timing, then the speed of a cascade, which is exactly what a time-sensitive decision depends on, is partly produced by a modeling convention, and a recommendation that depends on speed inherits that artifact.</w:t>
      </w:r>
    </w:p>
    <w:p>
      <w:pPr>
        <w:pStyle w:val="PARAInden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 xml:space="preserve">[13]</w:t>
      </w:r>
      <w:r>
        <w:t xml:space="preserve"> </w:t>
      </w:r>
      <w:r>
        <w:t xml:space="preserve">can emerge.</w:t>
      </w:r>
    </w:p>
    <w:p>
      <w:pPr>
        <w:pStyle w:val="PARAIndent"/>
      </w:pPr>
      <w:r>
        <w:t>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We answer RQ1 first against assumed references (Study 1) and then against public Bluesky and Stack Exchange activity (Study 4).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PARAIndent"/>
      </w:pPr>
      <w:r>
        <w:t>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Behavioral validation uses assumed reference profiles and public activity records from Bluesky and Stack Exchange, not calibrated traces from the target platform, so the findings are hypotheses to be field-tested and not prescriptions.</w:t>
      </w:r>
    </w:p>
    <w:p>
      <w:pPr>
        <w:pStyle w:val="PARAIndent"/>
      </w:pPr>
      <w:r>
        <w:t xml:space="preserve">The remainder of the paper reviews related work (Section II), describes the simulator (Section III), reports the evaluation (Section IV), and discusses implications for decision makers, limitations, and future work (Section V). Section VI concludes.</w:t>
      </w:r>
    </w:p>
    <w:p>
      <w:pPr>
        <w:pStyle w:val="H1ListSpace"/>
      </w:pPr>
      <w:r>
        <w:t xml:space="preserve">RELATED WORK</w:t>
      </w:r>
    </w:p>
    <w:p>
      <w:pPr>
        <w:pStyle w:val="H2AfterH1"/>
        <w:numPr>
          <w:ilvl w:val="0"/>
          <w:numId w:val="43"/>
        </w:numPr>
      </w:pPr>
      <w:r>
        <w:t xml:space="preserve">Simulation for Decision Support in Social Media Campaigns</w:t>
      </w:r>
    </w:p>
    <w:p>
      <w:pPr>
        <w:pStyle w:val="PARA"/>
      </w:pPr>
      <w:r>
        <w:t xml:space="preserve">Prior work has supported marketing and diffusion decisions on social media. Li and Du </w:t>
      </w:r>
      <w:r>
        <w:t xml:space="preserve">[1]</w:t>
      </w:r>
      <w:r>
        <w:t xml:space="preserve"> </w:t>
      </w:r>
      <w:r>
        <w:t xml:space="preserve">and Bao and Chang </w:t>
      </w:r>
      <w:r>
        <w:t xml:space="preserve">[2]</w:t>
      </w:r>
      <w:r>
        <w:t xml:space="preserve"> </w:t>
      </w:r>
      <w:r>
        <w:t xml:space="preserve">propose frameworks for identifying opinion leaders and message disseminators for word-of-mouth marketing, and Monteserin and Amandi </w:t>
      </w:r>
      <w:r>
        <w:t xml:space="preserve">[3]</w:t>
      </w:r>
      <w:r>
        <w:t xml:space="preserve"> </w:t>
      </w:r>
      <w:r>
        <w:t xml:space="preserve">use social influence maximization to decide whom to persuade in a negotiation. Schramm et al. </w:t>
      </w:r>
      <w:r>
        <w:t xml:space="preserve">[14]</w:t>
      </w:r>
      <w:r>
        <w:t xml:space="preserve"> </w:t>
      </w:r>
      <w:r>
        <w:t xml:space="preserve">build an agent-based diffusion model with consumer and brand agents, and He et al. </w:t>
      </w:r>
      <w:r>
        <w:t xml:space="preserve">[15]</w:t>
      </w:r>
      <w:r>
        <w:t xml:space="preserve"> </w:t>
      </w:r>
      <w:r>
        <w:t xml:space="preserve">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p>
      <w:pPr>
        <w:pStyle w:val="H2AfterH1"/>
        <w:numPr>
          <w:ilvl w:val="0"/>
          <w:numId w:val="43"/>
        </w:numPr>
      </w:pPr>
      <w:r>
        <w:t xml:space="preserve">Agent-based Simulation and LLM Agents</w:t>
      </w:r>
    </w:p>
    <w:p>
      <w:pPr>
        <w:pStyle w:val="PARA"/>
      </w:pPr>
      <w:r>
        <w:t xml:space="preserve">Agent-based modeling studies system-level outcomes that emerge from the interaction of heterogeneous, autonomous actors </w:t>
      </w:r>
      <w:r>
        <w:t xml:space="preserve">[4], [16]</w:t>
      </w:r>
      <w:r>
        <w:t xml:space="preserve">, and it has a long record in marketing and diffusion research, where its credibility rests on careful specification and validation </w:t>
      </w:r>
      <w:r>
        <w:t xml:space="preserve">[5]</w:t>
      </w:r>
      <w:r>
        <w:t xml:space="preserve">. Traditional agents follow hand-coded rules. LLM-based agents replace those rules with a generative model conditioned on a persona and the agent’s observations. Park et al. </w:t>
      </w:r>
      <w:r>
        <w:t xml:space="preserve">[6]</w:t>
      </w:r>
      <w:r>
        <w:t xml:space="preserve"> </w:t>
      </w:r>
      <w:r>
        <w:t xml:space="preserve">showed that such agents can sustain believable individual and collective behavior in a small sandbox. Subsequent work has built social-network simulators on the same idea, including S3 </w:t>
      </w:r>
      <w:r>
        <w:t xml:space="preserve">[7]</w:t>
      </w:r>
      <w:r>
        <w:t xml:space="preserve">, and has used LLM agents to compare news-feed algorithms </w:t>
      </w:r>
      <w:r>
        <w:t xml:space="preserve">[8]</w:t>
      </w:r>
      <w:r>
        <w:t xml:space="preserve">.</w:t>
      </w:r>
    </w:p>
    <w:p>
      <w:pPr>
        <w:pStyle w:val="PARAIndent"/>
      </w:pPr>
      <w:r>
        <w:t xml:space="preserve">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p>
      <w:pPr>
        <w:pStyle w:val="H2AfterH1"/>
        <w:numPr>
          <w:ilvl w:val="0"/>
          <w:numId w:val="43"/>
        </w:numPr>
      </w:pPr>
      <w:r>
        <w:t xml:space="preserve">Temporal Point Processes and Human Activity</w:t>
      </w:r>
    </w:p>
    <w:p>
      <w:pPr>
        <w:pStyle w:val="PARA"/>
      </w:pPr>
      <w:r>
        <w:t xml:space="preserve">A temporal point process describes events through a conditional intensity function</w:t>
      </w:r>
      <w:r>
        <w:t xml:space="preserve"> </w:t>
      </w:r>
      <m:oMath>
        <m:r>
          <m:t>λ</m:t>
        </m:r>
        <m:d>
          <m:dPr>
            <m:begChr m:val="("/>
            <m:sepChr m:val=""/>
            <m:endChr m:val=")"/>
            <m:grow/>
          </m:dPr>
          <m:e>
            <m:r>
              <m:t>t</m:t>
            </m:r>
          </m:e>
        </m:d>
      </m:oMath>
      <w:r>
        <w:t xml:space="preserve">, the instantaneous event rate given the history. A homogeneous Poisson process fixes</w:t>
      </w:r>
      <w:r>
        <w:t xml:space="preserve"> </w:t>
      </w:r>
      <m:oMath>
        <m:r>
          <m:t>λ</m:t>
        </m:r>
        <m:d>
          <m:dPr>
            <m:begChr m:val="("/>
            <m:sepChr m:val=""/>
            <m:endChr m:val=")"/>
            <m:grow/>
          </m:dPr>
          <m:e>
            <m:r>
              <m:t>t</m:t>
            </m:r>
          </m:e>
        </m:d>
      </m:oMath>
      <w:r>
        <w:t xml:space="preserve"> </w:t>
      </w:r>
      <w:r>
        <w:t xml:space="preserve">to a constant and produces memoryless, evenly spread events. Human communication departs from this in two ways. First, it is non-stationary, with strong daily and weekly cycles. Second, it is bursty, with heavy-tailed inter-event times that Barab</w:t>
      </w:r>
      <w:r>
        <w:t xml:space="preserve">á</w:t>
      </w:r>
      <w:r>
        <w:t xml:space="preserve">si </w:t>
      </w:r>
      <w:r>
        <w:t xml:space="preserve">[10]</w:t>
      </w:r>
      <w:r>
        <w:t xml:space="preserve"> </w:t>
      </w:r>
      <w:r>
        <w:t xml:space="preserve">attributed to priority-based task queues, whereas Malmgren et al. </w:t>
      </w:r>
      <w:r>
        <w:t xml:space="preserve">[11]</w:t>
      </w:r>
      <w:r>
        <w:t xml:space="preserve"> </w:t>
      </w:r>
      <w:r>
        <w:t xml:space="preserve">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PARAIndent"/>
      </w:pPr>
      <w:r>
        <w:t xml:space="preserve">Self-exciting processes add feedback. In a Hawkes process each event temporarily raises the intensity of future events </w:t>
      </w:r>
      <w:r>
        <w:t xml:space="preserve">[13]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 xml:space="preserve">[12], [17]</w:t>
      </w:r>
      <w:r>
        <w:t xml:space="preserve">.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 xml:space="preserve">/</w:t>
      </w:r>
      <m:oMath>
        <m:sSub>
          <m:e>
            <m:r>
              <m:t>λ</m:t>
            </m:r>
          </m:e>
          <m:sub>
            <m:r>
              <m:rPr>
                <m:sty m:val="p"/>
              </m:rPr>
              <m:t>max</m:t>
            </m:r>
          </m:sub>
        </m:sSub>
      </m:oMath>
      <w:r>
        <w:t xml:space="preserve"> </w:t>
      </w:r>
      <w:r>
        <w:t xml:space="preserve">[18], [19]</w:t>
      </w:r>
      <w:r>
        <w:t xml:space="preserve">. Thinning is the scheduling primitive we use.</w:t>
      </w:r>
    </w:p>
    <w:p>
      <w:pPr>
        <w:pStyle w:val="H2AfterH1"/>
        <w:numPr>
          <w:ilvl w:val="0"/>
          <w:numId w:val="43"/>
        </w:numPr>
      </w:pPr>
      <w:r>
        <w:t xml:space="preserve">Influence, Seeding, and Diffusion</w:t>
      </w:r>
    </w:p>
    <w:p>
      <w:pPr>
        <w:pStyle w:val="PARA"/>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 xml:space="preserve">[20]</w:t>
      </w:r>
      <w:r>
        <w:t xml:space="preserve">. The influentials hypothesis holds that a small group of highly connected individuals drives diffusion, but Watts and Dodds </w:t>
      </w:r>
      <w:r>
        <w:t xml:space="preserve">[21]</w:t>
      </w:r>
      <w:r>
        <w:t xml:space="preserve"> </w:t>
      </w:r>
      <w:r>
        <w:t xml:space="preserve">argued, using a threshold model, that large cascades are driven at least as often by many easily influenced ordinary users. Empirically, Bakshy et al. </w:t>
      </w:r>
      <w:r>
        <w:t xml:space="preserve">[22]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 xml:space="preserve">[23]</w:t>
      </w:r>
      <w:r>
        <w:t xml:space="preserve"> </w:t>
      </w:r>
      <w:r>
        <w:t xml:space="preserve">used a randomized field experiment to identify influential and susceptible members of a network, showing that the two roles can be distinguished.</w:t>
      </w:r>
    </w:p>
    <w:p>
      <w:pPr>
        <w:pStyle w:val="PARAIndent"/>
      </w:pPr>
      <w:r>
        <w:t xml:space="preserve">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p>
      <w:pPr>
        <w:pStyle w:val="H1ListSpace"/>
      </w:pPr>
      <w:r>
        <w:t xml:space="preserve">THE POISSON-SNS SIMULATOR</w:t>
      </w:r>
    </w:p>
    <w:p>
      <w:pPr>
        <w:pStyle w:val="PARA"/>
      </w:pPr>
      <w:r>
        <w:t xml:space="preserve">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xmlns:a="http://schemas.openxmlformats.org/drawingml/2006/main" xmlns:pic="http://schemas.openxmlformats.org/drawingml/2006/picture">
      <w:pPr>
        <w:pStyle w:val="FigureCaption"/>
        <w:jc w:val="center"/>
      </w:pPr>
      <w:r>
        <w:drawing>
          <wp:inline>
            <wp:extent cx="3017520" cy="1460090"/>
            <wp:effectExtent b="0" l="0" r="0" t="0"/>
            <wp:docPr descr="" title="" id="27" name="Picture"/>
            <a:graphic>
              <a:graphicData uri="http://schemas.openxmlformats.org/drawingml/2006/picture">
                <pic:pic>
                  <pic:nvPicPr>
                    <pic:cNvPr descr="figs/fig1_architecture.png" id="28" name="Picture"/>
                    <pic:cNvPicPr>
                      <a:picLocks noChangeArrowheads="1" noChangeAspect="1"/>
                    </pic:cNvPicPr>
                  </pic:nvPicPr>
                  <pic:blipFill>
                    <a:blip r:embed="rId28"/>
                    <a:stretch>
                      <a:fillRect/>
                    </a:stretch>
                  </pic:blipFill>
                  <pic:spPr bwMode="auto">
                    <a:xfrm>
                      <a:off x="0" y="0"/>
                      <a:ext cx="3017520" cy="1460090"/>
                    </a:xfrm>
                    <a:prstGeom prst="rect">
                      <a:avLst/>
                    </a:prstGeom>
                    <a:noFill/>
                    <a:ln w="9525">
                      <a:noFill/>
                      <a:headEnd/>
                      <a:tailEnd/>
                    </a:ln>
                  </pic:spPr>
                </pic:pic>
              </a:graphicData>
            </a:graphic>
          </wp:inline>
        </w:drawing>
      </w:r>
    </w:p>
    <w:p>
      <w:pPr>
        <w:pStyle w:val="FigCaption"/>
      </w:pPr>
      <w:r>
        <w:t xml:space="preserve">Architecture of the Poisson-SNS simulator.</w:t>
      </w:r>
    </w:p>
    <w:p>
      <w:pPr>
        <w:pStyle w:val="H2AfterH1"/>
        <w:numPr>
          <w:ilvl w:val="0"/>
          <w:numId w:val="44"/>
        </w:numPr>
      </w:pPr>
      <w:r>
        <w:t xml:space="preserve">Platform Environment</w:t>
      </w:r>
    </w:p>
    <w:p>
      <w:pPr>
        <w:pStyle w:val="PARA"/>
      </w:pPr>
      <w:r>
        <w:t xml:space="preserve">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 xml:space="preserve">[24]</w:t>
      </w:r>
      <w:r>
        <w:t xml:space="preserve">.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p>
      <w:pPr>
        <w:pStyle w:val="H2AfterH1"/>
        <w:numPr>
          <w:ilvl w:val="0"/>
          <w:numId w:val="44"/>
        </w:numPr>
      </w:pPr>
      <w:r>
        <w:t xml:space="preserve">Persona Agents</w:t>
      </w:r>
    </w:p>
    <w:p>
      <w:pPr>
        <w:pStyle w:val="PARA"/>
      </w:pPr>
      <w:r>
        <w:t xml:space="preserve">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xml:space="preserve">= 0.4) and the chronotype is perturbed by a normal term (</w:t>
      </w:r>
      <m:oMath>
        <m:r>
          <m:t>σ</m:t>
        </m:r>
      </m:oMath>
      <w:r>
        <w:t xml:space="preserve"> </w:t>
      </w:r>
      <w:r>
        <w:t xml:space="preserve">= 1.5 hours) to produce heterogeneity within personas. Each agent also has an interest vector over five topics drawn from a symmetric Dirichlet distribution with concentration 0.4, which makes interests concentrated rather than uniform.</w:t>
      </w:r>
    </w:p>
    <w:p>
      <w:pPr>
        <w:pStyle w:val="TableTitle"/>
      </w:pPr>
      <w:r>
        <w:t>TABLE I</w:t>
      </w:r>
      <w:r>
        <w:br/>
      </w:r>
      <w:r>
        <w:t>PERSONA PARAMETERS</w:t>
      </w:r>
    </w:p>
    <w:tbl>
      <w:tblPr>
        <w:tblW w:type="pct" w:w="5000"/>
        <w:jc w:val="center"/>
        <w:tblBorders>
          <w:top w:val="single" w:sz="8" w:space="0" w:color="000000"/>
          <w:bottom w:val="single" w:sz="8" w:space="0" w:color="000000"/>
        </w:tblBorders>
        <w:tblLook w:firstRow="1" w:lastRow="0" w:firstColumn="0" w:lastColumn="0" w:noHBand="0" w:noVBand="0" w:val="0020"/>
        <w:tblCaption w:val="Persona parameters"/>
      </w:tblPr>
      <w:tblGrid>
        <w:gridCol w:w="1320"/>
        <w:gridCol w:w="1320"/>
        <w:gridCol w:w="1320"/>
        <w:gridCol w:w="1320"/>
        <w:gridCol w:w="1320"/>
        <w:gridCol w:w="1320"/>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Persona</w:t>
            </w:r>
          </w:p>
        </w:tc>
        <w:tc>
          <w:tcPr>
            <w:tcBorders>
              <w:bottom w:val="single" w:sz="6" w:space="0" w:color="000000"/>
            </w:tcBorders>
          </w:tcPr>
          <w:p>
            <w:pPr>
              <w:spacing w:before="20" w:after="20"/>
              <w:jc w:val="right"/>
            </w:pPr>
            <w:r>
              <w:rPr>
                <w:rFonts w:ascii="Times New Roman" w:hAnsi="Times New Roman"/>
                <w:b/>
                <w:sz w:val="14"/>
                <w:szCs w:val="14"/>
              </w:rPr>
              <w:t xml:space="preserve">Share</w:t>
            </w:r>
          </w:p>
        </w:tc>
        <w:tc>
          <w:tcPr>
            <w:tcBorders>
              <w:bottom w:val="single" w:sz="6" w:space="0" w:color="000000"/>
            </w:tcBorders>
          </w:tcPr>
          <w:p>
            <w:pPr>
              <w:spacing w:before="20" w:after="20"/>
              <w:jc w:val="right"/>
            </w:pPr>
            <w:r>
              <w:rPr>
                <w:rFonts w:ascii="Times New Roman" w:hAnsi="Times New Roman"/>
                <w:b/>
                <w:sz w:val="14"/>
                <w:szCs w:val="14"/>
              </w:rPr>
              <w:t xml:space="preserve">Base rate</w:t>
            </w:r>
            <w:r>
              <w:rPr>
                <w:rFonts w:ascii="Times New Roman" w:hAnsi="Times New Roman"/>
                <w:b/>
                <w:sz w:val="14"/>
                <w:szCs w:val="14"/>
              </w:rPr>
              <w:t xml:space="preserve"> </w:t>
            </w:r>
            <m:oMath>
              <m:sSup>
                <m:e>
                  <m:r>
                    <m:t>λ</m:t>
                  </m:r>
                </m:e>
                <m:sup>
                  <m:r>
                    <m:t>0</m:t>
                  </m:r>
                </m:sup>
              </m:sSup>
            </m:oMath>
            <w:r>
              <w:rPr>
                <w:rFonts w:ascii="Times New Roman" w:hAnsi="Times New Roman"/>
                <w:b/>
                <w:sz w:val="14"/>
                <w:szCs w:val="14"/>
              </w:rPr>
              <w:t xml:space="preserve"> </w:t>
            </w:r>
            <w:r>
              <w:rPr>
                <w:rFonts w:ascii="Times New Roman" w:hAnsi="Times New Roman"/>
                <w:b/>
                <w:sz w:val="14"/>
                <w:szCs w:val="14"/>
              </w:rPr>
              <w:t xml:space="preserve">(1/h)</w:t>
            </w:r>
          </w:p>
        </w:tc>
        <w:tc>
          <w:tcPr>
            <w:tcBorders>
              <w:bottom w:val="single" w:sz="6" w:space="0" w:color="000000"/>
            </w:tcBorders>
          </w:tcPr>
          <w:p>
            <w:pPr>
              <w:spacing w:before="20" w:after="20"/>
              <w:jc w:val="right"/>
            </w:pPr>
            <w:r>
              <w:rPr>
                <w:rFonts w:ascii="Times New Roman" w:hAnsi="Times New Roman"/>
                <w:b/>
                <w:sz w:val="14"/>
                <w:szCs w:val="14"/>
              </w:rPr>
              <w:t xml:space="preserve">Gain</w:t>
            </w:r>
            <w:r>
              <w:rPr>
                <w:rFonts w:ascii="Times New Roman" w:hAnsi="Times New Roman"/>
                <w:b/>
                <w:sz w:val="14"/>
                <w:szCs w:val="14"/>
              </w:rPr>
              <w:t xml:space="preserve"> </w:t>
            </w:r>
            <m:oMath>
              <m:r>
                <m:t>g</m:t>
              </m:r>
            </m:oMath>
          </w:p>
        </w:tc>
        <w:tc>
          <w:tcPr>
            <w:tcBorders>
              <w:bottom w:val="single" w:sz="6" w:space="0" w:color="000000"/>
            </w:tcBorders>
          </w:tcPr>
          <w:p>
            <w:pPr>
              <w:spacing w:before="20" w:after="20"/>
              <w:jc w:val="right"/>
            </w:pPr>
            <w:r>
              <w:rPr>
                <w:rFonts w:ascii="Times New Roman" w:hAnsi="Times New Roman"/>
                <w:b/>
                <w:sz w:val="14"/>
                <w:szCs w:val="14"/>
              </w:rPr>
              <w:t xml:space="preserve">Peak hour</w:t>
            </w:r>
          </w:p>
        </w:tc>
        <w:tc>
          <w:tcPr>
            <w:tcBorders>
              <w:bottom w:val="single" w:sz="6" w:space="0" w:color="000000"/>
            </w:tcBorders>
          </w:tcPr>
          <w:p>
            <w:pPr>
              <w:spacing w:before="20" w:after="20"/>
              <w:jc w:val="left"/>
            </w:pPr>
            <w:r>
              <w:rPr>
                <w:rFonts w:ascii="Times New Roman" w:hAnsi="Times New Roman"/>
                <w:b/>
                <w:sz w:val="14"/>
                <w:szCs w:val="14"/>
              </w:rPr>
              <w:t xml:space="preserve">P(post / comment / retweet / like)</w:t>
            </w:r>
          </w:p>
        </w:tc>
      </w:tr>
      <w:tr>
        <w:tc>
          <w:tcPr/>
          <w:p>
            <w:pPr>
              <w:spacing w:before="20" w:after="20"/>
              <w:jc w:val="left"/>
            </w:pPr>
            <w:r>
              <w:rPr>
                <w:rFonts w:ascii="Times New Roman" w:hAnsi="Times New Roman"/>
                <w:sz w:val="14"/>
                <w:szCs w:val="14"/>
              </w:rPr>
              <w:t xml:space="preserve">Early adopter</w:t>
            </w:r>
          </w:p>
        </w:tc>
        <w:tc>
          <w:tcPr/>
          <w:p>
            <w:pPr>
              <w:spacing w:before="20" w:after="20"/>
              <w:jc w:val="right"/>
            </w:pPr>
            <w:r>
              <w:rPr>
                <w:rFonts w:ascii="Times New Roman" w:hAnsi="Times New Roman"/>
                <w:sz w:val="14"/>
                <w:szCs w:val="14"/>
              </w:rPr>
              <w:t xml:space="preserve">15%</w:t>
            </w:r>
          </w:p>
        </w:tc>
        <w:tc>
          <w:tcPr/>
          <w:p>
            <w:pPr>
              <w:spacing w:before="20" w:after="20"/>
              <w:jc w:val="right"/>
            </w:pPr>
            <w:r>
              <w:rPr>
                <w:rFonts w:ascii="Times New Roman" w:hAnsi="Times New Roman"/>
                <w:sz w:val="14"/>
                <w:szCs w:val="14"/>
              </w:rPr>
              <w:t xml:space="preserve">0.45</w:t>
            </w:r>
          </w:p>
        </w:tc>
        <w:tc>
          <w:tcPr/>
          <w:p>
            <w:pPr>
              <w:spacing w:before="20" w:after="20"/>
              <w:jc w:val="right"/>
            </w:pPr>
            <w:r>
              <w:rPr>
                <w:rFonts w:ascii="Times New Roman" w:hAnsi="Times New Roman"/>
                <w:sz w:val="14"/>
                <w:szCs w:val="14"/>
              </w:rPr>
              <w:t xml:space="preserve">1.3</w:t>
            </w:r>
          </w:p>
        </w:tc>
        <w:tc>
          <w:tcPr/>
          <w:p>
            <w:pPr>
              <w:spacing w:before="20" w:after="20"/>
              <w:jc w:val="right"/>
            </w:pPr>
            <w:r>
              <w:rPr>
                <w:rFonts w:ascii="Times New Roman" w:hAnsi="Times New Roman"/>
                <w:sz w:val="14"/>
                <w:szCs w:val="14"/>
              </w:rPr>
              <w:t xml:space="preserve">22</w:t>
            </w:r>
          </w:p>
        </w:tc>
        <w:tc>
          <w:tcPr/>
          <w:p>
            <w:pPr>
              <w:spacing w:before="20" w:after="20"/>
              <w:jc w:val="left"/>
            </w:pPr>
            <w:r>
              <w:rPr>
                <w:rFonts w:ascii="Times New Roman" w:hAnsi="Times New Roman"/>
                <w:sz w:val="14"/>
                <w:szCs w:val="14"/>
              </w:rPr>
              <w:t xml:space="preserve">.30 / .20 / .25 / .25</w:t>
            </w:r>
          </w:p>
        </w:tc>
      </w:tr>
      <w:tr>
        <w:tc>
          <w:tcPr/>
          <w:p>
            <w:pPr>
              <w:spacing w:before="20" w:after="20"/>
              <w:jc w:val="left"/>
            </w:pPr>
            <w:r>
              <w:rPr>
                <w:rFonts w:ascii="Times New Roman" w:hAnsi="Times New Roman"/>
                <w:sz w:val="14"/>
                <w:szCs w:val="14"/>
              </w:rPr>
              <w:t xml:space="preserve">Cynic</w:t>
            </w:r>
          </w:p>
        </w:tc>
        <w:tc>
          <w:tcPr/>
          <w:p>
            <w:pPr>
              <w:spacing w:before="20" w:after="20"/>
              <w:jc w:val="right"/>
            </w:pPr>
            <w:r>
              <w:rPr>
                <w:rFonts w:ascii="Times New Roman" w:hAnsi="Times New Roman"/>
                <w:sz w:val="14"/>
                <w:szCs w:val="14"/>
              </w:rPr>
              <w:t xml:space="preserve">15%</w:t>
            </w:r>
          </w:p>
        </w:tc>
        <w:tc>
          <w:tcPr/>
          <w:p>
            <w:pPr>
              <w:spacing w:before="20" w:after="20"/>
              <w:jc w:val="right"/>
            </w:pPr>
            <w:r>
              <w:rPr>
                <w:rFonts w:ascii="Times New Roman" w:hAnsi="Times New Roman"/>
                <w:sz w:val="14"/>
                <w:szCs w:val="14"/>
              </w:rPr>
              <w:t xml:space="preserve">0.30</w:t>
            </w:r>
          </w:p>
        </w:tc>
        <w:tc>
          <w:tcPr/>
          <w:p>
            <w:pPr>
              <w:spacing w:before="20" w:after="20"/>
              <w:jc w:val="right"/>
            </w:pPr>
            <w:r>
              <w:rPr>
                <w:rFonts w:ascii="Times New Roman" w:hAnsi="Times New Roman"/>
                <w:sz w:val="14"/>
                <w:szCs w:val="14"/>
              </w:rPr>
              <w:t xml:space="preserve">0.8</w:t>
            </w:r>
          </w:p>
        </w:tc>
        <w:tc>
          <w:tcPr/>
          <w:p>
            <w:pPr>
              <w:spacing w:before="20" w:after="20"/>
              <w:jc w:val="right"/>
            </w:pPr>
            <w:r>
              <w:rPr>
                <w:rFonts w:ascii="Times New Roman" w:hAnsi="Times New Roman"/>
                <w:sz w:val="14"/>
                <w:szCs w:val="14"/>
              </w:rPr>
              <w:t xml:space="preserve">23</w:t>
            </w:r>
          </w:p>
        </w:tc>
        <w:tc>
          <w:tcPr/>
          <w:p>
            <w:pPr>
              <w:spacing w:before="20" w:after="20"/>
              <w:jc w:val="left"/>
            </w:pPr>
            <w:r>
              <w:rPr>
                <w:rFonts w:ascii="Times New Roman" w:hAnsi="Times New Roman"/>
                <w:sz w:val="14"/>
                <w:szCs w:val="14"/>
              </w:rPr>
              <w:t xml:space="preserve">.20 / .45 / .05 / .30</w:t>
            </w:r>
          </w:p>
        </w:tc>
      </w:tr>
      <w:tr>
        <w:tc>
          <w:tcPr/>
          <w:p>
            <w:pPr>
              <w:spacing w:before="20" w:after="20"/>
              <w:jc w:val="left"/>
            </w:pPr>
            <w:r>
              <w:rPr>
                <w:rFonts w:ascii="Times New Roman" w:hAnsi="Times New Roman"/>
                <w:sz w:val="14"/>
                <w:szCs w:val="14"/>
              </w:rPr>
              <w:t xml:space="preserve">Trend follower</w:t>
            </w:r>
          </w:p>
        </w:tc>
        <w:tc>
          <w:tcPr/>
          <w:p>
            <w:pPr>
              <w:spacing w:before="20" w:after="20"/>
              <w:jc w:val="right"/>
            </w:pPr>
            <w:r>
              <w:rPr>
                <w:rFonts w:ascii="Times New Roman" w:hAnsi="Times New Roman"/>
                <w:sz w:val="14"/>
                <w:szCs w:val="14"/>
              </w:rPr>
              <w:t xml:space="preserve">25%</w:t>
            </w:r>
          </w:p>
        </w:tc>
        <w:tc>
          <w:tcPr/>
          <w:p>
            <w:pPr>
              <w:spacing w:before="20" w:after="20"/>
              <w:jc w:val="right"/>
            </w:pPr>
            <w:r>
              <w:rPr>
                <w:rFonts w:ascii="Times New Roman" w:hAnsi="Times New Roman"/>
                <w:sz w:val="14"/>
                <w:szCs w:val="14"/>
              </w:rPr>
              <w:t xml:space="preserve">0.40</w:t>
            </w:r>
          </w:p>
        </w:tc>
        <w:tc>
          <w:tcPr/>
          <w:p>
            <w:pPr>
              <w:spacing w:before="20" w:after="20"/>
              <w:jc w:val="right"/>
            </w:pPr>
            <w:r>
              <w:rPr>
                <w:rFonts w:ascii="Times New Roman" w:hAnsi="Times New Roman"/>
                <w:sz w:val="14"/>
                <w:szCs w:val="14"/>
              </w:rPr>
              <w:t xml:space="preserve">1.2</w:t>
            </w:r>
          </w:p>
        </w:tc>
        <w:tc>
          <w:tcPr/>
          <w:p>
            <w:pPr>
              <w:spacing w:before="20" w:after="20"/>
              <w:jc w:val="right"/>
            </w:pPr>
            <w:r>
              <w:rPr>
                <w:rFonts w:ascii="Times New Roman" w:hAnsi="Times New Roman"/>
                <w:sz w:val="14"/>
                <w:szCs w:val="14"/>
              </w:rPr>
              <w:t xml:space="preserve">21</w:t>
            </w:r>
          </w:p>
        </w:tc>
        <w:tc>
          <w:tcPr/>
          <w:p>
            <w:pPr>
              <w:spacing w:before="20" w:after="20"/>
              <w:jc w:val="left"/>
            </w:pPr>
            <w:r>
              <w:rPr>
                <w:rFonts w:ascii="Times New Roman" w:hAnsi="Times New Roman"/>
                <w:sz w:val="14"/>
                <w:szCs w:val="14"/>
              </w:rPr>
              <w:t xml:space="preserve">.15 / .15 / .40 / .30</w:t>
            </w:r>
          </w:p>
        </w:tc>
      </w:tr>
      <w:tr>
        <w:tc>
          <w:tcPr/>
          <w:p>
            <w:pPr>
              <w:spacing w:before="20" w:after="20"/>
              <w:jc w:val="left"/>
            </w:pPr>
            <w:r>
              <w:rPr>
                <w:rFonts w:ascii="Times New Roman" w:hAnsi="Times New Roman"/>
                <w:sz w:val="14"/>
                <w:szCs w:val="14"/>
              </w:rPr>
              <w:t xml:space="preserve">Lurker</w:t>
            </w:r>
          </w:p>
        </w:tc>
        <w:tc>
          <w:tcPr/>
          <w:p>
            <w:pPr>
              <w:spacing w:before="20" w:after="20"/>
              <w:jc w:val="right"/>
            </w:pPr>
            <w:r>
              <w:rPr>
                <w:rFonts w:ascii="Times New Roman" w:hAnsi="Times New Roman"/>
                <w:sz w:val="14"/>
                <w:szCs w:val="14"/>
              </w:rPr>
              <w:t xml:space="preserve">30%</w:t>
            </w:r>
          </w:p>
        </w:tc>
        <w:tc>
          <w:tcPr/>
          <w:p>
            <w:pPr>
              <w:spacing w:before="20" w:after="20"/>
              <w:jc w:val="right"/>
            </w:pPr>
            <w:r>
              <w:rPr>
                <w:rFonts w:ascii="Times New Roman" w:hAnsi="Times New Roman"/>
                <w:sz w:val="14"/>
                <w:szCs w:val="14"/>
              </w:rPr>
              <w:t xml:space="preserve">0.12</w:t>
            </w:r>
          </w:p>
        </w:tc>
        <w:tc>
          <w:tcPr/>
          <w:p>
            <w:pPr>
              <w:spacing w:before="20" w:after="20"/>
              <w:jc w:val="right"/>
            </w:pPr>
            <w:r>
              <w:rPr>
                <w:rFonts w:ascii="Times New Roman" w:hAnsi="Times New Roman"/>
                <w:sz w:val="14"/>
                <w:szCs w:val="14"/>
              </w:rPr>
              <w:t xml:space="preserve">0.6</w:t>
            </w:r>
          </w:p>
        </w:tc>
        <w:tc>
          <w:tcPr/>
          <w:p>
            <w:pPr>
              <w:spacing w:before="20" w:after="20"/>
              <w:jc w:val="right"/>
            </w:pPr>
            <w:r>
              <w:rPr>
                <w:rFonts w:ascii="Times New Roman" w:hAnsi="Times New Roman"/>
                <w:sz w:val="14"/>
                <w:szCs w:val="14"/>
              </w:rPr>
              <w:t xml:space="preserve">21</w:t>
            </w:r>
          </w:p>
        </w:tc>
        <w:tc>
          <w:tcPr/>
          <w:p>
            <w:pPr>
              <w:spacing w:before="20" w:after="20"/>
              <w:jc w:val="left"/>
            </w:pPr>
            <w:r>
              <w:rPr>
                <w:rFonts w:ascii="Times New Roman" w:hAnsi="Times New Roman"/>
                <w:sz w:val="14"/>
                <w:szCs w:val="14"/>
              </w:rPr>
              <w:t xml:space="preserve">.05 / .10 / .10 / .75</w:t>
            </w:r>
          </w:p>
        </w:tc>
      </w:tr>
      <w:tr>
        <w:tc>
          <w:tcPr/>
          <w:p>
            <w:pPr>
              <w:spacing w:before="20" w:after="20"/>
              <w:jc w:val="left"/>
            </w:pPr>
            <w:r>
              <w:rPr>
                <w:rFonts w:ascii="Times New Roman" w:hAnsi="Times New Roman"/>
                <w:sz w:val="14"/>
                <w:szCs w:val="14"/>
              </w:rPr>
              <w:t xml:space="preserve">News junkie</w:t>
            </w:r>
          </w:p>
        </w:tc>
        <w:tc>
          <w:tcPr/>
          <w:p>
            <w:pPr>
              <w:spacing w:before="20" w:after="20"/>
              <w:jc w:val="right"/>
            </w:pPr>
            <w:r>
              <w:rPr>
                <w:rFonts w:ascii="Times New Roman" w:hAnsi="Times New Roman"/>
                <w:sz w:val="14"/>
                <w:szCs w:val="14"/>
              </w:rPr>
              <w:t xml:space="preserve">15%</w:t>
            </w:r>
          </w:p>
        </w:tc>
        <w:tc>
          <w:tcPr/>
          <w:p>
            <w:pPr>
              <w:spacing w:before="20" w:after="20"/>
              <w:jc w:val="right"/>
            </w:pPr>
            <w:r>
              <w:rPr>
                <w:rFonts w:ascii="Times New Roman" w:hAnsi="Times New Roman"/>
                <w:sz w:val="14"/>
                <w:szCs w:val="14"/>
              </w:rPr>
              <w:t xml:space="preserve">0.70</w:t>
            </w:r>
          </w:p>
        </w:tc>
        <w:tc>
          <w:tcPr/>
          <w:p>
            <w:pPr>
              <w:spacing w:before="20" w:after="20"/>
              <w:jc w:val="right"/>
            </w:pPr>
            <w:r>
              <w:rPr>
                <w:rFonts w:ascii="Times New Roman" w:hAnsi="Times New Roman"/>
                <w:sz w:val="14"/>
                <w:szCs w:val="14"/>
              </w:rPr>
              <w:t xml:space="preserve">1.0</w:t>
            </w:r>
          </w:p>
        </w:tc>
        <w:tc>
          <w:tcPr/>
          <w:p>
            <w:pPr>
              <w:spacing w:before="20" w:after="20"/>
              <w:jc w:val="right"/>
            </w:pPr>
            <w:r>
              <w:rPr>
                <w:rFonts w:ascii="Times New Roman" w:hAnsi="Times New Roman"/>
                <w:sz w:val="14"/>
                <w:szCs w:val="14"/>
              </w:rPr>
              <w:t xml:space="preserve">20</w:t>
            </w:r>
          </w:p>
        </w:tc>
        <w:tc>
          <w:tcPr/>
          <w:p>
            <w:pPr>
              <w:spacing w:before="20" w:after="20"/>
              <w:jc w:val="left"/>
            </w:pPr>
            <w:r>
              <w:rPr>
                <w:rFonts w:ascii="Times New Roman" w:hAnsi="Times New Roman"/>
                <w:sz w:val="14"/>
                <w:szCs w:val="14"/>
              </w:rPr>
              <w:t xml:space="preserve">.40 / .20 / .20 / .20</w:t>
            </w:r>
          </w:p>
        </w:tc>
      </w:tr>
    </w:tbl>
    <w:p>
      <w:pPr>
        <w:pStyle w:val="FootnoteText"/>
        <w:ind w:firstLine="0"/>
      </w:pPr>
      <w:r>
        <w:rPr>
          <w:i/>
        </w:rPr>
        <w:t xml:space="preserve">Note. When an agent selects an action that requires a feed item and none is eligible, it posts instead.</w:t>
      </w:r>
    </w:p>
    <w:p>
      <w:pPr>
        <w:pStyle w:val="H2AfterH1"/>
        <w:numPr>
          <w:ilvl w:val="0"/>
          <w:numId w:val="44"/>
        </w:numPr>
      </w:pPr>
      <w:r>
        <w:t xml:space="preserve">Intensity Model and Scheduler</w:t>
      </w:r>
    </w:p>
    <w:p>
      <w:pPr>
        <w:pStyle w:val="PARA"/>
      </w:pPr>
      <w:r>
        <w:t xml:space="preserve">Let</w:t>
      </w:r>
      <w:r>
        <w:t xml:space="preserve"> </w:t>
      </w:r>
      <m:oMath>
        <m:sSub>
          <m:e>
            <m:r>
              <m:t>c</m:t>
            </m:r>
          </m:e>
          <m:sub>
            <m:r>
              <m:t>i</m:t>
            </m:r>
          </m:sub>
        </m:sSub>
        <m:d>
          <m:dPr>
            <m:begChr m:val="("/>
            <m:sepChr m:val=""/>
            <m:endChr m:val=")"/>
            <m:grow/>
          </m:dPr>
          <m:e>
            <m:r>
              <m:t>t</m:t>
            </m:r>
          </m:e>
        </m:d>
      </m:oMath>
      <w:r>
        <w:t xml:space="preserve"> </w:t>
      </w:r>
      <w:r>
        <w:t xml:space="preserve">denote a mean-one daily activity profile for agent</w:t>
      </w:r>
      <w:r>
        <w:t xml:space="preserve"> </w:t>
      </w:r>
      <m:oMath>
        <m:r>
          <m:t>i</m:t>
        </m:r>
      </m:oMath>
      <w:r>
        <w:t xml:space="preserve"> </w:t>
      </w:r>
      <w:r>
        <w:t xml:space="preserve">with an evening peak, a smaller midday peak, and a night trough. The conditional intensity of agent</w:t>
      </w:r>
      <w:r>
        <w:t xml:space="preserve"> </w:t>
      </w:r>
      <m:oMath>
        <m:r>
          <m:t>i</m:t>
        </m:r>
      </m:oMath>
      <w:r>
        <w:t xml:space="preserve"> </w:t>
      </w:r>
      <w:r>
        <w:t xml:space="preserve">at time</w:t>
      </w:r>
      <w:r>
        <w:t xml:space="preserve"> </w:t>
      </w:r>
      <m:oMath>
        <m:r>
          <m:t>t</m:t>
        </m:r>
      </m:oMath>
      <w:r>
        <w:t xml:space="preserve"> </w:t>
      </w:r>
      <w:r>
        <w:t xml:space="preserve">is</w:t>
      </w:r>
    </w:p>
    <w:p>
      <w:pPr>
        <w:pStyle w:val="PARA"/>
        <w:spacing w:before="60" w:after="60" w:line="240" w:lineRule="auto"/>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PARAIndent"/>
      </w:pPr>
      <w:r>
        <w:t xml:space="preserve">where</w:t>
      </w:r>
      <w:r>
        <w:t xml:space="preserve"> </w:t>
      </w:r>
      <m:oMath>
        <m:sSub>
          <m:e>
            <m:r>
              <m:t>S</m:t>
            </m:r>
          </m:e>
          <m:sub>
            <m:r>
              <m:t>i</m:t>
            </m:r>
          </m:sub>
        </m:sSub>
        <m:d>
          <m:dPr>
            <m:begChr m:val="("/>
            <m:sepChr m:val=""/>
            <m:endChr m:val=")"/>
            <m:grow/>
          </m:dPr>
          <m:e>
            <m:r>
              <m:t>t</m:t>
            </m:r>
          </m:e>
        </m:d>
      </m:oMath>
      <w:r>
        <w:t xml:space="preserve"> </w:t>
      </w:r>
      <w:r>
        <w:t xml:space="preserve">aggregates the stimuli received before</w:t>
      </w:r>
      <w:r>
        <w:t xml:space="preserve"> </w:t>
      </w:r>
      <m:oMath>
        <m:r>
          <m:t>t</m:t>
        </m:r>
      </m:oMath>
      <w:r>
        <w:t xml:space="preserve">:</w:t>
      </w:r>
    </w:p>
    <w:p>
      <w:pPr>
        <w:pStyle w:val="PARA"/>
        <w:spacing w:before="60" w:after="60" w:line="240" w:lineRule="auto"/>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PARAIndent"/>
      </w:pPr>
      <w:r>
        <w:t xml:space="preserve">Here</w:t>
      </w:r>
      <w:r>
        <w:t xml:space="preserve"> </w:t>
      </w:r>
      <m:oMath>
        <m:sSub>
          <m:e>
            <m:r>
              <m:t>t</m:t>
            </m:r>
          </m:e>
          <m:sub>
            <m:r>
              <m:t>j</m:t>
            </m:r>
          </m:sub>
        </m:sSub>
      </m:oMath>
      <w:r>
        <w:t xml:space="preserve"> </w:t>
      </w:r>
      <w:r>
        <w:t xml:space="preserve">is the time of the</w:t>
      </w:r>
      <w:r>
        <w:t xml:space="preserve"> </w:t>
      </w:r>
      <m:oMath>
        <m:r>
          <m:t>j</m:t>
        </m:r>
      </m:oMath>
      <w:r>
        <w:t xml:space="preserve">-th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 xml:space="preserve">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the relevance of the item to the agent’s interests (low, medium, high),</w:t>
      </w:r>
      <w:r>
        <w:t xml:space="preserve"> </w:t>
      </w:r>
      <m:oMath>
        <m:sSub>
          <m:e>
            <m:r>
              <m:t>g</m:t>
            </m:r>
          </m:e>
          <m:sub>
            <m:r>
              <m:t>i</m:t>
            </m:r>
          </m:sub>
        </m:sSub>
      </m:oMath>
      <w:r>
        <w:t xml:space="preserve"> </w:t>
      </w:r>
      <w:r>
        <w:t xml:space="preserve">is the persona gain,</w:t>
      </w:r>
      <w:r>
        <w:t xml:space="preserve"> </w:t>
      </w:r>
      <m:oMath>
        <m:r>
          <m:t>κ</m:t>
        </m:r>
      </m:oMath>
      <w:r>
        <w:t xml:space="preserve"> </w:t>
      </w:r>
      <w:r>
        <w:t xml:space="preserve">= 0.16 is a global scale, and</w:t>
      </w:r>
      <w:r>
        <w:t xml:space="preserve"> </w:t>
      </w:r>
      <m:oMath>
        <m:r>
          <m:t>τ</m:t>
        </m:r>
      </m:oMath>
      <w:r>
        <w:t xml:space="preserve"> </w:t>
      </w:r>
      <w:r>
        <w:t xml:space="preserve">=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xml:space="preserve">= 3 is a saturation chosen for this synthetic instantiation so that the additive sum remains finite under the exposure rule used here (Section III-E). It is not an estimate of a platform-level carrying capacity.</w:t>
      </w:r>
    </w:p>
    <w:p>
      <w:pPr>
        <w:pStyle w:val="PARAIndent"/>
      </w:pPr>
      <w:r>
        <w:t xml:space="preserve">Next event times are drawn by thinning. For agent</w:t>
      </w:r>
      <w:r>
        <w:t xml:space="preserve"> </w:t>
      </w:r>
      <m:oMath>
        <m:r>
          <m:t>i</m:t>
        </m:r>
      </m:oMath>
      <w:r>
        <w:t xml:space="preserve"> </w:t>
      </w:r>
      <w:r>
        <w:t xml:space="preserve">at time</w:t>
      </w:r>
      <w:r>
        <w:t xml:space="preserve"> </w:t>
      </w:r>
      <m:oMath>
        <m:r>
          <m:t>t</m:t>
        </m:r>
      </m:oMath>
      <w:r>
        <w:t xml:space="preserve">,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xml:space="preserve">,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 xml:space="preserve">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xml:space="preserve">. Whenever a new stimulus raises</w:t>
      </w:r>
      <w:r>
        <w:t xml:space="preserve"> </w:t>
      </w:r>
      <m:oMath>
        <m:sSub>
          <m:e>
            <m:r>
              <m:t>S</m:t>
            </m:r>
          </m:e>
          <m:sub>
            <m:r>
              <m:t>i</m:t>
            </m:r>
          </m:sub>
        </m:sSub>
      </m:oMath>
      <w:r>
        <w:t xml:space="preserve">, the agent’s pending event is invalidated and redrawn, which is exact because the Poisson process is memoryless. The simulator is thus fully event driven, and no agent is queried on a schedule.</w:t>
      </w:r>
    </w:p>
    <w:p>
      <w:pPr>
        <w:pStyle w:val="H2AfterH1"/>
        <w:numPr>
          <w:ilvl w:val="0"/>
          <w:numId w:val="44"/>
        </w:numPr>
      </w:pPr>
      <w:r>
        <w:t xml:space="preserve">The Intensity Oracle</w:t>
      </w:r>
    </w:p>
    <w:p>
      <w:pPr>
        <w:pStyle w:val="PARA"/>
      </w:pPr>
      <w:r>
        <w:t xml:space="preserve">The oracle maps an agent’s situation to an urge rating</w:t>
      </w:r>
      <w:r>
        <w:t xml:space="preserve"> </w:t>
      </w:r>
      <m:oMath>
        <m:r>
          <m:t>I</m:t>
        </m:r>
        <m:r>
          <m:rPr>
            <m:sty m:val="p"/>
          </m:rPr>
          <m:t>∈</m:t>
        </m:r>
        <m:d>
          <m:dPr>
            <m:begChr m:val="["/>
            <m:sepChr m:val=""/>
            <m:endChr m:val="]"/>
            <m:grow/>
          </m:dPr>
          <m:e>
            <m:r>
              <m:t>0</m:t>
            </m:r>
            <m:r>
              <m:rPr>
                <m:sty m:val="p"/>
              </m:rPr>
              <m:t>,</m:t>
            </m:r>
            <m:r>
              <m:t>5</m:t>
            </m:r>
          </m:e>
        </m:d>
      </m:oMath>
      <w:r>
        <w:t xml:space="preserve">.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PARAIndent"/>
      </w:pPr>
      <w:r>
        <w:t xml:space="preserve">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p>
      <w:pPr>
        <w:pStyle w:val="H2AfterH1"/>
        <w:numPr>
          <w:ilvl w:val="0"/>
          <w:numId w:val="44"/>
        </w:numPr>
      </w:pPr>
      <w:r>
        <w:t xml:space="preserve">Stability of the Additive Intensity</w:t>
      </w:r>
    </w:p>
    <w:p>
      <w:pPr>
        <w:pStyle w:val="PARA"/>
      </w:pPr>
      <w:r>
        <w:t xml:space="preserve">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xml:space="preserve">= 3 and</w:t>
      </w:r>
      <w:r>
        <w:t xml:space="preserve"> </w:t>
      </w:r>
      <m:oMath>
        <m:r>
          <m:t>κ</m:t>
        </m:r>
      </m:oMath>
      <w:r>
        <w:t xml:space="preserve"> </w:t>
      </w:r>
      <w:r>
        <w:t xml:space="preserve">= 0.16, runs completed the 24 hours with about 14,830 events. Without a cap, every run exceeded 40,000 events before the end of the day: after 9.6 hours at</w:t>
      </w:r>
      <w:r>
        <w:t xml:space="preserve"> </w:t>
      </w:r>
      <m:oMath>
        <m:r>
          <m:t>κ</m:t>
        </m:r>
      </m:oMath>
      <w:r>
        <w:t xml:space="preserve"> </w:t>
      </w:r>
      <w:r>
        <w:t xml:space="preserve">= 0.16, 7.1 hours at</w:t>
      </w:r>
      <w:r>
        <w:t xml:space="preserve"> </w:t>
      </w:r>
      <m:oMath>
        <m:r>
          <m:t>κ</m:t>
        </m:r>
      </m:oMath>
      <w:r>
        <w:t xml:space="preserve"> </w:t>
      </w:r>
      <w:r>
        <w:t xml:space="preserve">= 0.20, and 5.2 hours at</w:t>
      </w:r>
      <w:r>
        <w:t xml:space="preserve"> </w:t>
      </w:r>
      <m:oMath>
        <m:r>
          <m:t>κ</m:t>
        </m:r>
      </m:oMath>
      <w:r>
        <w:t xml:space="preserve"> </w:t>
      </w:r>
      <w:r>
        <w:t xml:space="preserve">=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 xml:space="preserve">to 0.25 with the cap kept the process finite (20,316 events). We therefore treat the cap as a design requirement of this simulator, and Section IV-E examines how the main conclusion depends on</w:t>
      </w:r>
      <w:r>
        <w:t xml:space="preserve"> </w:t>
      </w:r>
      <m:oMath>
        <m:r>
          <m:t>κ</m:t>
        </m:r>
      </m:oMath>
      <w:r>
        <w:t xml:space="preserve">,</w:t>
      </w:r>
      <w:r>
        <w:t xml:space="preserve"> </w:t>
      </w:r>
      <m:oMath>
        <m:sSub>
          <m:e>
            <m:r>
              <m:t>S</m:t>
            </m:r>
          </m:e>
          <m:sub>
            <m:r>
              <m:rPr>
                <m:sty m:val="p"/>
              </m:rPr>
              <m:t>max</m:t>
            </m:r>
          </m:sub>
        </m:sSub>
      </m:oMath>
      <w:r>
        <w:t xml:space="preserve">, and</w:t>
      </w:r>
      <w:r>
        <w:t xml:space="preserve"> </w:t>
      </w:r>
      <m:oMath>
        <m:sSub>
          <m:e>
            <m:r>
              <m:t>p</m:t>
            </m:r>
          </m:e>
          <m:sub>
            <m:r>
              <m:rPr>
                <m:sty m:val="p"/>
              </m:rPr>
              <m:t>v</m:t>
            </m:r>
            <m:r>
              <m:rPr>
                <m:sty m:val="p"/>
              </m:rPr>
              <m:t>i</m:t>
            </m:r>
            <m:r>
              <m:rPr>
                <m:sty m:val="p"/>
              </m:rPr>
              <m:t>e</m:t>
            </m:r>
            <m:r>
              <m:rPr>
                <m:sty m:val="p"/>
              </m:rPr>
              <m:t>w</m:t>
            </m:r>
          </m:sub>
        </m:sSub>
      </m:oMath>
      <w:r>
        <w:t xml:space="preserve">.</w:t>
      </w:r>
    </w:p>
    <w:p>
      <w:pPr>
        <w:pStyle w:val="H1ListSpace"/>
      </w:pPr>
      <w:r>
        <w:t xml:space="preserve">EVALUATION</w:t>
      </w:r>
    </w:p>
    <w:p>
      <w:pPr>
        <w:pStyle w:val="H2AfterH1"/>
        <w:numPr>
          <w:ilvl w:val="0"/>
          <w:numId w:val="45"/>
        </w:numPr>
      </w:pPr>
      <w:r>
        <w:t xml:space="preserve">General Setup</w:t>
      </w:r>
    </w:p>
    <w:p>
      <w:pPr>
        <w:pStyle w:val="PARA"/>
      </w:pPr>
      <w:r>
        <w:t>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 Study 4 compares the Study 1 configuration with public platform data (Section IV-F).</w:t>
      </w:r>
    </w:p>
    <w:p>
      <w:pPr>
        <w:pStyle w:val="H2AfterH1"/>
        <w:numPr>
          <w:ilvl w:val="0"/>
          <w:numId w:val="45"/>
        </w:numPr>
      </w:pPr>
      <w:r>
        <w:t xml:space="preserve">Study 1: Behavioral Plausibility of the Scheduler (RQ1)</w:t>
      </w:r>
    </w:p>
    <w:p>
      <w:pPr>
        <w:pStyle w:val="PARA"/>
      </w:pPr>
      <w:r>
        <w:t xml:space="preserve">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 xml:space="preserve">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PARAIndent"/>
      </w:pPr>
      <w:r>
        <w:t xml:space="preserve">We report the Pearson correlation and total variation (TV) distance between the simulated and reference hour-of-day distributions, the Pearson</w:t>
      </w:r>
      <w:r>
        <w:t xml:space="preserve"> </w:t>
      </w:r>
      <m:oMath>
        <m:sSup>
          <m:e>
            <m:r>
              <m:t>χ</m:t>
            </m:r>
          </m:e>
          <m:sup>
            <m:r>
              <m:t>2</m:t>
            </m:r>
          </m:sup>
        </m:sSup>
      </m:oMath>
      <w:r>
        <w:t xml:space="preserve"> </w:t>
      </w:r>
      <w:r>
        <w:t xml:space="preserve">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 xml:space="preserve">and KS tests reject at any conventional level for any imperfect model, so we interpret effect-size measures (r, TV, D) and treat significance tests as uninformative.</w:t>
      </w:r>
    </w:p>
    <w:p>
      <w:pPr>
        <w:pStyle w:val="TableTitle"/>
      </w:pPr>
      <w:r>
        <w:t>TABLE II</w:t>
      </w:r>
      <w:r>
        <w:br/>
      </w:r>
      <w:r>
        <w:t>SCHEDULER COMPARISON (MEANS OVER FIVE REPLICATIONS)</w:t>
      </w:r>
    </w:p>
    <w:tbl>
      <w:tblPr>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Pr>
      <w:tblGrid>
        <w:gridCol w:w="1131"/>
        <w:gridCol w:w="1131"/>
        <w:gridCol w:w="1131"/>
        <w:gridCol w:w="1131"/>
        <w:gridCol w:w="1131"/>
        <w:gridCol w:w="1131"/>
        <w:gridCol w:w="1131"/>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Scheduler</w:t>
            </w:r>
          </w:p>
        </w:tc>
        <w:tc>
          <w:tcPr>
            <w:tcBorders>
              <w:bottom w:val="single" w:sz="6" w:space="0" w:color="000000"/>
            </w:tcBorders>
          </w:tcPr>
          <w:p>
            <w:pPr>
              <w:spacing w:before="20" w:after="20"/>
              <w:jc w:val="right"/>
            </w:pPr>
            <w:r>
              <w:rPr>
                <w:rFonts w:ascii="Times New Roman" w:hAnsi="Times New Roman"/>
                <w:b/>
                <w:sz w:val="14"/>
                <w:szCs w:val="14"/>
              </w:rPr>
              <w:t xml:space="preserve">Pearson</w:t>
            </w:r>
            <w:r>
              <w:rPr>
                <w:rFonts w:ascii="Times New Roman" w:hAnsi="Times New Roman"/>
                <w:b/>
                <w:sz w:val="14"/>
                <w:szCs w:val="14"/>
              </w:rPr>
              <w:t xml:space="preserve"> </w:t>
            </w:r>
            <m:oMath>
              <m:r>
                <m:t>r</m:t>
              </m:r>
            </m:oMath>
          </w:p>
        </w:tc>
        <w:tc>
          <w:tcPr>
            <w:tcBorders>
              <w:bottom w:val="single" w:sz="6" w:space="0" w:color="000000"/>
            </w:tcBorders>
          </w:tcPr>
          <w:p>
            <w:pPr>
              <w:spacing w:before="20" w:after="20"/>
              <w:jc w:val="right"/>
            </w:pPr>
            <w:r>
              <w:rPr>
                <w:rFonts w:ascii="Times New Roman" w:hAnsi="Times New Roman"/>
                <w:b/>
                <w:sz w:val="14"/>
                <w:szCs w:val="14"/>
              </w:rPr>
              <w:t xml:space="preserve">TV distance</w:t>
            </w:r>
          </w:p>
        </w:tc>
        <w:tc>
          <w:tcPr>
            <w:tcBorders>
              <w:bottom w:val="single" w:sz="6" w:space="0" w:color="000000"/>
            </w:tcBorders>
          </w:tcPr>
          <w:p>
            <w:pPr>
              <w:spacing w:before="20" w:after="20"/>
              <w:jc w:val="right"/>
            </w:pPr>
            <m:oMath>
              <m:sSup>
                <m:e>
                  <m:r>
                    <m:t>χ</m:t>
                  </m:r>
                </m:e>
                <m:sup>
                  <m:r>
                    <m:t>2</m:t>
                  </m:r>
                </m:sup>
              </m:sSup>
            </m:oMath>
            <w:r>
              <w:rPr>
                <w:rFonts w:ascii="Times New Roman" w:hAnsi="Times New Roman"/>
                <w:b/>
                <w:sz w:val="14"/>
                <w:szCs w:val="14"/>
              </w:rPr>
              <w:t xml:space="preserve"> </w:t>
            </w:r>
            <w:r>
              <w:rPr>
                <w:rFonts w:ascii="Times New Roman" w:hAnsi="Times New Roman"/>
                <w:b/>
                <w:sz w:val="14"/>
                <w:szCs w:val="14"/>
              </w:rPr>
              <w:t xml:space="preserve">(crit. 35.2)</w:t>
            </w:r>
          </w:p>
        </w:tc>
        <w:tc>
          <w:tcPr>
            <w:tcBorders>
              <w:bottom w:val="single" w:sz="6" w:space="0" w:color="000000"/>
            </w:tcBorders>
          </w:tcPr>
          <w:p>
            <w:pPr>
              <w:spacing w:before="20" w:after="20"/>
              <w:jc w:val="right"/>
            </w:pPr>
            <w:r>
              <w:rPr>
                <w:rFonts w:ascii="Times New Roman" w:hAnsi="Times New Roman"/>
                <w:b/>
                <w:sz w:val="14"/>
                <w:szCs w:val="14"/>
              </w:rPr>
              <w:t xml:space="preserve">KS</w:t>
            </w:r>
            <w:r>
              <w:rPr>
                <w:rFonts w:ascii="Times New Roman" w:hAnsi="Times New Roman"/>
                <w:b/>
                <w:sz w:val="14"/>
                <w:szCs w:val="14"/>
              </w:rPr>
              <w:t xml:space="preserve"> </w:t>
            </w:r>
            <m:oMath>
              <m:r>
                <m:t>D</m:t>
              </m:r>
            </m:oMath>
            <w:r>
              <w:rPr>
                <w:rFonts w:ascii="Times New Roman" w:hAnsi="Times New Roman"/>
                <w:b/>
                <w:sz w:val="14"/>
                <w:szCs w:val="14"/>
              </w:rPr>
              <w:t xml:space="preserve"> </w:t>
            </w:r>
            <w:r>
              <w:rPr>
                <w:rFonts w:ascii="Times New Roman" w:hAnsi="Times New Roman"/>
                <w:b/>
                <w:sz w:val="14"/>
                <w:szCs w:val="14"/>
              </w:rPr>
              <w:t xml:space="preserve">(delay)</w:t>
            </w:r>
          </w:p>
        </w:tc>
        <w:tc>
          <w:tcPr>
            <w:tcBorders>
              <w:bottom w:val="single" w:sz="6" w:space="0" w:color="000000"/>
            </w:tcBorders>
          </w:tcPr>
          <w:p>
            <w:pPr>
              <w:spacing w:before="20" w:after="20"/>
              <w:jc w:val="right"/>
            </w:pPr>
            <w:r>
              <w:rPr>
                <w:rFonts w:ascii="Times New Roman" w:hAnsi="Times New Roman"/>
                <w:b/>
                <w:sz w:val="14"/>
                <w:szCs w:val="14"/>
              </w:rPr>
              <w:t xml:space="preserve">Median delay (h)</w:t>
            </w:r>
          </w:p>
        </w:tc>
        <w:tc>
          <w:tcPr>
            <w:tcBorders>
              <w:bottom w:val="single" w:sz="6" w:space="0" w:color="000000"/>
            </w:tcBorders>
          </w:tcPr>
          <w:p>
            <w:pPr>
              <w:spacing w:before="20" w:after="20"/>
              <w:jc w:val="right"/>
            </w:pPr>
            <w:r>
              <w:rPr>
                <w:rFonts w:ascii="Times New Roman" w:hAnsi="Times New Roman"/>
                <w:b/>
                <w:sz w:val="14"/>
                <w:szCs w:val="14"/>
              </w:rPr>
              <w:t xml:space="preserve">Variance/mean of hourly counts</w:t>
            </w:r>
          </w:p>
        </w:tc>
      </w:tr>
      <w:tr>
        <w:tc>
          <w:tcPr/>
          <w:p>
            <w:pPr>
              <w:spacing w:before="20" w:after="20"/>
              <w:jc w:val="left"/>
            </w:pPr>
            <w:r>
              <w:rPr>
                <w:rFonts w:ascii="Times New Roman" w:hAnsi="Times New Roman"/>
                <w:sz w:val="14"/>
                <w:szCs w:val="14"/>
              </w:rPr>
              <w:t xml:space="preserve">IPP (proposed)</w:t>
            </w:r>
          </w:p>
        </w:tc>
        <w:tc>
          <w:tcPr/>
          <w:p>
            <w:pPr>
              <w:spacing w:before="20" w:after="20"/>
              <w:jc w:val="right"/>
            </w:pPr>
            <w:r>
              <w:rPr>
                <w:rFonts w:ascii="Times New Roman" w:hAnsi="Times New Roman"/>
                <w:sz w:val="14"/>
                <w:szCs w:val="14"/>
              </w:rPr>
              <w:t xml:space="preserve">0.84</w:t>
            </w:r>
          </w:p>
        </w:tc>
        <w:tc>
          <w:tcPr/>
          <w:p>
            <w:pPr>
              <w:spacing w:before="20" w:after="20"/>
              <w:jc w:val="right"/>
            </w:pPr>
            <w:r>
              <w:rPr>
                <w:rFonts w:ascii="Times New Roman" w:hAnsi="Times New Roman"/>
                <w:sz w:val="14"/>
                <w:szCs w:val="14"/>
              </w:rPr>
              <w:t xml:space="preserve">0.14</w:t>
            </w:r>
          </w:p>
        </w:tc>
        <w:tc>
          <w:tcPr/>
          <w:p>
            <w:pPr>
              <w:spacing w:before="20" w:after="20"/>
              <w:jc w:val="right"/>
            </w:pPr>
            <w:r>
              <w:rPr>
                <w:rFonts w:ascii="Times New Roman" w:hAnsi="Times New Roman"/>
                <w:sz w:val="14"/>
                <w:szCs w:val="14"/>
              </w:rPr>
              <w:t xml:space="preserve">7,169</w:t>
            </w:r>
          </w:p>
        </w:tc>
        <w:tc>
          <w:tcPr/>
          <w:p>
            <w:pPr>
              <w:spacing w:before="20" w:after="20"/>
              <w:jc w:val="right"/>
            </w:pPr>
            <w:r>
              <w:rPr>
                <w:rFonts w:ascii="Times New Roman" w:hAnsi="Times New Roman"/>
                <w:sz w:val="14"/>
                <w:szCs w:val="14"/>
              </w:rPr>
              <w:t xml:space="preserve">0.33</w:t>
            </w:r>
          </w:p>
        </w:tc>
        <w:tc>
          <w:tcPr/>
          <w:p>
            <w:pPr>
              <w:spacing w:before="20" w:after="20"/>
              <w:jc w:val="right"/>
            </w:pPr>
            <w:r>
              <w:rPr>
                <w:rFonts w:ascii="Times New Roman" w:hAnsi="Times New Roman"/>
                <w:sz w:val="14"/>
                <w:szCs w:val="14"/>
              </w:rPr>
              <w:t xml:space="preserve">1.39</w:t>
            </w:r>
          </w:p>
        </w:tc>
        <w:tc>
          <w:tcPr/>
          <w:p>
            <w:pPr>
              <w:spacing w:before="20" w:after="20"/>
              <w:jc w:val="right"/>
            </w:pPr>
            <w:r>
              <w:rPr>
                <w:rFonts w:ascii="Times New Roman" w:hAnsi="Times New Roman"/>
                <w:sz w:val="14"/>
                <w:szCs w:val="14"/>
              </w:rPr>
              <w:t xml:space="preserve">79.8</w:t>
            </w:r>
          </w:p>
        </w:tc>
      </w:tr>
      <w:tr>
        <w:tc>
          <w:tcPr/>
          <w:p>
            <w:pPr>
              <w:spacing w:before="20" w:after="20"/>
              <w:jc w:val="left"/>
            </w:pPr>
            <w:r>
              <w:rPr>
                <w:rFonts w:ascii="Times New Roman" w:hAnsi="Times New Roman"/>
                <w:sz w:val="14"/>
                <w:szCs w:val="14"/>
              </w:rPr>
              <w:t xml:space="preserve">HPP</w:t>
            </w:r>
          </w:p>
        </w:tc>
        <w:tc>
          <w:tcPr/>
          <w:p>
            <w:pPr>
              <w:spacing w:before="20" w:after="20"/>
              <w:jc w:val="right"/>
            </w:pPr>
            <m:oMath>
              <m:r>
                <m:rPr>
                  <m:sty m:val="p"/>
                </m:rPr>
                <m:t>−</m:t>
              </m:r>
            </m:oMath>
            <w:r>
              <w:rPr>
                <w:rFonts w:ascii="Times New Roman" w:hAnsi="Times New Roman"/>
                <w:sz w:val="14"/>
                <w:szCs w:val="14"/>
              </w:rPr>
              <w:t xml:space="preserve">0.25</w:t>
            </w:r>
          </w:p>
        </w:tc>
        <w:tc>
          <w:tcPr/>
          <w:p>
            <w:pPr>
              <w:spacing w:before="20" w:after="20"/>
              <w:jc w:val="right"/>
            </w:pPr>
            <w:r>
              <w:rPr>
                <w:rFonts w:ascii="Times New Roman" w:hAnsi="Times New Roman"/>
                <w:sz w:val="14"/>
                <w:szCs w:val="14"/>
              </w:rPr>
              <w:t xml:space="preserve">0.24</w:t>
            </w:r>
          </w:p>
        </w:tc>
        <w:tc>
          <w:tcPr/>
          <w:p>
            <w:pPr>
              <w:spacing w:before="20" w:after="20"/>
              <w:jc w:val="right"/>
            </w:pPr>
            <w:r>
              <w:rPr>
                <w:rFonts w:ascii="Times New Roman" w:hAnsi="Times New Roman"/>
                <w:sz w:val="14"/>
                <w:szCs w:val="14"/>
              </w:rPr>
              <w:t xml:space="preserve">12,576</w:t>
            </w:r>
          </w:p>
        </w:tc>
        <w:tc>
          <w:tcPr/>
          <w:p>
            <w:pPr>
              <w:spacing w:before="20" w:after="20"/>
              <w:jc w:val="right"/>
            </w:pPr>
            <w:r>
              <w:rPr>
                <w:rFonts w:ascii="Times New Roman" w:hAnsi="Times New Roman"/>
                <w:sz w:val="14"/>
                <w:szCs w:val="14"/>
              </w:rPr>
              <w:t xml:space="preserve">0.50</w:t>
            </w:r>
          </w:p>
        </w:tc>
        <w:tc>
          <w:tcPr/>
          <w:p>
            <w:pPr>
              <w:spacing w:before="20" w:after="20"/>
              <w:jc w:val="right"/>
            </w:pPr>
            <w:r>
              <w:rPr>
                <w:rFonts w:ascii="Times New Roman" w:hAnsi="Times New Roman"/>
                <w:sz w:val="14"/>
                <w:szCs w:val="14"/>
              </w:rPr>
              <w:t xml:space="preserve">2.55</w:t>
            </w:r>
          </w:p>
        </w:tc>
        <w:tc>
          <w:tcPr/>
          <w:p>
            <w:pPr>
              <w:spacing w:before="20" w:after="20"/>
              <w:jc w:val="right"/>
            </w:pPr>
            <w:r>
              <w:rPr>
                <w:rFonts w:ascii="Times New Roman" w:hAnsi="Times New Roman"/>
                <w:sz w:val="14"/>
                <w:szCs w:val="14"/>
              </w:rPr>
              <w:t xml:space="preserve">1.3</w:t>
            </w:r>
          </w:p>
        </w:tc>
      </w:tr>
      <w:tr>
        <w:tc>
          <w:tcPr/>
          <w:p>
            <w:pPr>
              <w:spacing w:before="20" w:after="20"/>
              <w:jc w:val="left"/>
            </w:pPr>
            <w:r>
              <w:rPr>
                <w:rFonts w:ascii="Times New Roman" w:hAnsi="Times New Roman"/>
                <w:sz w:val="14"/>
                <w:szCs w:val="14"/>
              </w:rPr>
              <w:t xml:space="preserve">Fixed-period polling</w:t>
            </w:r>
          </w:p>
        </w:tc>
        <w:tc>
          <w:tcPr/>
          <w:p>
            <w:pPr>
              <w:spacing w:before="20" w:after="20"/>
              <w:jc w:val="right"/>
            </w:pPr>
            <m:oMath>
              <m:r>
                <m:rPr>
                  <m:sty m:val="p"/>
                </m:rPr>
                <m:t>−</m:t>
              </m:r>
            </m:oMath>
            <w:r>
              <w:rPr>
                <w:rFonts w:ascii="Times New Roman" w:hAnsi="Times New Roman"/>
                <w:sz w:val="14"/>
                <w:szCs w:val="14"/>
              </w:rPr>
              <w:t xml:space="preserve">0.08</w:t>
            </w:r>
          </w:p>
        </w:tc>
        <w:tc>
          <w:tcPr/>
          <w:p>
            <w:pPr>
              <w:spacing w:before="20" w:after="20"/>
              <w:jc w:val="right"/>
            </w:pPr>
            <w:r>
              <w:rPr>
                <w:rFonts w:ascii="Times New Roman" w:hAnsi="Times New Roman"/>
                <w:sz w:val="14"/>
                <w:szCs w:val="14"/>
              </w:rPr>
              <w:t xml:space="preserve">0.24</w:t>
            </w:r>
          </w:p>
        </w:tc>
        <w:tc>
          <w:tcPr/>
          <w:p>
            <w:pPr>
              <w:spacing w:before="20" w:after="20"/>
              <w:jc w:val="right"/>
            </w:pPr>
            <w:r>
              <w:rPr>
                <w:rFonts w:ascii="Times New Roman" w:hAnsi="Times New Roman"/>
                <w:sz w:val="14"/>
                <w:szCs w:val="14"/>
              </w:rPr>
              <w:t xml:space="preserve">12,178</w:t>
            </w:r>
          </w:p>
        </w:tc>
        <w:tc>
          <w:tcPr/>
          <w:p>
            <w:pPr>
              <w:spacing w:before="20" w:after="20"/>
              <w:jc w:val="right"/>
            </w:pPr>
            <w:r>
              <w:rPr>
                <w:rFonts w:ascii="Times New Roman" w:hAnsi="Times New Roman"/>
                <w:sz w:val="14"/>
                <w:szCs w:val="14"/>
              </w:rPr>
              <w:t xml:space="preserve">0.49</w:t>
            </w:r>
          </w:p>
        </w:tc>
        <w:tc>
          <w:tcPr/>
          <w:p>
            <w:pPr>
              <w:spacing w:before="20" w:after="20"/>
              <w:jc w:val="right"/>
            </w:pPr>
            <w:r>
              <w:rPr>
                <w:rFonts w:ascii="Times New Roman" w:hAnsi="Times New Roman"/>
                <w:sz w:val="14"/>
                <w:szCs w:val="14"/>
              </w:rPr>
              <w:t xml:space="preserve">2.47</w:t>
            </w:r>
          </w:p>
        </w:tc>
        <w:tc>
          <w:tcPr/>
          <w:p>
            <w:pPr>
              <w:spacing w:before="20" w:after="20"/>
              <w:jc w:val="right"/>
            </w:pPr>
            <w:r>
              <w:rPr>
                <w:rFonts w:ascii="Times New Roman" w:hAnsi="Times New Roman"/>
                <w:sz w:val="14"/>
                <w:szCs w:val="14"/>
              </w:rPr>
              <w:t xml:space="preserve">0.9</w:t>
            </w:r>
          </w:p>
        </w:tc>
      </w:tr>
      <w:tr>
        <w:tc>
          <w:tcPr/>
          <w:p>
            <w:pPr>
              <w:spacing w:before="20" w:after="20"/>
              <w:jc w:val="left"/>
            </w:pPr>
            <w:r>
              <w:rPr>
                <w:rFonts w:ascii="Times New Roman" w:hAnsi="Times New Roman"/>
                <w:sz w:val="14"/>
                <w:szCs w:val="14"/>
              </w:rPr>
              <w:t xml:space="preserve">Reference (assumed)</w:t>
            </w:r>
          </w:p>
        </w:tc>
        <w:tc>
          <w:tcPr/>
          <w:p>
            <w:pPr>
              <w:spacing w:before="20" w:after="20"/>
              <w:jc w:val="right"/>
            </w:pPr>
            <w:r>
              <w:rPr>
                <w:rFonts w:ascii="Times New Roman" w:hAnsi="Times New Roman"/>
                <w:sz w:val="14"/>
                <w:szCs w:val="14"/>
              </w:rPr>
              <w:t xml:space="preserve">–</w:t>
            </w:r>
          </w:p>
        </w:tc>
        <w:tc>
          <w:tcPr/>
          <w:p>
            <w:pPr>
              <w:spacing w:before="20" w:after="20"/>
              <w:jc w:val="right"/>
            </w:pPr>
            <w:r>
              <w:rPr>
                <w:rFonts w:ascii="Times New Roman" w:hAnsi="Times New Roman"/>
                <w:sz w:val="14"/>
                <w:szCs w:val="14"/>
              </w:rPr>
              <w:t xml:space="preserve">–</w:t>
            </w:r>
          </w:p>
        </w:tc>
        <w:tc>
          <w:tcPr/>
          <w:p>
            <w:pPr>
              <w:spacing w:before="20" w:after="20"/>
              <w:jc w:val="right"/>
            </w:pPr>
            <w:r>
              <w:rPr>
                <w:rFonts w:ascii="Times New Roman" w:hAnsi="Times New Roman"/>
                <w:sz w:val="14"/>
                <w:szCs w:val="14"/>
              </w:rPr>
              <w:t xml:space="preserve">–</w:t>
            </w:r>
          </w:p>
        </w:tc>
        <w:tc>
          <w:tcPr/>
          <w:p>
            <w:pPr>
              <w:spacing w:before="20" w:after="20"/>
              <w:jc w:val="right"/>
            </w:pPr>
            <w:r>
              <w:rPr>
                <w:rFonts w:ascii="Times New Roman" w:hAnsi="Times New Roman"/>
                <w:sz w:val="14"/>
                <w:szCs w:val="14"/>
              </w:rPr>
              <w:t xml:space="preserve">–</w:t>
            </w:r>
          </w:p>
        </w:tc>
        <w:tc>
          <w:tcPr/>
          <w:p>
            <w:pPr>
              <w:spacing w:before="20" w:after="20"/>
              <w:jc w:val="right"/>
            </w:pPr>
            <w:r>
              <w:rPr>
                <w:rFonts w:ascii="Times New Roman" w:hAnsi="Times New Roman"/>
                <w:sz w:val="14"/>
                <w:szCs w:val="14"/>
              </w:rPr>
              <w:t xml:space="preserve">0.50</w:t>
            </w:r>
          </w:p>
        </w:tc>
        <w:tc>
          <w:tcPr/>
          <w:p>
            <w:pPr>
              <w:spacing w:before="20" w:after="20"/>
              <w:jc w:val="right"/>
            </w:pPr>
            <w:r>
              <w:rPr>
                <w:rFonts w:ascii="Times New Roman" w:hAnsi="Times New Roman"/>
                <w:sz w:val="14"/>
                <w:szCs w:val="14"/>
              </w:rPr>
              <w:t xml:space="preserve">–</w:t>
            </w:r>
          </w:p>
        </w:tc>
      </w:tr>
    </w:tbl>
    <w:p>
      <w:pPr>
        <w:pStyle w:val="FootnoteText"/>
        <w:ind w:firstLine="0"/>
      </w:pPr>
      <w:r>
        <w:rPr>
          <w:i/>
        </w:rPr>
        <w:t xml:space="preserve">Note. Reference distributions are assumed (see text). All</w:t>
      </w:r>
      <w:r>
        <w:rPr>
          <w:i/>
        </w:rPr>
        <w:t xml:space="preserve"> </w:t>
      </w:r>
      <m:oMath>
        <m:sSup>
          <m:e>
            <m:r>
              <m:t>χ</m:t>
            </m:r>
          </m:e>
          <m:sup>
            <m:r>
              <m:t>2</m:t>
            </m:r>
          </m:sup>
        </m:sSup>
      </m:oMath>
      <w:r>
        <w:rPr>
          <w:i/>
        </w:rPr>
        <w:t xml:space="preserve"> </w:t>
      </w:r>
      <w:r>
        <w:rPr>
          <w:i/>
        </w:rPr>
        <w:t xml:space="preserve">statistics exceed the critical value at</w:t>
      </w:r>
      <w:r>
        <w:rPr>
          <w:i/>
        </w:rPr>
        <w:t xml:space="preserve"> </w:t>
      </w:r>
      <m:oMath>
        <m:r>
          <m:t>α</m:t>
        </m:r>
        <m:r>
          <m:rPr>
            <m:sty m:val="p"/>
          </m:rPr>
          <m:t>=</m:t>
        </m:r>
        <m:r>
          <m:t>.05</m:t>
        </m:r>
      </m:oMath>
      <w:r>
        <w:rPr>
          <w:i/>
        </w:rPr>
        <w:t xml:space="preserve">, as do all KS tests.</w:t>
      </w:r>
    </w:p>
    <w:p xmlns:a="http://schemas.openxmlformats.org/drawingml/2006/main" xmlns:pic="http://schemas.openxmlformats.org/drawingml/2006/picture">
      <w:pPr>
        <w:pStyle w:val="FigureCaption"/>
        <w:jc w:val="center"/>
      </w:pPr>
      <w:r>
        <w:drawing>
          <wp:inline>
            <wp:extent cx="3017520" cy="1460090"/>
            <wp:effectExtent b="0" l="0" r="0" t="0"/>
            <wp:docPr descr="" title="" id="37" name="Picture"/>
            <a:graphic>
              <a:graphicData uri="http://schemas.openxmlformats.org/drawingml/2006/picture">
                <pic:pic>
                  <pic:nvPicPr>
                    <pic:cNvPr descr="figs/fig2_daily_profile.png" id="38" name="Picture"/>
                    <pic:cNvPicPr>
                      <a:picLocks noChangeArrowheads="1" noChangeAspect="1"/>
                    </pic:cNvPicPr>
                  </pic:nvPicPr>
                  <pic:blipFill>
                    <a:blip r:embed="rId29"/>
                    <a:stretch>
                      <a:fillRect/>
                    </a:stretch>
                  </pic:blipFill>
                  <pic:spPr bwMode="auto">
                    <a:xfrm>
                      <a:off x="0" y="0"/>
                      <a:ext cx="3017520" cy="1460090"/>
                    </a:xfrm>
                    <a:prstGeom prst="rect">
                      <a:avLst/>
                    </a:prstGeom>
                    <a:noFill/>
                    <a:ln w="9525">
                      <a:noFill/>
                      <a:headEnd/>
                      <a:tailEnd/>
                    </a:ln>
                  </pic:spPr>
                </pic:pic>
              </a:graphicData>
            </a:graphic>
          </wp:inline>
        </w:drawing>
      </w:r>
    </w:p>
    <w:p>
      <w:pPr>
        <w:pStyle w:val="FigCaption"/>
      </w:pPr>
      <w:r>
        <w:t xml:space="preserve">Hourly distribution of posting events: assumed reference profile and three schedulers (mean of three 72-hour runs).</w:t>
      </w:r>
    </w:p>
    <w:p>
      <w:pPr>
        <w:pStyle w:val="PARAIndent"/>
      </w:pPr>
      <w:r>
        <w:t xml:space="preserve">Table II and Fig. 2 show that the IPP scheduler tracks the daily profile far better than either baseline (r = 0.84 against</w:t>
      </w:r>
      <w:r>
        <w:t xml:space="preserve"> </w:t>
      </w:r>
      <m:oMath>
        <m:r>
          <m:rPr>
            <m:sty m:val="p"/>
          </m:rPr>
          <m:t>−</m:t>
        </m:r>
      </m:oMath>
      <w:r>
        <w:t xml:space="preserve">0.25 and</w:t>
      </w:r>
      <w:r>
        <w:t xml:space="preserve"> </w:t>
      </w:r>
      <m:oMath>
        <m:r>
          <m:rPr>
            <m:sty m:val="p"/>
          </m:rPr>
          <m:t>−</m:t>
        </m:r>
      </m:oMath>
      <w:r>
        <w:t xml:space="preserve">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PARAIndent"/>
      </w:pPr>
      <w:r>
        <w:t>We therefore conclude that the IPP scheduler is a clear improvement over the two baselines in reproducing the temporal structure of the assumed reference, but we do not claim statistical equivalence with it, and we do not claim a match to any real platform. Study 4 replaces the assumed references with public activity data.</w:t>
      </w:r>
    </w:p>
    <w:p>
      <w:pPr>
        <w:pStyle w:val="H2AfterH1"/>
        <w:numPr>
          <w:ilvl w:val="0"/>
          <w:numId w:val="45"/>
        </w:numPr>
      </w:pPr>
      <w:r>
        <w:t xml:space="preserve">Study 2: Seeding Strategies and Cascade Dynamics (RQ2)</w:t>
      </w:r>
    </w:p>
    <w:p>
      <w:pPr>
        <w:pStyle w:val="PARA"/>
      </w:pPr>
      <w:r>
        <w:t xml:space="preserve">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 xml:space="preserve">and</w:t>
      </w:r>
      <w:r>
        <w:t xml:space="preserve"> </w:t>
      </w:r>
      <m:oMath>
        <m:sSub>
          <m:e>
            <m:r>
              <m:t>t</m:t>
            </m:r>
          </m:e>
          <m:sub>
            <m:r>
              <m:t>50</m:t>
            </m:r>
          </m:sub>
        </m:sSub>
      </m:oMath>
      <w:r>
        <w:t xml:space="preserve">,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Title"/>
      </w:pPr>
      <w:r>
        <w:t>TABLE III</w:t>
      </w:r>
      <w:r>
        <w:br/>
      </w:r>
      <w:r>
        <w:t>SEEDING OUTCOMES (40 PAIRED REPLICATIONS; SURROGATE ORACLE)</w:t>
      </w:r>
    </w:p>
    <w:tbl>
      <w:tblPr>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Pr>
      <w:tblGrid>
        <w:gridCol w:w="1584"/>
        <w:gridCol w:w="1584"/>
        <w:gridCol w:w="1584"/>
        <w:gridCol w:w="1584"/>
        <w:gridCol w:w="1584"/>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Outcome</w:t>
            </w:r>
          </w:p>
        </w:tc>
        <w:tc>
          <w:tcPr>
            <w:tcBorders>
              <w:bottom w:val="single" w:sz="6" w:space="0" w:color="000000"/>
            </w:tcBorders>
          </w:tcPr>
          <w:p>
            <w:pPr>
              <w:spacing w:before="20" w:after="20"/>
              <w:jc w:val="right"/>
            </w:pPr>
            <w:r>
              <w:rPr>
                <w:rFonts w:ascii="Times New Roman" w:hAnsi="Times New Roman"/>
                <w:b/>
                <w:sz w:val="14"/>
                <w:szCs w:val="14"/>
              </w:rPr>
              <w:t xml:space="preserve">Concentrated</w:t>
            </w:r>
          </w:p>
        </w:tc>
        <w:tc>
          <w:tcPr>
            <w:tcBorders>
              <w:bottom w:val="single" w:sz="6" w:space="0" w:color="000000"/>
            </w:tcBorders>
          </w:tcPr>
          <w:p>
            <w:pPr>
              <w:spacing w:before="20" w:after="20"/>
              <w:jc w:val="right"/>
            </w:pPr>
            <w:r>
              <w:rPr>
                <w:rFonts w:ascii="Times New Roman" w:hAnsi="Times New Roman"/>
                <w:b/>
                <w:sz w:val="14"/>
                <w:szCs w:val="14"/>
              </w:rPr>
              <w:t xml:space="preserve">Distributed</w:t>
            </w:r>
          </w:p>
        </w:tc>
        <w:tc>
          <w:tcPr>
            <w:tcBorders>
              <w:bottom w:val="single" w:sz="6" w:space="0" w:color="000000"/>
            </w:tcBorders>
          </w:tcPr>
          <w:p>
            <w:pPr>
              <w:spacing w:before="20" w:after="20"/>
              <w:jc w:val="right"/>
            </w:pPr>
            <w:r>
              <w:rPr>
                <w:rFonts w:ascii="Times New Roman" w:hAnsi="Times New Roman"/>
                <w:b/>
                <w:sz w:val="14"/>
                <w:szCs w:val="14"/>
              </w:rPr>
              <w:t xml:space="preserve">Difference [95% CI]</w:t>
            </w:r>
          </w:p>
        </w:tc>
        <w:tc>
          <w:tcPr>
            <w:tcBorders>
              <w:bottom w:val="single" w:sz="6" w:space="0" w:color="000000"/>
            </w:tcBorders>
          </w:tcPr>
          <w:p>
            <w:pPr>
              <w:spacing w:before="20" w:after="20"/>
              <w:jc w:val="right"/>
            </w:pPr>
            <w:r>
              <w:rPr>
                <w:rFonts w:ascii="Times New Roman" w:hAnsi="Times New Roman"/>
                <w:b/>
                <w:sz w:val="14"/>
                <w:szCs w:val="14"/>
              </w:rPr>
              <w:t xml:space="preserve">Wilcoxon</w:t>
            </w:r>
            <w:r>
              <w:rPr>
                <w:rFonts w:ascii="Times New Roman" w:hAnsi="Times New Roman"/>
                <w:b/>
                <w:sz w:val="14"/>
                <w:szCs w:val="14"/>
              </w:rPr>
              <w:t xml:space="preserve"> </w:t>
            </w:r>
            <m:oMath>
              <m:r>
                <m:t>p</m:t>
              </m:r>
            </m:oMath>
          </w:p>
        </w:tc>
      </w:tr>
      <w:tr>
        <w:tc>
          <w:tcPr/>
          <w:p>
            <w:pPr>
              <w:spacing w:before="20" w:after="20"/>
              <w:jc w:val="left"/>
            </w:pPr>
            <w:r>
              <w:rPr>
                <w:rFonts w:ascii="Times New Roman" w:hAnsi="Times New Roman"/>
                <w:sz w:val="14"/>
                <w:szCs w:val="14"/>
              </w:rPr>
              <w:t xml:space="preserve">Adopters</w:t>
            </w:r>
          </w:p>
        </w:tc>
        <w:tc>
          <w:tcPr/>
          <w:p>
            <w:pPr>
              <w:spacing w:before="20" w:after="20"/>
              <w:jc w:val="right"/>
            </w:pPr>
            <w:r>
              <w:rPr>
                <w:rFonts w:ascii="Times New Roman" w:hAnsi="Times New Roman"/>
                <w:sz w:val="14"/>
                <w:szCs w:val="14"/>
              </w:rPr>
              <w:t xml:space="preserve">357.0</w:t>
            </w:r>
          </w:p>
        </w:tc>
        <w:tc>
          <w:tcPr/>
          <w:p>
            <w:pPr>
              <w:spacing w:before="20" w:after="20"/>
              <w:jc w:val="right"/>
            </w:pPr>
            <w:r>
              <w:rPr>
                <w:rFonts w:ascii="Times New Roman" w:hAnsi="Times New Roman"/>
                <w:sz w:val="14"/>
                <w:szCs w:val="14"/>
              </w:rPr>
              <w:t xml:space="preserve">200.4</w:t>
            </w:r>
          </w:p>
        </w:tc>
        <w:tc>
          <w:tcPr/>
          <w:p>
            <w:pPr>
              <w:spacing w:before="20" w:after="20"/>
              <w:jc w:val="right"/>
            </w:pPr>
            <m:oMath>
              <m:r>
                <m:rPr>
                  <m:sty m:val="p"/>
                </m:rPr>
                <m:t>+</m:t>
              </m:r>
            </m:oMath>
            <w:r>
              <w:rPr>
                <w:rFonts w:ascii="Times New Roman" w:hAnsi="Times New Roman"/>
                <w:sz w:val="14"/>
                <w:szCs w:val="14"/>
              </w:rPr>
              <w:t xml:space="preserve">156.6 [101.5, 221.1]</w:t>
            </w:r>
          </w:p>
        </w:tc>
        <w:tc>
          <w:tcPr/>
          <w:p>
            <w:pPr>
              <w:spacing w:before="20" w:after="20"/>
              <w:jc w:val="right"/>
            </w:pP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r>
      <w:tr>
        <w:tc>
          <w:tcPr/>
          <w:p>
            <w:pPr>
              <w:spacing w:before="20" w:after="20"/>
              <w:jc w:val="left"/>
            </w:pPr>
            <w:r>
              <w:rPr>
                <w:rFonts w:ascii="Times New Roman" w:hAnsi="Times New Roman"/>
                <w:sz w:val="14"/>
                <w:szCs w:val="14"/>
              </w:rPr>
              <w:t xml:space="preserve">Agents exposed</w:t>
            </w:r>
          </w:p>
        </w:tc>
        <w:tc>
          <w:tcPr/>
          <w:p>
            <w:pPr>
              <w:spacing w:before="20" w:after="20"/>
              <w:jc w:val="right"/>
            </w:pPr>
            <w:r>
              <w:rPr>
                <w:rFonts w:ascii="Times New Roman" w:hAnsi="Times New Roman"/>
                <w:sz w:val="14"/>
                <w:szCs w:val="14"/>
              </w:rPr>
              <w:t xml:space="preserve">1157.8</w:t>
            </w:r>
          </w:p>
        </w:tc>
        <w:tc>
          <w:tcPr/>
          <w:p>
            <w:pPr>
              <w:spacing w:before="20" w:after="20"/>
              <w:jc w:val="right"/>
            </w:pPr>
            <w:r>
              <w:rPr>
                <w:rFonts w:ascii="Times New Roman" w:hAnsi="Times New Roman"/>
                <w:sz w:val="14"/>
                <w:szCs w:val="14"/>
              </w:rPr>
              <w:t xml:space="preserve">674.0</w:t>
            </w:r>
          </w:p>
        </w:tc>
        <w:tc>
          <w:tcPr/>
          <w:p>
            <w:pPr>
              <w:spacing w:before="20" w:after="20"/>
              <w:jc w:val="right"/>
            </w:pPr>
            <m:oMath>
              <m:r>
                <m:rPr>
                  <m:sty m:val="p"/>
                </m:rPr>
                <m:t>+</m:t>
              </m:r>
            </m:oMath>
            <w:r>
              <w:rPr>
                <w:rFonts w:ascii="Times New Roman" w:hAnsi="Times New Roman"/>
                <w:sz w:val="14"/>
                <w:szCs w:val="14"/>
              </w:rPr>
              <w:t xml:space="preserve">483.8 [378.7, 585.7]</w:t>
            </w:r>
          </w:p>
        </w:tc>
        <w:tc>
          <w:tcPr/>
          <w:p>
            <w:pPr>
              <w:spacing w:before="20" w:after="20"/>
              <w:jc w:val="right"/>
            </w:pP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r>
      <w:tr>
        <w:tc>
          <w:tcPr/>
          <w:p>
            <w:pPr>
              <w:spacing w:before="20" w:after="20"/>
              <w:jc w:val="left"/>
            </w:pPr>
            <m:oMath>
              <m:sSub>
                <m:e>
                  <m:r>
                    <m:t>t</m:t>
                  </m:r>
                </m:e>
                <m:sub>
                  <m:r>
                    <m:t>50</m:t>
                  </m:r>
                </m:sub>
              </m:sSub>
            </m:oMath>
            <w:r>
              <w:rPr>
                <w:rFonts w:ascii="Times New Roman" w:hAnsi="Times New Roman"/>
                <w:sz w:val="14"/>
                <w:szCs w:val="14"/>
              </w:rPr>
              <w:t xml:space="preserve"> </w:t>
            </w:r>
            <w:r>
              <w:rPr>
                <w:rFonts w:ascii="Times New Roman" w:hAnsi="Times New Roman"/>
                <w:sz w:val="14"/>
                <w:szCs w:val="14"/>
              </w:rPr>
              <w:t xml:space="preserve">(hours)</w:t>
            </w:r>
          </w:p>
        </w:tc>
        <w:tc>
          <w:tcPr/>
          <w:p>
            <w:pPr>
              <w:spacing w:before="20" w:after="20"/>
              <w:jc w:val="right"/>
            </w:pPr>
            <w:r>
              <w:rPr>
                <w:rFonts w:ascii="Times New Roman" w:hAnsi="Times New Roman"/>
                <w:sz w:val="14"/>
                <w:szCs w:val="14"/>
              </w:rPr>
              <w:t xml:space="preserve">2.71</w:t>
            </w:r>
          </w:p>
        </w:tc>
        <w:tc>
          <w:tcPr/>
          <w:p>
            <w:pPr>
              <w:spacing w:before="20" w:after="20"/>
              <w:jc w:val="right"/>
            </w:pPr>
            <w:r>
              <w:rPr>
                <w:rFonts w:ascii="Times New Roman" w:hAnsi="Times New Roman"/>
                <w:sz w:val="14"/>
                <w:szCs w:val="14"/>
              </w:rPr>
              <w:t xml:space="preserve">1.69</w:t>
            </w:r>
          </w:p>
        </w:tc>
        <w:tc>
          <w:tcPr/>
          <w:p>
            <w:pPr>
              <w:spacing w:before="20" w:after="20"/>
              <w:jc w:val="right"/>
            </w:pPr>
            <m:oMath>
              <m:r>
                <m:rPr>
                  <m:sty m:val="p"/>
                </m:rPr>
                <m:t>+</m:t>
              </m:r>
            </m:oMath>
            <w:r>
              <w:rPr>
                <w:rFonts w:ascii="Times New Roman" w:hAnsi="Times New Roman"/>
                <w:sz w:val="14"/>
                <w:szCs w:val="14"/>
              </w:rPr>
              <w:t xml:space="preserve">1.02 [0.75, 1.31]</w:t>
            </w:r>
          </w:p>
        </w:tc>
        <w:tc>
          <w:tcPr/>
          <w:p>
            <w:pPr>
              <w:spacing w:before="20" w:after="20"/>
              <w:jc w:val="right"/>
            </w:pP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r>
      <w:tr>
        <w:tc>
          <w:tcPr/>
          <w:p>
            <w:pPr>
              <w:spacing w:before="20" w:after="20"/>
              <w:jc w:val="left"/>
            </w:pPr>
            <m:oMath>
              <m:sSub>
                <m:e>
                  <m:r>
                    <m:t>t</m:t>
                  </m:r>
                </m:e>
                <m:sub>
                  <m:r>
                    <m:t>10</m:t>
                  </m:r>
                </m:sub>
              </m:sSub>
            </m:oMath>
            <w:r>
              <w:rPr>
                <w:rFonts w:ascii="Times New Roman" w:hAnsi="Times New Roman"/>
                <w:sz w:val="14"/>
                <w:szCs w:val="14"/>
              </w:rPr>
              <w:t xml:space="preserve"> </w:t>
            </w:r>
            <w:r>
              <w:rPr>
                <w:rFonts w:ascii="Times New Roman" w:hAnsi="Times New Roman"/>
                <w:sz w:val="14"/>
                <w:szCs w:val="14"/>
              </w:rPr>
              <w:t xml:space="preserve">(hours)</w:t>
            </w:r>
          </w:p>
        </w:tc>
        <w:tc>
          <w:tcPr/>
          <w:p>
            <w:pPr>
              <w:spacing w:before="20" w:after="20"/>
              <w:jc w:val="right"/>
            </w:pPr>
            <w:r>
              <w:rPr>
                <w:rFonts w:ascii="Times New Roman" w:hAnsi="Times New Roman"/>
                <w:sz w:val="14"/>
                <w:szCs w:val="14"/>
              </w:rPr>
              <w:t xml:space="preserve">0.50</w:t>
            </w:r>
          </w:p>
        </w:tc>
        <w:tc>
          <w:tcPr/>
          <w:p>
            <w:pPr>
              <w:spacing w:before="20" w:after="20"/>
              <w:jc w:val="right"/>
            </w:pPr>
            <w:r>
              <w:rPr>
                <w:rFonts w:ascii="Times New Roman" w:hAnsi="Times New Roman"/>
                <w:sz w:val="14"/>
                <w:szCs w:val="14"/>
              </w:rPr>
              <w:t xml:space="preserve">0.26</w:t>
            </w:r>
          </w:p>
        </w:tc>
        <w:tc>
          <w:tcPr/>
          <w:p>
            <w:pPr>
              <w:spacing w:before="20" w:after="20"/>
              <w:jc w:val="right"/>
            </w:pPr>
            <m:oMath>
              <m:r>
                <m:rPr>
                  <m:sty m:val="p"/>
                </m:rPr>
                <m:t>+</m:t>
              </m:r>
            </m:oMath>
            <w:r>
              <w:rPr>
                <w:rFonts w:ascii="Times New Roman" w:hAnsi="Times New Roman"/>
                <w:sz w:val="14"/>
                <w:szCs w:val="14"/>
              </w:rPr>
              <w:t xml:space="preserve">0.24 [0.17, 0.31]</w:t>
            </w:r>
          </w:p>
        </w:tc>
        <w:tc>
          <w:tcPr/>
          <w:p>
            <w:pPr>
              <w:spacing w:before="20" w:after="20"/>
              <w:jc w:val="right"/>
            </w:pP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r>
      <w:tr>
        <w:tc>
          <w:tcPr/>
          <w:p>
            <w:pPr>
              <w:spacing w:before="20" w:after="20"/>
              <w:jc w:val="left"/>
            </w:pPr>
            <w:r>
              <w:rPr>
                <w:rFonts w:ascii="Times New Roman" w:hAnsi="Times New Roman"/>
                <w:sz w:val="14"/>
                <w:szCs w:val="14"/>
              </w:rPr>
              <w:t xml:space="preserve">Hawkes branching ratio</w:t>
            </w:r>
          </w:p>
        </w:tc>
        <w:tc>
          <w:tcPr/>
          <w:p>
            <w:pPr>
              <w:spacing w:before="20" w:after="20"/>
              <w:jc w:val="right"/>
            </w:pPr>
            <w:r>
              <w:rPr>
                <w:rFonts w:ascii="Times New Roman" w:hAnsi="Times New Roman"/>
                <w:sz w:val="14"/>
                <w:szCs w:val="14"/>
              </w:rPr>
              <w:t xml:space="preserve">0.979</w:t>
            </w:r>
          </w:p>
        </w:tc>
        <w:tc>
          <w:tcPr/>
          <w:p>
            <w:pPr>
              <w:spacing w:before="20" w:after="20"/>
              <w:jc w:val="right"/>
            </w:pPr>
            <w:r>
              <w:rPr>
                <w:rFonts w:ascii="Times New Roman" w:hAnsi="Times New Roman"/>
                <w:sz w:val="14"/>
                <w:szCs w:val="14"/>
              </w:rPr>
              <w:t xml:space="preserve">0.946</w:t>
            </w:r>
          </w:p>
        </w:tc>
        <w:tc>
          <w:tcPr/>
          <w:p>
            <w:pPr>
              <w:spacing w:before="20" w:after="20"/>
              <w:jc w:val="right"/>
            </w:pPr>
            <m:oMath>
              <m:r>
                <m:rPr>
                  <m:sty m:val="p"/>
                </m:rPr>
                <m:t>+</m:t>
              </m:r>
            </m:oMath>
            <w:r>
              <w:rPr>
                <w:rFonts w:ascii="Times New Roman" w:hAnsi="Times New Roman"/>
                <w:sz w:val="14"/>
                <w:szCs w:val="14"/>
              </w:rPr>
              <w:t xml:space="preserve">0.033 [0.026, 0.040]</w:t>
            </w:r>
          </w:p>
        </w:tc>
        <w:tc>
          <w:tcPr/>
          <w:p>
            <w:pPr>
              <w:spacing w:before="20" w:after="20"/>
              <w:jc w:val="right"/>
            </w:pP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r>
      <w:tr>
        <w:tc>
          <w:tcPr/>
          <w:p>
            <w:pPr>
              <w:spacing w:before="20" w:after="20"/>
              <w:jc w:val="left"/>
            </w:pPr>
            <w:r>
              <w:rPr>
                <w:rFonts w:ascii="Times New Roman" w:hAnsi="Times New Roman"/>
                <w:sz w:val="14"/>
                <w:szCs w:val="14"/>
              </w:rPr>
              <w:t xml:space="preserve">Adopters per unit seed reach</w:t>
            </w:r>
          </w:p>
        </w:tc>
        <w:tc>
          <w:tcPr/>
          <w:p>
            <w:pPr>
              <w:spacing w:before="20" w:after="20"/>
              <w:jc w:val="right"/>
            </w:pPr>
            <w:r>
              <w:rPr>
                <w:rFonts w:ascii="Times New Roman" w:hAnsi="Times New Roman"/>
                <w:sz w:val="14"/>
                <w:szCs w:val="14"/>
              </w:rPr>
              <w:t xml:space="preserve">0.320</w:t>
            </w:r>
          </w:p>
        </w:tc>
        <w:tc>
          <w:tcPr/>
          <w:p>
            <w:pPr>
              <w:spacing w:before="20" w:after="20"/>
              <w:jc w:val="right"/>
            </w:pPr>
            <w:r>
              <w:rPr>
                <w:rFonts w:ascii="Times New Roman" w:hAnsi="Times New Roman"/>
                <w:sz w:val="14"/>
                <w:szCs w:val="14"/>
              </w:rPr>
              <w:t xml:space="preserve">0.175</w:t>
            </w:r>
          </w:p>
        </w:tc>
        <w:tc>
          <w:tcPr/>
          <w:p>
            <w:pPr>
              <w:spacing w:before="20" w:after="20"/>
              <w:jc w:val="right"/>
            </w:pPr>
            <w:r>
              <w:rPr>
                <w:rFonts w:ascii="Times New Roman" w:hAnsi="Times New Roman"/>
                <w:sz w:val="14"/>
                <w:szCs w:val="14"/>
              </w:rPr>
              <w:t xml:space="preserve">–</w:t>
            </w:r>
          </w:p>
        </w:tc>
        <w:tc>
          <w:tcPr/>
          <w:p>
            <w:pPr>
              <w:spacing w:before="20" w:after="20"/>
              <w:jc w:val="right"/>
            </w:pPr>
            <w:r>
              <w:rPr>
                <w:rFonts w:ascii="Times New Roman" w:hAnsi="Times New Roman"/>
                <w:sz w:val="14"/>
                <w:szCs w:val="14"/>
              </w:rPr>
              <w:t xml:space="preserve">–</w:t>
            </w:r>
          </w:p>
        </w:tc>
      </w:tr>
    </w:tbl>
    <w:p>
      <w:pPr>
        <w:pStyle w:val="FootnoteText"/>
        <w:ind w:firstLine="0"/>
      </w:pPr>
      <w:r>
        <w:rPr>
          <w:i/>
        </w:rPr>
        <w:t xml:space="preserve">Note. The random-three control yielded 0.7 adopters and reached 2.5 agents on average; the no-seed condition produced no campaign adoption.</w:t>
      </w:r>
    </w:p>
    <w:p xmlns:a="http://schemas.openxmlformats.org/drawingml/2006/main" xmlns:pic="http://schemas.openxmlformats.org/drawingml/2006/picture">
      <w:pPr>
        <w:pStyle w:val="FigureCaption"/>
        <w:jc w:val="center"/>
      </w:pPr>
      <w:r>
        <w:drawing>
          <wp:inline>
            <wp:extent cx="3017520" cy="1460090"/>
            <wp:effectExtent b="0" l="0" r="0" t="0"/>
            <wp:docPr descr="" title="" id="41" name="Picture"/>
            <a:graphic>
              <a:graphicData uri="http://schemas.openxmlformats.org/drawingml/2006/picture">
                <pic:pic>
                  <pic:nvPicPr>
                    <pic:cNvPr descr="figs/fig3_seeding.png" id="42" name="Picture"/>
                    <pic:cNvPicPr>
                      <a:picLocks noChangeArrowheads="1" noChangeAspect="1"/>
                    </pic:cNvPicPr>
                  </pic:nvPicPr>
                  <pic:blipFill>
                    <a:blip r:embed="rId30"/>
                    <a:stretch>
                      <a:fillRect/>
                    </a:stretch>
                  </pic:blipFill>
                  <pic:spPr bwMode="auto">
                    <a:xfrm>
                      <a:off x="0" y="0"/>
                      <a:ext cx="3017520" cy="1460090"/>
                    </a:xfrm>
                    <a:prstGeom prst="rect">
                      <a:avLst/>
                    </a:prstGeom>
                    <a:noFill/>
                    <a:ln w="9525">
                      <a:noFill/>
                      <a:headEnd/>
                      <a:tailEnd/>
                    </a:ln>
                  </pic:spPr>
                </pic:pic>
              </a:graphicData>
            </a:graphic>
          </wp:inline>
        </w:drawing>
      </w:r>
    </w:p>
    <w:p>
      <w:pPr>
        <w:pStyle w:val="FigCaption"/>
      </w:pPr>
      <w:r>
        <w:t xml:space="preserve">Adopters within 48 h (left) and time to half of the eventual adopters (right) by seeding strategy; points are individual replications and bars are means (surrogate oracle).</w:t>
      </w:r>
    </w:p>
    <w:p>
      <w:pPr>
        <w:pStyle w:val="PARAIndent"/>
      </w:pPr>
      <w:r>
        <w:t xml:space="preserve">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xml:space="preserve">=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PARAIndent"/>
      </w:pPr>
      <w:r>
        <w:t xml:space="preserve">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PARAIndent"/>
      </w:pPr>
      <w:r>
        <w:t xml:space="preserve">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p>
      <w:pPr>
        <w:pStyle w:val="H2AfterH1"/>
        <w:numPr>
          <w:ilvl w:val="0"/>
          <w:numId w:val="45"/>
        </w:numPr>
      </w:pPr>
      <w:r>
        <w:t xml:space="preserve">Study 3: Rule-Based versus LLM-rated Intensity (RQ3)</w:t>
      </w:r>
    </w:p>
    <w:p>
      <w:pPr>
        <w:pStyle w:val="PARA"/>
      </w:pPr>
      <w:r>
        <w:t xml:space="preserve">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PARAIndent"/>
      </w:pPr>
      <w:r>
        <w:t xml:space="preserve">The LLM ratings (mean 2.28, SD 1.07, range 0.1 to 4.9) correlated strongly with the coarse surrogate (Spearman</w:t>
      </w:r>
      <w:r>
        <w:t xml:space="preserve"> </w:t>
      </w:r>
      <m:oMath>
        <m:r>
          <m:t>ρ</m:t>
        </m:r>
      </m:oMath>
      <w:r>
        <w:t xml:space="preserve"> </w:t>
      </w:r>
      <w:r>
        <w:t xml:space="preserve">=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Title"/>
      </w:pPr>
      <w:r>
        <w:t>TABLE IV</w:t>
      </w:r>
      <w:r>
        <w:br/>
      </w:r>
      <w:r>
        <w:t>SENSITIVITY OF SEEDING RESULTS TO THE INTENSITY ORACLE</w:t>
      </w:r>
    </w:p>
    <w:tbl>
      <w:tblPr>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Pr>
      <w:tblGrid>
        <w:gridCol w:w="1320"/>
        <w:gridCol w:w="1320"/>
        <w:gridCol w:w="1320"/>
        <w:gridCol w:w="1320"/>
        <w:gridCol w:w="1320"/>
        <w:gridCol w:w="1320"/>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Oracle (replications)</w:t>
            </w:r>
          </w:p>
        </w:tc>
        <w:tc>
          <w:tcPr>
            <w:tcBorders>
              <w:bottom w:val="single" w:sz="6" w:space="0" w:color="000000"/>
            </w:tcBorders>
          </w:tcPr>
          <w:p>
            <w:pPr>
              <w:spacing w:before="20" w:after="20"/>
              <w:jc w:val="right"/>
            </w:pPr>
            <w:r>
              <w:rPr>
                <w:rFonts w:ascii="Times New Roman" w:hAnsi="Times New Roman"/>
                <w:b/>
                <w:sz w:val="14"/>
                <w:szCs w:val="14"/>
              </w:rPr>
              <w:t xml:space="preserve">Concentrated adopters</w:t>
            </w:r>
          </w:p>
        </w:tc>
        <w:tc>
          <w:tcPr>
            <w:tcBorders>
              <w:bottom w:val="single" w:sz="6" w:space="0" w:color="000000"/>
            </w:tcBorders>
          </w:tcPr>
          <w:p>
            <w:pPr>
              <w:spacing w:before="20" w:after="20"/>
              <w:jc w:val="right"/>
            </w:pPr>
            <w:r>
              <w:rPr>
                <w:rFonts w:ascii="Times New Roman" w:hAnsi="Times New Roman"/>
                <w:b/>
                <w:sz w:val="14"/>
                <w:szCs w:val="14"/>
              </w:rPr>
              <w:t xml:space="preserve">Distributed adopters</w:t>
            </w:r>
          </w:p>
        </w:tc>
        <w:tc>
          <w:tcPr>
            <w:tcBorders>
              <w:bottom w:val="single" w:sz="6" w:space="0" w:color="000000"/>
            </w:tcBorders>
          </w:tcPr>
          <w:p>
            <w:pPr>
              <w:spacing w:before="20" w:after="20"/>
              <w:jc w:val="right"/>
            </w:pPr>
            <w:r>
              <w:rPr>
                <w:rFonts w:ascii="Times New Roman" w:hAnsi="Times New Roman"/>
                <w:b/>
                <w:sz w:val="14"/>
                <w:szCs w:val="14"/>
              </w:rPr>
              <w:t xml:space="preserve">Difference (</w:t>
            </w:r>
            <m:oMath>
              <m:r>
                <m:t>p</m:t>
              </m:r>
            </m:oMath>
            <w:r>
              <w:rPr>
                <w:rFonts w:ascii="Times New Roman" w:hAnsi="Times New Roman"/>
                <w:b/>
                <w:sz w:val="14"/>
                <w:szCs w:val="14"/>
              </w:rPr>
              <w:t xml:space="preserve">)</w:t>
            </w:r>
          </w:p>
        </w:tc>
        <w:tc>
          <w:tcPr>
            <w:tcBorders>
              <w:bottom w:val="single" w:sz="6" w:space="0" w:color="000000"/>
            </w:tcBorders>
          </w:tcPr>
          <w:p>
            <w:pPr>
              <w:spacing w:before="20" w:after="20"/>
              <w:jc w:val="right"/>
            </w:pPr>
            <w:r>
              <w:rPr>
                <w:rFonts w:ascii="Times New Roman" w:hAnsi="Times New Roman"/>
                <w:b/>
                <w:sz w:val="14"/>
                <w:szCs w:val="14"/>
              </w:rPr>
              <w:t xml:space="preserve">Concentrated larger</w:t>
            </w:r>
          </w:p>
        </w:tc>
        <w:tc>
          <w:tcPr>
            <w:tcBorders>
              <w:bottom w:val="single" w:sz="6" w:space="0" w:color="000000"/>
            </w:tcBorders>
          </w:tcPr>
          <w:p>
            <w:pPr>
              <w:spacing w:before="20" w:after="20"/>
              <w:jc w:val="right"/>
            </w:pPr>
            <m:oMath>
              <m:sSub>
                <m:e>
                  <m:r>
                    <m:t>t</m:t>
                  </m:r>
                </m:e>
                <m:sub>
                  <m:r>
                    <m:t>50</m:t>
                  </m:r>
                </m:sub>
              </m:sSub>
            </m:oMath>
            <w:r>
              <w:rPr>
                <w:rFonts w:ascii="Times New Roman" w:hAnsi="Times New Roman"/>
                <w:b/>
                <w:sz w:val="14"/>
                <w:szCs w:val="14"/>
              </w:rPr>
              <w:t xml:space="preserve"> </w:t>
            </w:r>
            <w:r>
              <w:rPr>
                <w:rFonts w:ascii="Times New Roman" w:hAnsi="Times New Roman"/>
                <w:b/>
                <w:sz w:val="14"/>
                <w:szCs w:val="14"/>
              </w:rPr>
              <w:t xml:space="preserve">difference (h)</w:t>
            </w:r>
          </w:p>
        </w:tc>
      </w:tr>
      <w:tr>
        <w:tc>
          <w:tcPr/>
          <w:p>
            <w:pPr>
              <w:spacing w:before="20" w:after="20"/>
              <w:jc w:val="left"/>
            </w:pPr>
            <w:r>
              <w:rPr>
                <w:rFonts w:ascii="Times New Roman" w:hAnsi="Times New Roman"/>
                <w:sz w:val="14"/>
                <w:szCs w:val="14"/>
              </w:rPr>
              <w:t xml:space="preserve">Surrogate, continuous states (40)</w:t>
            </w:r>
          </w:p>
        </w:tc>
        <w:tc>
          <w:tcPr/>
          <w:p>
            <w:pPr>
              <w:spacing w:before="20" w:after="20"/>
              <w:jc w:val="right"/>
            </w:pPr>
            <w:r>
              <w:rPr>
                <w:rFonts w:ascii="Times New Roman" w:hAnsi="Times New Roman"/>
                <w:sz w:val="14"/>
                <w:szCs w:val="14"/>
              </w:rPr>
              <w:t xml:space="preserve">357</w:t>
            </w:r>
          </w:p>
        </w:tc>
        <w:tc>
          <w:tcPr/>
          <w:p>
            <w:pPr>
              <w:spacing w:before="20" w:after="20"/>
              <w:jc w:val="right"/>
            </w:pPr>
            <w:r>
              <w:rPr>
                <w:rFonts w:ascii="Times New Roman" w:hAnsi="Times New Roman"/>
                <w:sz w:val="14"/>
                <w:szCs w:val="14"/>
              </w:rPr>
              <w:t xml:space="preserve">200</w:t>
            </w:r>
          </w:p>
        </w:tc>
        <w:tc>
          <w:tcPr/>
          <w:p>
            <w:pPr>
              <w:spacing w:before="20" w:after="20"/>
              <w:jc w:val="right"/>
            </w:pPr>
            <m:oMath>
              <m:r>
                <m:rPr>
                  <m:sty m:val="p"/>
                </m:rPr>
                <m:t>+</m:t>
              </m:r>
            </m:oMath>
            <w:r>
              <w:rPr>
                <w:rFonts w:ascii="Times New Roman" w:hAnsi="Times New Roman"/>
                <w:sz w:val="14"/>
                <w:szCs w:val="14"/>
              </w:rPr>
              <w:t xml:space="preserve">157 (</w:t>
            </w: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c>
          <w:tcPr/>
          <w:p>
            <w:pPr>
              <w:spacing w:before="20" w:after="20"/>
              <w:jc w:val="right"/>
            </w:pPr>
            <w:r>
              <w:rPr>
                <w:rFonts w:ascii="Times New Roman" w:hAnsi="Times New Roman"/>
                <w:sz w:val="14"/>
                <w:szCs w:val="14"/>
              </w:rPr>
              <w:t xml:space="preserve">92%</w:t>
            </w:r>
          </w:p>
        </w:tc>
        <w:tc>
          <w:tcPr/>
          <w:p>
            <w:pPr>
              <w:spacing w:before="20" w:after="20"/>
              <w:jc w:val="right"/>
            </w:pPr>
            <m:oMath>
              <m:r>
                <m:rPr>
                  <m:sty m:val="p"/>
                </m:rPr>
                <m:t>+</m:t>
              </m:r>
            </m:oMath>
            <w:r>
              <w:rPr>
                <w:rFonts w:ascii="Times New Roman" w:hAnsi="Times New Roman"/>
                <w:sz w:val="14"/>
                <w:szCs w:val="14"/>
              </w:rPr>
              <w:t xml:space="preserve">1.02</w:t>
            </w:r>
          </w:p>
        </w:tc>
      </w:tr>
      <w:tr>
        <w:tc>
          <w:tcPr/>
          <w:p>
            <w:pPr>
              <w:spacing w:before="20" w:after="20"/>
              <w:jc w:val="left"/>
            </w:pPr>
            <w:r>
              <w:rPr>
                <w:rFonts w:ascii="Times New Roman" w:hAnsi="Times New Roman"/>
                <w:sz w:val="14"/>
                <w:szCs w:val="14"/>
              </w:rPr>
              <w:t xml:space="preserve">Surrogate, coarse states (30)</w:t>
            </w:r>
          </w:p>
        </w:tc>
        <w:tc>
          <w:tcPr/>
          <w:p>
            <w:pPr>
              <w:spacing w:before="20" w:after="20"/>
              <w:jc w:val="right"/>
            </w:pPr>
            <w:r>
              <w:rPr>
                <w:rFonts w:ascii="Times New Roman" w:hAnsi="Times New Roman"/>
                <w:sz w:val="14"/>
                <w:szCs w:val="14"/>
              </w:rPr>
              <w:t xml:space="preserve">335</w:t>
            </w:r>
          </w:p>
        </w:tc>
        <w:tc>
          <w:tcPr/>
          <w:p>
            <w:pPr>
              <w:spacing w:before="20" w:after="20"/>
              <w:jc w:val="right"/>
            </w:pPr>
            <w:r>
              <w:rPr>
                <w:rFonts w:ascii="Times New Roman" w:hAnsi="Times New Roman"/>
                <w:sz w:val="14"/>
                <w:szCs w:val="14"/>
              </w:rPr>
              <w:t xml:space="preserve">195</w:t>
            </w:r>
          </w:p>
        </w:tc>
        <w:tc>
          <w:tcPr/>
          <w:p>
            <w:pPr>
              <w:spacing w:before="20" w:after="20"/>
              <w:jc w:val="right"/>
            </w:pPr>
            <m:oMath>
              <m:r>
                <m:rPr>
                  <m:sty m:val="p"/>
                </m:rPr>
                <m:t>+</m:t>
              </m:r>
            </m:oMath>
            <w:r>
              <w:rPr>
                <w:rFonts w:ascii="Times New Roman" w:hAnsi="Times New Roman"/>
                <w:sz w:val="14"/>
                <w:szCs w:val="14"/>
              </w:rPr>
              <w:t xml:space="preserve">140 (</w:t>
            </w: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c>
          <w:tcPr/>
          <w:p>
            <w:pPr>
              <w:spacing w:before="20" w:after="20"/>
              <w:jc w:val="right"/>
            </w:pPr>
            <w:r>
              <w:rPr>
                <w:rFonts w:ascii="Times New Roman" w:hAnsi="Times New Roman"/>
                <w:sz w:val="14"/>
                <w:szCs w:val="14"/>
              </w:rPr>
              <w:t xml:space="preserve">87%</w:t>
            </w:r>
          </w:p>
        </w:tc>
        <w:tc>
          <w:tcPr/>
          <w:p>
            <w:pPr>
              <w:spacing w:before="20" w:after="20"/>
              <w:jc w:val="right"/>
            </w:pPr>
            <m:oMath>
              <m:r>
                <m:rPr>
                  <m:sty m:val="p"/>
                </m:rPr>
                <m:t>+</m:t>
              </m:r>
            </m:oMath>
            <w:r>
              <w:rPr>
                <w:rFonts w:ascii="Times New Roman" w:hAnsi="Times New Roman"/>
                <w:sz w:val="14"/>
                <w:szCs w:val="14"/>
              </w:rPr>
              <w:t xml:space="preserve">0.78</w:t>
            </w:r>
          </w:p>
        </w:tc>
      </w:tr>
      <w:tr>
        <w:tc>
          <w:tcPr/>
          <w:p>
            <w:pPr>
              <w:spacing w:before="20" w:after="20"/>
              <w:jc w:val="left"/>
            </w:pPr>
            <w:r>
              <w:rPr>
                <w:rFonts w:ascii="Times New Roman" w:hAnsi="Times New Roman"/>
                <w:sz w:val="14"/>
                <w:szCs w:val="14"/>
              </w:rPr>
              <w:t xml:space="preserve">LLM-rated, coarse states (30)</w:t>
            </w:r>
          </w:p>
        </w:tc>
        <w:tc>
          <w:tcPr/>
          <w:p>
            <w:pPr>
              <w:spacing w:before="20" w:after="20"/>
              <w:jc w:val="right"/>
            </w:pPr>
            <w:r>
              <w:rPr>
                <w:rFonts w:ascii="Times New Roman" w:hAnsi="Times New Roman"/>
                <w:sz w:val="14"/>
                <w:szCs w:val="14"/>
              </w:rPr>
              <w:t xml:space="preserve">367</w:t>
            </w:r>
          </w:p>
        </w:tc>
        <w:tc>
          <w:tcPr/>
          <w:p>
            <w:pPr>
              <w:spacing w:before="20" w:after="20"/>
              <w:jc w:val="right"/>
            </w:pPr>
            <w:r>
              <w:rPr>
                <w:rFonts w:ascii="Times New Roman" w:hAnsi="Times New Roman"/>
                <w:sz w:val="14"/>
                <w:szCs w:val="14"/>
              </w:rPr>
              <w:t xml:space="preserve">203</w:t>
            </w:r>
          </w:p>
        </w:tc>
        <w:tc>
          <w:tcPr/>
          <w:p>
            <w:pPr>
              <w:spacing w:before="20" w:after="20"/>
              <w:jc w:val="right"/>
            </w:pPr>
            <m:oMath>
              <m:r>
                <m:rPr>
                  <m:sty m:val="p"/>
                </m:rPr>
                <m:t>+</m:t>
              </m:r>
            </m:oMath>
            <w:r>
              <w:rPr>
                <w:rFonts w:ascii="Times New Roman" w:hAnsi="Times New Roman"/>
                <w:sz w:val="14"/>
                <w:szCs w:val="14"/>
              </w:rPr>
              <w:t xml:space="preserve">164 (</w:t>
            </w:r>
            <m:oMath>
              <m:r>
                <m:rPr>
                  <m:sty m:val="p"/>
                </m:rPr>
                <m:t>&lt;</m:t>
              </m:r>
            </m:oMath>
            <w:r>
              <w:rPr>
                <w:rFonts w:ascii="Times New Roman" w:hAnsi="Times New Roman"/>
                <w:sz w:val="14"/>
                <w:szCs w:val="14"/>
              </w:rPr>
              <w:t xml:space="preserve"> </w:t>
            </w:r>
            <w:r>
              <w:rPr>
                <w:rFonts w:ascii="Times New Roman" w:hAnsi="Times New Roman"/>
                <w:sz w:val="14"/>
                <w:szCs w:val="14"/>
              </w:rPr>
              <w:t xml:space="preserve">.001)</w:t>
            </w:r>
          </w:p>
        </w:tc>
        <w:tc>
          <w:tcPr/>
          <w:p>
            <w:pPr>
              <w:spacing w:before="20" w:after="20"/>
              <w:jc w:val="right"/>
            </w:pPr>
            <w:r>
              <w:rPr>
                <w:rFonts w:ascii="Times New Roman" w:hAnsi="Times New Roman"/>
                <w:sz w:val="14"/>
                <w:szCs w:val="14"/>
              </w:rPr>
              <w:t xml:space="preserve">80%</w:t>
            </w:r>
          </w:p>
        </w:tc>
        <w:tc>
          <w:tcPr/>
          <w:p>
            <w:pPr>
              <w:spacing w:before="20" w:after="20"/>
              <w:jc w:val="right"/>
            </w:pPr>
            <m:oMath>
              <m:r>
                <m:rPr>
                  <m:sty m:val="p"/>
                </m:rPr>
                <m:t>+</m:t>
              </m:r>
            </m:oMath>
            <w:r>
              <w:rPr>
                <w:rFonts w:ascii="Times New Roman" w:hAnsi="Times New Roman"/>
                <w:sz w:val="14"/>
                <w:szCs w:val="14"/>
              </w:rPr>
              <w:t xml:space="preserve">1.17</w:t>
            </w:r>
          </w:p>
        </w:tc>
      </w:tr>
    </w:tbl>
    <w:p>
      <w:pPr>
        <w:pStyle w:val="FootnoteText"/>
        <w:ind w:firstLine="0"/>
      </w:pPr>
      <w:r>
        <w:rPr>
          <w:i/>
        </w:rPr>
        <w:t xml:space="preserve">Note. Differences are concentrated minus distributed;</w:t>
      </w:r>
      <w:r>
        <w:rPr>
          <w:i/>
        </w:rPr>
        <w:t xml:space="preserve"> </w:t>
      </w:r>
      <m:oMath>
        <m:r>
          <m:t>p</m:t>
        </m:r>
      </m:oMath>
      <w:r>
        <w:rPr>
          <w:i/>
        </w:rPr>
        <w:t xml:space="preserve">-values are from Wilcoxon signed-rank tests. For the behavioral comparison under IPP (five replications, 800 agents), the LLM oracle yielded</w:t>
      </w:r>
      <w:r>
        <w:rPr>
          <w:i/>
        </w:rPr>
        <w:t xml:space="preserve"> </w:t>
      </w:r>
      <m:oMath>
        <m:r>
          <m:t>r</m:t>
        </m:r>
        <m:r>
          <m:rPr>
            <m:sty m:val="p"/>
          </m:rPr>
          <m:t>=</m:t>
        </m:r>
        <m:r>
          <m:t>0.83</m:t>
        </m:r>
      </m:oMath>
      <w:r>
        <w:rPr>
          <w:i/>
        </w:rPr>
        <w:t xml:space="preserve">, TV</w:t>
      </w:r>
      <w:r>
        <w:rPr>
          <w:i/>
        </w:rPr>
        <w:t xml:space="preserve"> </w:t>
      </w:r>
      <m:oMath>
        <m:r>
          <m:rPr>
            <m:sty m:val="p"/>
          </m:rPr>
          <m:t>=</m:t>
        </m:r>
        <m:r>
          <m:t>0.145</m:t>
        </m:r>
      </m:oMath>
      <w:r>
        <w:rPr>
          <w:i/>
        </w:rPr>
        <w:t xml:space="preserve">, and</w:t>
      </w:r>
      <w:r>
        <w:rPr>
          <w:i/>
        </w:rPr>
        <w:t xml:space="preserve"> </w:t>
      </w:r>
      <m:oMath>
        <m:r>
          <m:t>D</m:t>
        </m:r>
        <m:r>
          <m:rPr>
            <m:sty m:val="p"/>
          </m:rPr>
          <m:t>=</m:t>
        </m:r>
        <m:r>
          <m:t>0.337</m:t>
        </m:r>
      </m:oMath>
      <w:r>
        <w:rPr>
          <w:i/>
        </w:rPr>
        <w:t xml:space="preserve">, against</w:t>
      </w:r>
      <w:r>
        <w:rPr>
          <w:i/>
        </w:rPr>
        <w:t xml:space="preserve"> </w:t>
      </w:r>
      <m:oMath>
        <m:r>
          <m:t>r</m:t>
        </m:r>
        <m:r>
          <m:rPr>
            <m:sty m:val="p"/>
          </m:rPr>
          <m:t>=</m:t>
        </m:r>
        <m:r>
          <m:t>0.81</m:t>
        </m:r>
      </m:oMath>
      <w:r>
        <w:rPr>
          <w:i/>
        </w:rPr>
        <w:t xml:space="preserve">, TV</w:t>
      </w:r>
      <w:r>
        <w:rPr>
          <w:i/>
        </w:rPr>
        <w:t xml:space="preserve"> </w:t>
      </w:r>
      <m:oMath>
        <m:r>
          <m:rPr>
            <m:sty m:val="p"/>
          </m:rPr>
          <m:t>=</m:t>
        </m:r>
        <m:r>
          <m:t>0.147</m:t>
        </m:r>
      </m:oMath>
      <w:r>
        <w:rPr>
          <w:i/>
        </w:rPr>
        <w:t xml:space="preserve">, and</w:t>
      </w:r>
      <w:r>
        <w:rPr>
          <w:i/>
        </w:rPr>
        <w:t xml:space="preserve"> </w:t>
      </w:r>
      <m:oMath>
        <m:r>
          <m:t>D</m:t>
        </m:r>
        <m:r>
          <m:rPr>
            <m:sty m:val="p"/>
          </m:rPr>
          <m:t>=</m:t>
        </m:r>
        <m:r>
          <m:t>0.324</m:t>
        </m:r>
      </m:oMath>
      <w:r>
        <w:rPr>
          <w:i/>
        </w:rPr>
        <w:t xml:space="preserve"> </w:t>
      </w:r>
      <w:r>
        <w:rPr>
          <w:i/>
        </w:rPr>
        <w:t xml:space="preserve">for the surrogate on the same coarse states.</w:t>
      </w:r>
    </w:p>
    <w:p>
      <w:pPr>
        <w:pStyle w:val="PARAIndent"/>
      </w:pPr>
      <w:r>
        <w:t xml:space="preserve">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p>
      <w:pPr>
        <w:pStyle w:val="H2AfterH1"/>
        <w:numPr>
          <w:ilvl w:val="0"/>
          <w:numId w:val="45"/>
        </w:numPr>
      </w:pPr>
      <w:r>
        <w:t xml:space="preserve">Sensitivity to Manual Parameters and Network Structure (RQ3)</w:t>
      </w:r>
    </w:p>
    <w:p>
      <w:pPr>
        <w:pStyle w:val="PARA"/>
      </w:pPr>
      <w:r>
        <w:t xml:space="preserve">Several parameters were set manually so that the synthetic system would not become supercritical. We therefore varied one setting at a time (</w:t>
      </w:r>
      <m:oMath>
        <m:r>
          <m:t>κ</m:t>
        </m:r>
      </m:oMath>
      <w:r>
        <w:t xml:space="preserve">,</w:t>
      </w:r>
      <w:r>
        <w:t xml:space="preserve"> </w:t>
      </w:r>
      <m:oMath>
        <m:sSub>
          <m:e>
            <m:r>
              <m:t>S</m:t>
            </m:r>
          </m:e>
          <m:sub>
            <m:r>
              <m:rPr>
                <m:sty m:val="p"/>
              </m:rPr>
              <m:t>max</m:t>
            </m:r>
          </m:sub>
        </m:sSub>
      </m:oMath>
      <w:r>
        <w:t xml:space="preserve">,</w:t>
      </w:r>
      <w:r>
        <w:t xml:space="preserve"> </w:t>
      </w:r>
      <m:oMath>
        <m:sSub>
          <m:e>
            <m:r>
              <m:t>p</m:t>
            </m:r>
          </m:e>
          <m:sub>
            <m:r>
              <m:rPr>
                <m:sty m:val="p"/>
              </m:rPr>
              <m:t>v</m:t>
            </m:r>
            <m:r>
              <m:rPr>
                <m:sty m:val="p"/>
              </m:rPr>
              <m:t>i</m:t>
            </m:r>
            <m:r>
              <m:rPr>
                <m:sty m:val="p"/>
              </m:rPr>
              <m:t>e</m:t>
            </m:r>
            <m:r>
              <m:rPr>
                <m:sty m:val="p"/>
              </m:rPr>
              <m:t>w</m:t>
            </m:r>
          </m:sub>
        </m:sSub>
      </m:oMath>
      <w:r>
        <w:t xml:space="preserve">,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Title"/>
      </w:pPr>
      <w:r>
        <w:t>TABLE V</w:t>
      </w:r>
      <w:r>
        <w:br/>
      </w:r>
      <w:r>
        <w:t>ONE-AT-A-TIME SENSITIVITY OF THE SEEDING COMPARISON (15 PAIRED REPLICATIONS EACH)</w:t>
      </w:r>
    </w:p>
    <w:tbl>
      <w:tblPr>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Pr>
      <w:tblGrid>
        <w:gridCol w:w="1320"/>
        <w:gridCol w:w="1320"/>
        <w:gridCol w:w="1320"/>
        <w:gridCol w:w="1320"/>
        <w:gridCol w:w="1320"/>
        <w:gridCol w:w="1320"/>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Configuration</w:t>
            </w:r>
          </w:p>
        </w:tc>
        <w:tc>
          <w:tcPr>
            <w:tcBorders>
              <w:bottom w:val="single" w:sz="6" w:space="0" w:color="000000"/>
            </w:tcBorders>
          </w:tcPr>
          <w:p>
            <w:pPr>
              <w:spacing w:before="20" w:after="20"/>
              <w:jc w:val="right"/>
            </w:pPr>
            <w:r>
              <w:rPr>
                <w:rFonts w:ascii="Times New Roman" w:hAnsi="Times New Roman"/>
                <w:b/>
                <w:sz w:val="14"/>
                <w:szCs w:val="14"/>
              </w:rPr>
              <w:t xml:space="preserve">Concentrated adopters</w:t>
            </w:r>
          </w:p>
        </w:tc>
        <w:tc>
          <w:tcPr>
            <w:tcBorders>
              <w:bottom w:val="single" w:sz="6" w:space="0" w:color="000000"/>
            </w:tcBorders>
          </w:tcPr>
          <w:p>
            <w:pPr>
              <w:spacing w:before="20" w:after="20"/>
              <w:jc w:val="right"/>
            </w:pPr>
            <w:r>
              <w:rPr>
                <w:rFonts w:ascii="Times New Roman" w:hAnsi="Times New Roman"/>
                <w:b/>
                <w:sz w:val="14"/>
                <w:szCs w:val="14"/>
              </w:rPr>
              <w:t xml:space="preserve">Distributed adopters</w:t>
            </w:r>
          </w:p>
        </w:tc>
        <w:tc>
          <w:tcPr>
            <w:tcBorders>
              <w:bottom w:val="single" w:sz="6" w:space="0" w:color="000000"/>
            </w:tcBorders>
          </w:tcPr>
          <w:p>
            <w:pPr>
              <w:spacing w:before="20" w:after="20"/>
              <w:jc w:val="right"/>
            </w:pPr>
            <w:r>
              <w:rPr>
                <w:rFonts w:ascii="Times New Roman" w:hAnsi="Times New Roman"/>
                <w:b/>
                <w:sz w:val="14"/>
                <w:szCs w:val="14"/>
              </w:rPr>
              <w:t xml:space="preserve">Difference [95% CI]</w:t>
            </w:r>
          </w:p>
        </w:tc>
        <w:tc>
          <w:tcPr>
            <w:tcBorders>
              <w:bottom w:val="single" w:sz="6" w:space="0" w:color="000000"/>
            </w:tcBorders>
          </w:tcPr>
          <w:p>
            <w:pPr>
              <w:spacing w:before="20" w:after="20"/>
              <w:jc w:val="right"/>
            </w:pPr>
            <w:r>
              <w:rPr>
                <w:rFonts w:ascii="Times New Roman" w:hAnsi="Times New Roman"/>
                <w:b/>
                <w:sz w:val="14"/>
                <w:szCs w:val="14"/>
              </w:rPr>
              <w:t xml:space="preserve">Concentrated larger</w:t>
            </w:r>
          </w:p>
        </w:tc>
        <w:tc>
          <w:tcPr>
            <w:tcBorders>
              <w:bottom w:val="single" w:sz="6" w:space="0" w:color="000000"/>
            </w:tcBorders>
          </w:tcPr>
          <w:p>
            <w:pPr>
              <w:spacing w:before="20" w:after="20"/>
              <w:jc w:val="right"/>
            </w:pPr>
            <m:oMath>
              <m:sSub>
                <m:e>
                  <m:r>
                    <m:t>t</m:t>
                  </m:r>
                </m:e>
                <m:sub>
                  <m:r>
                    <m:t>50</m:t>
                  </m:r>
                </m:sub>
              </m:sSub>
            </m:oMath>
            <w:r>
              <w:rPr>
                <w:rFonts w:ascii="Times New Roman" w:hAnsi="Times New Roman"/>
                <w:b/>
                <w:sz w:val="14"/>
                <w:szCs w:val="14"/>
              </w:rPr>
              <w:t xml:space="preserve"> </w:t>
            </w:r>
            <w:r>
              <w:rPr>
                <w:rFonts w:ascii="Times New Roman" w:hAnsi="Times New Roman"/>
                <w:b/>
                <w:sz w:val="14"/>
                <w:szCs w:val="14"/>
              </w:rPr>
              <w:t xml:space="preserve">difference (h)</w:t>
            </w:r>
          </w:p>
        </w:tc>
      </w:tr>
      <w:tr>
        <w:tc>
          <w:tcPr/>
          <w:p>
            <w:pPr>
              <w:spacing w:before="20" w:after="20"/>
              <w:jc w:val="left"/>
            </w:pPr>
            <w:r>
              <w:rPr>
                <w:rFonts w:ascii="Times New Roman" w:hAnsi="Times New Roman"/>
                <w:sz w:val="14"/>
                <w:szCs w:val="14"/>
              </w:rPr>
              <w:t xml:space="preserve">Base case</w:t>
            </w:r>
          </w:p>
        </w:tc>
        <w:tc>
          <w:tcPr/>
          <w:p>
            <w:pPr>
              <w:spacing w:before="20" w:after="20"/>
              <w:jc w:val="right"/>
            </w:pPr>
            <w:r>
              <w:rPr>
                <w:rFonts w:ascii="Times New Roman" w:hAnsi="Times New Roman"/>
                <w:sz w:val="14"/>
                <w:szCs w:val="14"/>
              </w:rPr>
              <w:t xml:space="preserve">302</w:t>
            </w:r>
          </w:p>
        </w:tc>
        <w:tc>
          <w:tcPr/>
          <w:p>
            <w:pPr>
              <w:spacing w:before="20" w:after="20"/>
              <w:jc w:val="right"/>
            </w:pPr>
            <w:r>
              <w:rPr>
                <w:rFonts w:ascii="Times New Roman" w:hAnsi="Times New Roman"/>
                <w:sz w:val="14"/>
                <w:szCs w:val="14"/>
              </w:rPr>
              <w:t xml:space="preserve">217</w:t>
            </w:r>
          </w:p>
        </w:tc>
        <w:tc>
          <w:tcPr/>
          <w:p>
            <w:pPr>
              <w:spacing w:before="20" w:after="20"/>
              <w:jc w:val="right"/>
            </w:pPr>
            <m:oMath>
              <m:r>
                <m:rPr>
                  <m:sty m:val="p"/>
                </m:rPr>
                <m:t>+</m:t>
              </m:r>
            </m:oMath>
            <w:r>
              <w:rPr>
                <w:rFonts w:ascii="Times New Roman" w:hAnsi="Times New Roman"/>
                <w:sz w:val="14"/>
                <w:szCs w:val="14"/>
              </w:rPr>
              <w:t xml:space="preserve">85 [</w:t>
            </w:r>
            <m:oMath>
              <m:r>
                <m:rPr>
                  <m:sty m:val="p"/>
                </m:rPr>
                <m:t>+</m:t>
              </m:r>
            </m:oMath>
            <w:r>
              <w:rPr>
                <w:rFonts w:ascii="Times New Roman" w:hAnsi="Times New Roman"/>
                <w:sz w:val="14"/>
                <w:szCs w:val="14"/>
              </w:rPr>
              <w:t xml:space="preserve">29,</w:t>
            </w:r>
            <w:r>
              <w:rPr>
                <w:rFonts w:ascii="Times New Roman" w:hAnsi="Times New Roman"/>
                <w:sz w:val="14"/>
                <w:szCs w:val="14"/>
              </w:rPr>
              <w:t xml:space="preserve"> </w:t>
            </w:r>
            <m:oMath>
              <m:r>
                <m:rPr>
                  <m:sty m:val="p"/>
                </m:rPr>
                <m:t>+</m:t>
              </m:r>
            </m:oMath>
            <w:r>
              <w:rPr>
                <w:rFonts w:ascii="Times New Roman" w:hAnsi="Times New Roman"/>
                <w:sz w:val="14"/>
                <w:szCs w:val="14"/>
              </w:rPr>
              <w:t xml:space="preserve">137]</w:t>
            </w:r>
          </w:p>
        </w:tc>
        <w:tc>
          <w:tcPr/>
          <w:p>
            <w:pPr>
              <w:spacing w:before="20" w:after="20"/>
              <w:jc w:val="right"/>
            </w:pPr>
            <w:r>
              <w:rPr>
                <w:rFonts w:ascii="Times New Roman" w:hAnsi="Times New Roman"/>
                <w:sz w:val="14"/>
                <w:szCs w:val="14"/>
              </w:rPr>
              <w:t xml:space="preserve">87%</w:t>
            </w:r>
          </w:p>
        </w:tc>
        <w:tc>
          <w:tcPr/>
          <w:p>
            <w:pPr>
              <w:spacing w:before="20" w:after="20"/>
              <w:jc w:val="right"/>
            </w:pPr>
            <m:oMath>
              <m:r>
                <m:rPr>
                  <m:sty m:val="p"/>
                </m:rPr>
                <m:t>+</m:t>
              </m:r>
            </m:oMath>
            <w:r>
              <w:rPr>
                <w:rFonts w:ascii="Times New Roman" w:hAnsi="Times New Roman"/>
                <w:sz w:val="14"/>
                <w:szCs w:val="14"/>
              </w:rPr>
              <w:t xml:space="preserve">0.77</w:t>
            </w:r>
          </w:p>
        </w:tc>
      </w:tr>
      <w:tr>
        <w:tc>
          <w:tcPr/>
          <w:p>
            <w:pPr>
              <w:spacing w:before="20" w:after="20"/>
              <w:jc w:val="left"/>
            </w:pPr>
            <m:oMath>
              <m:r>
                <m:t>κ</m:t>
              </m:r>
              <m:r>
                <m:rPr>
                  <m:sty m:val="p"/>
                </m:rPr>
                <m:t>=</m:t>
              </m:r>
              <m:r>
                <m:t>0.12</m:t>
              </m:r>
            </m:oMath>
          </w:p>
        </w:tc>
        <w:tc>
          <w:tcPr/>
          <w:p>
            <w:pPr>
              <w:spacing w:before="20" w:after="20"/>
              <w:jc w:val="right"/>
            </w:pPr>
            <w:r>
              <w:rPr>
                <w:rFonts w:ascii="Times New Roman" w:hAnsi="Times New Roman"/>
                <w:sz w:val="14"/>
                <w:szCs w:val="14"/>
              </w:rPr>
              <w:t xml:space="preserve">327</w:t>
            </w:r>
          </w:p>
        </w:tc>
        <w:tc>
          <w:tcPr/>
          <w:p>
            <w:pPr>
              <w:spacing w:before="20" w:after="20"/>
              <w:jc w:val="right"/>
            </w:pPr>
            <w:r>
              <w:rPr>
                <w:rFonts w:ascii="Times New Roman" w:hAnsi="Times New Roman"/>
                <w:sz w:val="14"/>
                <w:szCs w:val="14"/>
              </w:rPr>
              <w:t xml:space="preserve">216</w:t>
            </w:r>
          </w:p>
        </w:tc>
        <w:tc>
          <w:tcPr/>
          <w:p>
            <w:pPr>
              <w:spacing w:before="20" w:after="20"/>
              <w:jc w:val="right"/>
            </w:pPr>
            <m:oMath>
              <m:r>
                <m:rPr>
                  <m:sty m:val="p"/>
                </m:rPr>
                <m:t>+</m:t>
              </m:r>
            </m:oMath>
            <w:r>
              <w:rPr>
                <w:rFonts w:ascii="Times New Roman" w:hAnsi="Times New Roman"/>
                <w:sz w:val="14"/>
                <w:szCs w:val="14"/>
              </w:rPr>
              <w:t xml:space="preserve">111 [</w:t>
            </w:r>
            <m:oMath>
              <m:r>
                <m:rPr>
                  <m:sty m:val="p"/>
                </m:rPr>
                <m:t>+</m:t>
              </m:r>
            </m:oMath>
            <w:r>
              <w:rPr>
                <w:rFonts w:ascii="Times New Roman" w:hAnsi="Times New Roman"/>
                <w:sz w:val="14"/>
                <w:szCs w:val="14"/>
              </w:rPr>
              <w:t xml:space="preserve">39,</w:t>
            </w:r>
            <w:r>
              <w:rPr>
                <w:rFonts w:ascii="Times New Roman" w:hAnsi="Times New Roman"/>
                <w:sz w:val="14"/>
                <w:szCs w:val="14"/>
              </w:rPr>
              <w:t xml:space="preserve"> </w:t>
            </w:r>
            <m:oMath>
              <m:r>
                <m:rPr>
                  <m:sty m:val="p"/>
                </m:rPr>
                <m:t>+</m:t>
              </m:r>
            </m:oMath>
            <w:r>
              <w:rPr>
                <w:rFonts w:ascii="Times New Roman" w:hAnsi="Times New Roman"/>
                <w:sz w:val="14"/>
                <w:szCs w:val="14"/>
              </w:rPr>
              <w:t xml:space="preserve">199]</w:t>
            </w:r>
          </w:p>
        </w:tc>
        <w:tc>
          <w:tcPr/>
          <w:p>
            <w:pPr>
              <w:spacing w:before="20" w:after="20"/>
              <w:jc w:val="right"/>
            </w:pPr>
            <w:r>
              <w:rPr>
                <w:rFonts w:ascii="Times New Roman" w:hAnsi="Times New Roman"/>
                <w:sz w:val="14"/>
                <w:szCs w:val="14"/>
              </w:rPr>
              <w:t xml:space="preserve">73%</w:t>
            </w:r>
          </w:p>
        </w:tc>
        <w:tc>
          <w:tcPr/>
          <w:p>
            <w:pPr>
              <w:spacing w:before="20" w:after="20"/>
              <w:jc w:val="right"/>
            </w:pPr>
            <m:oMath>
              <m:r>
                <m:rPr>
                  <m:sty m:val="p"/>
                </m:rPr>
                <m:t>+</m:t>
              </m:r>
            </m:oMath>
            <w:r>
              <w:rPr>
                <w:rFonts w:ascii="Times New Roman" w:hAnsi="Times New Roman"/>
                <w:sz w:val="14"/>
                <w:szCs w:val="14"/>
              </w:rPr>
              <w:t xml:space="preserve">0.92</w:t>
            </w:r>
          </w:p>
        </w:tc>
      </w:tr>
      <w:tr>
        <w:tc>
          <w:tcPr/>
          <w:p>
            <w:pPr>
              <w:spacing w:before="20" w:after="20"/>
              <w:jc w:val="left"/>
            </w:pPr>
            <m:oMath>
              <m:r>
                <m:t>κ</m:t>
              </m:r>
              <m:r>
                <m:rPr>
                  <m:sty m:val="p"/>
                </m:rPr>
                <m:t>=</m:t>
              </m:r>
              <m:r>
                <m:t>0.20</m:t>
              </m:r>
            </m:oMath>
          </w:p>
        </w:tc>
        <w:tc>
          <w:tcPr/>
          <w:p>
            <w:pPr>
              <w:spacing w:before="20" w:after="20"/>
              <w:jc w:val="right"/>
            </w:pPr>
            <w:r>
              <w:rPr>
                <w:rFonts w:ascii="Times New Roman" w:hAnsi="Times New Roman"/>
                <w:sz w:val="14"/>
                <w:szCs w:val="14"/>
              </w:rPr>
              <w:t xml:space="preserve">319</w:t>
            </w:r>
          </w:p>
        </w:tc>
        <w:tc>
          <w:tcPr/>
          <w:p>
            <w:pPr>
              <w:spacing w:before="20" w:after="20"/>
              <w:jc w:val="right"/>
            </w:pPr>
            <w:r>
              <w:rPr>
                <w:rFonts w:ascii="Times New Roman" w:hAnsi="Times New Roman"/>
                <w:sz w:val="14"/>
                <w:szCs w:val="14"/>
              </w:rPr>
              <w:t xml:space="preserve">253</w:t>
            </w:r>
          </w:p>
        </w:tc>
        <w:tc>
          <w:tcPr/>
          <w:p>
            <w:pPr>
              <w:spacing w:before="20" w:after="20"/>
              <w:jc w:val="right"/>
            </w:pPr>
            <m:oMath>
              <m:r>
                <m:rPr>
                  <m:sty m:val="p"/>
                </m:rPr>
                <m:t>+</m:t>
              </m:r>
            </m:oMath>
            <w:r>
              <w:rPr>
                <w:rFonts w:ascii="Times New Roman" w:hAnsi="Times New Roman"/>
                <w:sz w:val="14"/>
                <w:szCs w:val="14"/>
              </w:rPr>
              <w:t xml:space="preserve">67 [</w:t>
            </w:r>
            <m:oMath>
              <m:r>
                <m:rPr>
                  <m:sty m:val="p"/>
                </m:rPr>
                <m:t>+</m:t>
              </m:r>
            </m:oMath>
            <w:r>
              <w:rPr>
                <w:rFonts w:ascii="Times New Roman" w:hAnsi="Times New Roman"/>
                <w:sz w:val="14"/>
                <w:szCs w:val="14"/>
              </w:rPr>
              <w:t xml:space="preserve">18,</w:t>
            </w:r>
            <w:r>
              <w:rPr>
                <w:rFonts w:ascii="Times New Roman" w:hAnsi="Times New Roman"/>
                <w:sz w:val="14"/>
                <w:szCs w:val="14"/>
              </w:rPr>
              <w:t xml:space="preserve"> </w:t>
            </w:r>
            <m:oMath>
              <m:r>
                <m:rPr>
                  <m:sty m:val="p"/>
                </m:rPr>
                <m:t>+</m:t>
              </m:r>
            </m:oMath>
            <w:r>
              <w:rPr>
                <w:rFonts w:ascii="Times New Roman" w:hAnsi="Times New Roman"/>
                <w:sz w:val="14"/>
                <w:szCs w:val="14"/>
              </w:rPr>
              <w:t xml:space="preserve">117]</w:t>
            </w:r>
          </w:p>
        </w:tc>
        <w:tc>
          <w:tcPr/>
          <w:p>
            <w:pPr>
              <w:spacing w:before="20" w:after="20"/>
              <w:jc w:val="right"/>
            </w:pPr>
            <w:r>
              <w:rPr>
                <w:rFonts w:ascii="Times New Roman" w:hAnsi="Times New Roman"/>
                <w:sz w:val="14"/>
                <w:szCs w:val="14"/>
              </w:rPr>
              <w:t xml:space="preserve">73%</w:t>
            </w:r>
          </w:p>
        </w:tc>
        <w:tc>
          <w:tcPr/>
          <w:p>
            <w:pPr>
              <w:spacing w:before="20" w:after="20"/>
              <w:jc w:val="right"/>
            </w:pPr>
            <m:oMath>
              <m:r>
                <m:rPr>
                  <m:sty m:val="p"/>
                </m:rPr>
                <m:t>+</m:t>
              </m:r>
            </m:oMath>
            <w:r>
              <w:rPr>
                <w:rFonts w:ascii="Times New Roman" w:hAnsi="Times New Roman"/>
                <w:sz w:val="14"/>
                <w:szCs w:val="14"/>
              </w:rPr>
              <w:t xml:space="preserve">0.57</w:t>
            </w:r>
          </w:p>
        </w:tc>
      </w:tr>
      <w:tr>
        <w:tc>
          <w:tcPr/>
          <w:p>
            <w:pPr>
              <w:spacing w:before="20" w:after="20"/>
              <w:jc w:val="left"/>
            </w:pPr>
            <m:oMath>
              <m:sSub>
                <m:e>
                  <m:r>
                    <m:t>S</m:t>
                  </m:r>
                </m:e>
                <m:sub>
                  <m:r>
                    <m:rPr>
                      <m:sty m:val="p"/>
                    </m:rPr>
                    <m:t>max</m:t>
                  </m:r>
                </m:sub>
              </m:sSub>
              <m:r>
                <m:rPr>
                  <m:sty m:val="p"/>
                </m:rPr>
                <m:t>=</m:t>
              </m:r>
              <m:r>
                <m:t>2</m:t>
              </m:r>
            </m:oMath>
          </w:p>
        </w:tc>
        <w:tc>
          <w:tcPr/>
          <w:p>
            <w:pPr>
              <w:spacing w:before="20" w:after="20"/>
              <w:jc w:val="right"/>
            </w:pPr>
            <w:r>
              <w:rPr>
                <w:rFonts w:ascii="Times New Roman" w:hAnsi="Times New Roman"/>
                <w:sz w:val="14"/>
                <w:szCs w:val="14"/>
              </w:rPr>
              <w:t xml:space="preserve">328</w:t>
            </w:r>
          </w:p>
        </w:tc>
        <w:tc>
          <w:tcPr/>
          <w:p>
            <w:pPr>
              <w:spacing w:before="20" w:after="20"/>
              <w:jc w:val="right"/>
            </w:pPr>
            <w:r>
              <w:rPr>
                <w:rFonts w:ascii="Times New Roman" w:hAnsi="Times New Roman"/>
                <w:sz w:val="14"/>
                <w:szCs w:val="14"/>
              </w:rPr>
              <w:t xml:space="preserve">266</w:t>
            </w:r>
          </w:p>
        </w:tc>
        <w:tc>
          <w:tcPr/>
          <w:p>
            <w:pPr>
              <w:spacing w:before="20" w:after="20"/>
              <w:jc w:val="right"/>
            </w:pPr>
            <m:oMath>
              <m:r>
                <m:rPr>
                  <m:sty m:val="p"/>
                </m:rPr>
                <m:t>+</m:t>
              </m:r>
            </m:oMath>
            <w:r>
              <w:rPr>
                <w:rFonts w:ascii="Times New Roman" w:hAnsi="Times New Roman"/>
                <w:sz w:val="14"/>
                <w:szCs w:val="14"/>
              </w:rPr>
              <w:t xml:space="preserve">62 [</w:t>
            </w:r>
            <m:oMath>
              <m:r>
                <m:rPr>
                  <m:sty m:val="p"/>
                </m:rPr>
                <m:t>−</m:t>
              </m:r>
            </m:oMath>
            <w:r>
              <w:rPr>
                <w:rFonts w:ascii="Times New Roman" w:hAnsi="Times New Roman"/>
                <w:sz w:val="14"/>
                <w:szCs w:val="14"/>
              </w:rPr>
              <w:t xml:space="preserve">6,</w:t>
            </w:r>
            <w:r>
              <w:rPr>
                <w:rFonts w:ascii="Times New Roman" w:hAnsi="Times New Roman"/>
                <w:sz w:val="14"/>
                <w:szCs w:val="14"/>
              </w:rPr>
              <w:t xml:space="preserve"> </w:t>
            </w:r>
            <m:oMath>
              <m:r>
                <m:rPr>
                  <m:sty m:val="p"/>
                </m:rPr>
                <m:t>+</m:t>
              </m:r>
            </m:oMath>
            <w:r>
              <w:rPr>
                <w:rFonts w:ascii="Times New Roman" w:hAnsi="Times New Roman"/>
                <w:sz w:val="14"/>
                <w:szCs w:val="14"/>
              </w:rPr>
              <w:t xml:space="preserve">128]</w:t>
            </w:r>
          </w:p>
        </w:tc>
        <w:tc>
          <w:tcPr/>
          <w:p>
            <w:pPr>
              <w:spacing w:before="20" w:after="20"/>
              <w:jc w:val="right"/>
            </w:pPr>
            <w:r>
              <w:rPr>
                <w:rFonts w:ascii="Times New Roman" w:hAnsi="Times New Roman"/>
                <w:sz w:val="14"/>
                <w:szCs w:val="14"/>
              </w:rPr>
              <w:t xml:space="preserve">73%</w:t>
            </w:r>
          </w:p>
        </w:tc>
        <w:tc>
          <w:tcPr/>
          <w:p>
            <w:pPr>
              <w:spacing w:before="20" w:after="20"/>
              <w:jc w:val="right"/>
            </w:pPr>
            <m:oMath>
              <m:r>
                <m:rPr>
                  <m:sty m:val="p"/>
                </m:rPr>
                <m:t>+</m:t>
              </m:r>
            </m:oMath>
            <w:r>
              <w:rPr>
                <w:rFonts w:ascii="Times New Roman" w:hAnsi="Times New Roman"/>
                <w:sz w:val="14"/>
                <w:szCs w:val="14"/>
              </w:rPr>
              <w:t xml:space="preserve">0.42</w:t>
            </w:r>
          </w:p>
        </w:tc>
      </w:tr>
      <w:tr>
        <w:tc>
          <w:tcPr/>
          <w:p>
            <w:pPr>
              <w:spacing w:before="20" w:after="20"/>
              <w:jc w:val="left"/>
            </w:pPr>
            <m:oMath>
              <m:sSub>
                <m:e>
                  <m:r>
                    <m:t>S</m:t>
                  </m:r>
                </m:e>
                <m:sub>
                  <m:r>
                    <m:rPr>
                      <m:sty m:val="p"/>
                    </m:rPr>
                    <m:t>max</m:t>
                  </m:r>
                </m:sub>
              </m:sSub>
              <m:r>
                <m:rPr>
                  <m:sty m:val="p"/>
                </m:rPr>
                <m:t>=</m:t>
              </m:r>
              <m:r>
                <m:t>4</m:t>
              </m:r>
            </m:oMath>
          </w:p>
        </w:tc>
        <w:tc>
          <w:tcPr/>
          <w:p>
            <w:pPr>
              <w:spacing w:before="20" w:after="20"/>
              <w:jc w:val="right"/>
            </w:pPr>
            <w:r>
              <w:rPr>
                <w:rFonts w:ascii="Times New Roman" w:hAnsi="Times New Roman"/>
                <w:sz w:val="14"/>
                <w:szCs w:val="14"/>
              </w:rPr>
              <w:t xml:space="preserve">290</w:t>
            </w:r>
          </w:p>
        </w:tc>
        <w:tc>
          <w:tcPr/>
          <w:p>
            <w:pPr>
              <w:spacing w:before="20" w:after="20"/>
              <w:jc w:val="right"/>
            </w:pPr>
            <w:r>
              <w:rPr>
                <w:rFonts w:ascii="Times New Roman" w:hAnsi="Times New Roman"/>
                <w:sz w:val="14"/>
                <w:szCs w:val="14"/>
              </w:rPr>
              <w:t xml:space="preserve">215</w:t>
            </w:r>
          </w:p>
        </w:tc>
        <w:tc>
          <w:tcPr/>
          <w:p>
            <w:pPr>
              <w:spacing w:before="20" w:after="20"/>
              <w:jc w:val="right"/>
            </w:pPr>
            <m:oMath>
              <m:r>
                <m:rPr>
                  <m:sty m:val="p"/>
                </m:rPr>
                <m:t>+</m:t>
              </m:r>
            </m:oMath>
            <w:r>
              <w:rPr>
                <w:rFonts w:ascii="Times New Roman" w:hAnsi="Times New Roman"/>
                <w:sz w:val="14"/>
                <w:szCs w:val="14"/>
              </w:rPr>
              <w:t xml:space="preserve">76 [</w:t>
            </w:r>
            <m:oMath>
              <m:r>
                <m:rPr>
                  <m:sty m:val="p"/>
                </m:rPr>
                <m:t>+</m:t>
              </m:r>
            </m:oMath>
            <w:r>
              <w:rPr>
                <w:rFonts w:ascii="Times New Roman" w:hAnsi="Times New Roman"/>
                <w:sz w:val="14"/>
                <w:szCs w:val="14"/>
              </w:rPr>
              <w:t xml:space="preserve">20,</w:t>
            </w:r>
            <w:r>
              <w:rPr>
                <w:rFonts w:ascii="Times New Roman" w:hAnsi="Times New Roman"/>
                <w:sz w:val="14"/>
                <w:szCs w:val="14"/>
              </w:rPr>
              <w:t xml:space="preserve"> </w:t>
            </w:r>
            <m:oMath>
              <m:r>
                <m:rPr>
                  <m:sty m:val="p"/>
                </m:rPr>
                <m:t>+</m:t>
              </m:r>
            </m:oMath>
            <w:r>
              <w:rPr>
                <w:rFonts w:ascii="Times New Roman" w:hAnsi="Times New Roman"/>
                <w:sz w:val="14"/>
                <w:szCs w:val="14"/>
              </w:rPr>
              <w:t xml:space="preserve">131]</w:t>
            </w:r>
          </w:p>
        </w:tc>
        <w:tc>
          <w:tcPr/>
          <w:p>
            <w:pPr>
              <w:spacing w:before="20" w:after="20"/>
              <w:jc w:val="right"/>
            </w:pPr>
            <w:r>
              <w:rPr>
                <w:rFonts w:ascii="Times New Roman" w:hAnsi="Times New Roman"/>
                <w:sz w:val="14"/>
                <w:szCs w:val="14"/>
              </w:rPr>
              <w:t xml:space="preserve">80%</w:t>
            </w:r>
          </w:p>
        </w:tc>
        <w:tc>
          <w:tcPr/>
          <w:p>
            <w:pPr>
              <w:spacing w:before="20" w:after="20"/>
              <w:jc w:val="right"/>
            </w:pPr>
            <m:oMath>
              <m:r>
                <m:rPr>
                  <m:sty m:val="p"/>
                </m:rPr>
                <m:t>+</m:t>
              </m:r>
            </m:oMath>
            <w:r>
              <w:rPr>
                <w:rFonts w:ascii="Times New Roman" w:hAnsi="Times New Roman"/>
                <w:sz w:val="14"/>
                <w:szCs w:val="14"/>
              </w:rPr>
              <w:t xml:space="preserve">0.63</w:t>
            </w:r>
          </w:p>
        </w:tc>
      </w:tr>
      <w:tr>
        <w:tc>
          <w:tcPr/>
          <w:p>
            <w:pPr>
              <w:spacing w:before="20" w:after="20"/>
              <w:jc w:val="left"/>
            </w:pPr>
            <m:oMath>
              <m:sSub>
                <m:e>
                  <m:r>
                    <m:t>p</m:t>
                  </m:r>
                </m:e>
                <m:sub>
                  <m:r>
                    <m:rPr>
                      <m:sty m:val="p"/>
                    </m:rPr>
                    <m:t>v</m:t>
                  </m:r>
                  <m:r>
                    <m:rPr>
                      <m:sty m:val="p"/>
                    </m:rPr>
                    <m:t>i</m:t>
                  </m:r>
                  <m:r>
                    <m:rPr>
                      <m:sty m:val="p"/>
                    </m:rPr>
                    <m:t>e</m:t>
                  </m:r>
                  <m:r>
                    <m:rPr>
                      <m:sty m:val="p"/>
                    </m:rPr>
                    <m:t>w</m:t>
                  </m:r>
                </m:sub>
              </m:sSub>
              <m:r>
                <m:rPr>
                  <m:sty m:val="p"/>
                </m:rPr>
                <m:t>=</m:t>
              </m:r>
              <m:r>
                <m:t>0.4</m:t>
              </m:r>
            </m:oMath>
          </w:p>
        </w:tc>
        <w:tc>
          <w:tcPr/>
          <w:p>
            <w:pPr>
              <w:spacing w:before="20" w:after="20"/>
              <w:jc w:val="right"/>
            </w:pPr>
            <w:r>
              <w:rPr>
                <w:rFonts w:ascii="Times New Roman" w:hAnsi="Times New Roman"/>
                <w:sz w:val="14"/>
                <w:szCs w:val="14"/>
              </w:rPr>
              <w:t xml:space="preserve">243</w:t>
            </w:r>
          </w:p>
        </w:tc>
        <w:tc>
          <w:tcPr/>
          <w:p>
            <w:pPr>
              <w:spacing w:before="20" w:after="20"/>
              <w:jc w:val="right"/>
            </w:pPr>
            <w:r>
              <w:rPr>
                <w:rFonts w:ascii="Times New Roman" w:hAnsi="Times New Roman"/>
                <w:sz w:val="14"/>
                <w:szCs w:val="14"/>
              </w:rPr>
              <w:t xml:space="preserve">200</w:t>
            </w:r>
          </w:p>
        </w:tc>
        <w:tc>
          <w:tcPr/>
          <w:p>
            <w:pPr>
              <w:spacing w:before="20" w:after="20"/>
              <w:jc w:val="right"/>
            </w:pPr>
            <m:oMath>
              <m:r>
                <m:rPr>
                  <m:sty m:val="p"/>
                </m:rPr>
                <m:t>+</m:t>
              </m:r>
            </m:oMath>
            <w:r>
              <w:rPr>
                <w:rFonts w:ascii="Times New Roman" w:hAnsi="Times New Roman"/>
                <w:sz w:val="14"/>
                <w:szCs w:val="14"/>
              </w:rPr>
              <w:t xml:space="preserve">43 [</w:t>
            </w:r>
            <m:oMath>
              <m:r>
                <m:rPr>
                  <m:sty m:val="p"/>
                </m:rPr>
                <m:t>−</m:t>
              </m:r>
            </m:oMath>
            <w:r>
              <w:rPr>
                <w:rFonts w:ascii="Times New Roman" w:hAnsi="Times New Roman"/>
                <w:sz w:val="14"/>
                <w:szCs w:val="14"/>
              </w:rPr>
              <w:t xml:space="preserve">7,</w:t>
            </w:r>
            <w:r>
              <w:rPr>
                <w:rFonts w:ascii="Times New Roman" w:hAnsi="Times New Roman"/>
                <w:sz w:val="14"/>
                <w:szCs w:val="14"/>
              </w:rPr>
              <w:t xml:space="preserve"> </w:t>
            </w:r>
            <m:oMath>
              <m:r>
                <m:rPr>
                  <m:sty m:val="p"/>
                </m:rPr>
                <m:t>+</m:t>
              </m:r>
            </m:oMath>
            <w:r>
              <w:rPr>
                <w:rFonts w:ascii="Times New Roman" w:hAnsi="Times New Roman"/>
                <w:sz w:val="14"/>
                <w:szCs w:val="14"/>
              </w:rPr>
              <w:t xml:space="preserve">96]</w:t>
            </w:r>
          </w:p>
        </w:tc>
        <w:tc>
          <w:tcPr/>
          <w:p>
            <w:pPr>
              <w:spacing w:before="20" w:after="20"/>
              <w:jc w:val="right"/>
            </w:pPr>
            <w:r>
              <w:rPr>
                <w:rFonts w:ascii="Times New Roman" w:hAnsi="Times New Roman"/>
                <w:sz w:val="14"/>
                <w:szCs w:val="14"/>
              </w:rPr>
              <w:t xml:space="preserve">60%</w:t>
            </w:r>
          </w:p>
        </w:tc>
        <w:tc>
          <w:tcPr/>
          <w:p>
            <w:pPr>
              <w:spacing w:before="20" w:after="20"/>
              <w:jc w:val="right"/>
            </w:pPr>
            <m:oMath>
              <m:r>
                <m:rPr>
                  <m:sty m:val="p"/>
                </m:rPr>
                <m:t>+</m:t>
              </m:r>
            </m:oMath>
            <w:r>
              <w:rPr>
                <w:rFonts w:ascii="Times New Roman" w:hAnsi="Times New Roman"/>
                <w:sz w:val="14"/>
                <w:szCs w:val="14"/>
              </w:rPr>
              <w:t xml:space="preserve">0.43</w:t>
            </w:r>
          </w:p>
        </w:tc>
      </w:tr>
      <w:tr>
        <w:tc>
          <w:tcPr/>
          <w:p>
            <w:pPr>
              <w:spacing w:before="20" w:after="20"/>
              <w:jc w:val="left"/>
            </w:pPr>
            <m:oMath>
              <m:sSub>
                <m:e>
                  <m:r>
                    <m:t>p</m:t>
                  </m:r>
                </m:e>
                <m:sub>
                  <m:r>
                    <m:rPr>
                      <m:sty m:val="p"/>
                    </m:rPr>
                    <m:t>v</m:t>
                  </m:r>
                  <m:r>
                    <m:rPr>
                      <m:sty m:val="p"/>
                    </m:rPr>
                    <m:t>i</m:t>
                  </m:r>
                  <m:r>
                    <m:rPr>
                      <m:sty m:val="p"/>
                    </m:rPr>
                    <m:t>e</m:t>
                  </m:r>
                  <m:r>
                    <m:rPr>
                      <m:sty m:val="p"/>
                    </m:rPr>
                    <m:t>w</m:t>
                  </m:r>
                </m:sub>
              </m:sSub>
              <m:r>
                <m:rPr>
                  <m:sty m:val="p"/>
                </m:rPr>
                <m:t>=</m:t>
              </m:r>
              <m:r>
                <m:t>0.6</m:t>
              </m:r>
            </m:oMath>
          </w:p>
        </w:tc>
        <w:tc>
          <w:tcPr/>
          <w:p>
            <w:pPr>
              <w:spacing w:before="20" w:after="20"/>
              <w:jc w:val="right"/>
            </w:pPr>
            <w:r>
              <w:rPr>
                <w:rFonts w:ascii="Times New Roman" w:hAnsi="Times New Roman"/>
                <w:sz w:val="14"/>
                <w:szCs w:val="14"/>
              </w:rPr>
              <w:t xml:space="preserve">287</w:t>
            </w:r>
          </w:p>
        </w:tc>
        <w:tc>
          <w:tcPr/>
          <w:p>
            <w:pPr>
              <w:spacing w:before="20" w:after="20"/>
              <w:jc w:val="right"/>
            </w:pPr>
            <w:r>
              <w:rPr>
                <w:rFonts w:ascii="Times New Roman" w:hAnsi="Times New Roman"/>
                <w:sz w:val="14"/>
                <w:szCs w:val="14"/>
              </w:rPr>
              <w:t xml:space="preserve">219</w:t>
            </w:r>
          </w:p>
        </w:tc>
        <w:tc>
          <w:tcPr/>
          <w:p>
            <w:pPr>
              <w:spacing w:before="20" w:after="20"/>
              <w:jc w:val="right"/>
            </w:pPr>
            <m:oMath>
              <m:r>
                <m:rPr>
                  <m:sty m:val="p"/>
                </m:rPr>
                <m:t>+</m:t>
              </m:r>
            </m:oMath>
            <w:r>
              <w:rPr>
                <w:rFonts w:ascii="Times New Roman" w:hAnsi="Times New Roman"/>
                <w:sz w:val="14"/>
                <w:szCs w:val="14"/>
              </w:rPr>
              <w:t xml:space="preserve">67 [</w:t>
            </w:r>
            <m:oMath>
              <m:r>
                <m:rPr>
                  <m:sty m:val="p"/>
                </m:rPr>
                <m:t>+</m:t>
              </m:r>
            </m:oMath>
            <w:r>
              <w:rPr>
                <w:rFonts w:ascii="Times New Roman" w:hAnsi="Times New Roman"/>
                <w:sz w:val="14"/>
                <w:szCs w:val="14"/>
              </w:rPr>
              <w:t xml:space="preserve">20,</w:t>
            </w:r>
            <w:r>
              <w:rPr>
                <w:rFonts w:ascii="Times New Roman" w:hAnsi="Times New Roman"/>
                <w:sz w:val="14"/>
                <w:szCs w:val="14"/>
              </w:rPr>
              <w:t xml:space="preserve"> </w:t>
            </w:r>
            <m:oMath>
              <m:r>
                <m:rPr>
                  <m:sty m:val="p"/>
                </m:rPr>
                <m:t>+</m:t>
              </m:r>
            </m:oMath>
            <w:r>
              <w:rPr>
                <w:rFonts w:ascii="Times New Roman" w:hAnsi="Times New Roman"/>
                <w:sz w:val="14"/>
                <w:szCs w:val="14"/>
              </w:rPr>
              <w:t xml:space="preserve">120]</w:t>
            </w:r>
          </w:p>
        </w:tc>
        <w:tc>
          <w:tcPr/>
          <w:p>
            <w:pPr>
              <w:spacing w:before="20" w:after="20"/>
              <w:jc w:val="right"/>
            </w:pPr>
            <w:r>
              <w:rPr>
                <w:rFonts w:ascii="Times New Roman" w:hAnsi="Times New Roman"/>
                <w:sz w:val="14"/>
                <w:szCs w:val="14"/>
              </w:rPr>
              <w:t xml:space="preserve">67%</w:t>
            </w:r>
          </w:p>
        </w:tc>
        <w:tc>
          <w:tcPr/>
          <w:p>
            <w:pPr>
              <w:spacing w:before="20" w:after="20"/>
              <w:jc w:val="right"/>
            </w:pPr>
            <m:oMath>
              <m:r>
                <m:rPr>
                  <m:sty m:val="p"/>
                </m:rPr>
                <m:t>+</m:t>
              </m:r>
            </m:oMath>
            <w:r>
              <w:rPr>
                <w:rFonts w:ascii="Times New Roman" w:hAnsi="Times New Roman"/>
                <w:sz w:val="14"/>
                <w:szCs w:val="14"/>
              </w:rPr>
              <w:t xml:space="preserve">0.49</w:t>
            </w:r>
          </w:p>
        </w:tc>
      </w:tr>
      <w:tr>
        <w:tc>
          <w:tcPr/>
          <w:p>
            <w:pPr>
              <w:spacing w:before="20" w:after="20"/>
              <w:jc w:val="left"/>
            </w:pPr>
            <w:r>
              <w:rPr>
                <w:rFonts w:ascii="Times New Roman" w:hAnsi="Times New Roman"/>
                <w:sz w:val="14"/>
                <w:szCs w:val="14"/>
              </w:rPr>
              <w:t xml:space="preserve">Random network</w:t>
            </w:r>
          </w:p>
        </w:tc>
        <w:tc>
          <w:tcPr/>
          <w:p>
            <w:pPr>
              <w:spacing w:before="20" w:after="20"/>
              <w:jc w:val="right"/>
            </w:pPr>
            <w:r>
              <w:rPr>
                <w:rFonts w:ascii="Times New Roman" w:hAnsi="Times New Roman"/>
                <w:sz w:val="14"/>
                <w:szCs w:val="14"/>
              </w:rPr>
              <w:t xml:space="preserve">13</w:t>
            </w:r>
          </w:p>
        </w:tc>
        <w:tc>
          <w:tcPr/>
          <w:p>
            <w:pPr>
              <w:spacing w:before="20" w:after="20"/>
              <w:jc w:val="right"/>
            </w:pPr>
            <w:r>
              <w:rPr>
                <w:rFonts w:ascii="Times New Roman" w:hAnsi="Times New Roman"/>
                <w:sz w:val="14"/>
                <w:szCs w:val="14"/>
              </w:rPr>
              <w:t xml:space="preserve">12</w:t>
            </w:r>
          </w:p>
        </w:tc>
        <w:tc>
          <w:tcPr/>
          <w:p>
            <w:pPr>
              <w:spacing w:before="20" w:after="20"/>
              <w:jc w:val="right"/>
            </w:pPr>
            <m:oMath>
              <m:r>
                <m:rPr>
                  <m:sty m:val="p"/>
                </m:rPr>
                <m:t>+</m:t>
              </m:r>
            </m:oMath>
            <w:r>
              <w:rPr>
                <w:rFonts w:ascii="Times New Roman" w:hAnsi="Times New Roman"/>
                <w:sz w:val="14"/>
                <w:szCs w:val="14"/>
              </w:rPr>
              <w:t xml:space="preserve">1 [</w:t>
            </w:r>
            <m:oMath>
              <m:r>
                <m:rPr>
                  <m:sty m:val="p"/>
                </m:rPr>
                <m:t>−</m:t>
              </m:r>
            </m:oMath>
            <w:r>
              <w:rPr>
                <w:rFonts w:ascii="Times New Roman" w:hAnsi="Times New Roman"/>
                <w:sz w:val="14"/>
                <w:szCs w:val="14"/>
              </w:rPr>
              <w:t xml:space="preserve">4,</w:t>
            </w:r>
            <w:r>
              <w:rPr>
                <w:rFonts w:ascii="Times New Roman" w:hAnsi="Times New Roman"/>
                <w:sz w:val="14"/>
                <w:szCs w:val="14"/>
              </w:rPr>
              <w:t xml:space="preserve"> </w:t>
            </w:r>
            <m:oMath>
              <m:r>
                <m:rPr>
                  <m:sty m:val="p"/>
                </m:rPr>
                <m:t>+</m:t>
              </m:r>
            </m:oMath>
            <w:r>
              <w:rPr>
                <w:rFonts w:ascii="Times New Roman" w:hAnsi="Times New Roman"/>
                <w:sz w:val="14"/>
                <w:szCs w:val="14"/>
              </w:rPr>
              <w:t xml:space="preserve">6]</w:t>
            </w:r>
          </w:p>
        </w:tc>
        <w:tc>
          <w:tcPr/>
          <w:p>
            <w:pPr>
              <w:spacing w:before="20" w:after="20"/>
              <w:jc w:val="right"/>
            </w:pPr>
            <w:r>
              <w:rPr>
                <w:rFonts w:ascii="Times New Roman" w:hAnsi="Times New Roman"/>
                <w:sz w:val="14"/>
                <w:szCs w:val="14"/>
              </w:rPr>
              <w:t xml:space="preserve">47%</w:t>
            </w:r>
          </w:p>
        </w:tc>
        <w:tc>
          <w:tcPr/>
          <w:p>
            <w:pPr>
              <w:spacing w:before="20" w:after="20"/>
              <w:jc w:val="right"/>
            </w:pPr>
            <m:oMath>
              <m:r>
                <m:rPr>
                  <m:sty m:val="p"/>
                </m:rPr>
                <m:t>−</m:t>
              </m:r>
            </m:oMath>
            <w:r>
              <w:rPr>
                <w:rFonts w:ascii="Times New Roman" w:hAnsi="Times New Roman"/>
                <w:sz w:val="14"/>
                <w:szCs w:val="14"/>
              </w:rPr>
              <w:t xml:space="preserve">0.48</w:t>
            </w:r>
          </w:p>
        </w:tc>
      </w:tr>
      <w:tr>
        <w:tc>
          <w:tcPr/>
          <w:p>
            <w:pPr>
              <w:spacing w:before="20" w:after="20"/>
              <w:jc w:val="left"/>
            </w:pPr>
            <w:r>
              <w:rPr>
                <w:rFonts w:ascii="Times New Roman" w:hAnsi="Times New Roman"/>
                <w:sz w:val="14"/>
                <w:szCs w:val="14"/>
              </w:rPr>
              <w:t xml:space="preserve">Community network</w:t>
            </w:r>
          </w:p>
        </w:tc>
        <w:tc>
          <w:tcPr/>
          <w:p>
            <w:pPr>
              <w:spacing w:before="20" w:after="20"/>
              <w:jc w:val="right"/>
            </w:pPr>
            <w:r>
              <w:rPr>
                <w:rFonts w:ascii="Times New Roman" w:hAnsi="Times New Roman"/>
                <w:sz w:val="14"/>
                <w:szCs w:val="14"/>
              </w:rPr>
              <w:t xml:space="preserve">130</w:t>
            </w:r>
          </w:p>
        </w:tc>
        <w:tc>
          <w:tcPr/>
          <w:p>
            <w:pPr>
              <w:spacing w:before="20" w:after="20"/>
              <w:jc w:val="right"/>
            </w:pPr>
            <w:r>
              <w:rPr>
                <w:rFonts w:ascii="Times New Roman" w:hAnsi="Times New Roman"/>
                <w:sz w:val="14"/>
                <w:szCs w:val="14"/>
              </w:rPr>
              <w:t xml:space="preserve">99</w:t>
            </w:r>
          </w:p>
        </w:tc>
        <w:tc>
          <w:tcPr/>
          <w:p>
            <w:pPr>
              <w:spacing w:before="20" w:after="20"/>
              <w:jc w:val="right"/>
            </w:pPr>
            <m:oMath>
              <m:r>
                <m:rPr>
                  <m:sty m:val="p"/>
                </m:rPr>
                <m:t>+</m:t>
              </m:r>
            </m:oMath>
            <w:r>
              <w:rPr>
                <w:rFonts w:ascii="Times New Roman" w:hAnsi="Times New Roman"/>
                <w:sz w:val="14"/>
                <w:szCs w:val="14"/>
              </w:rPr>
              <w:t xml:space="preserve">31 [</w:t>
            </w:r>
            <m:oMath>
              <m:r>
                <m:rPr>
                  <m:sty m:val="p"/>
                </m:rPr>
                <m:t>−</m:t>
              </m:r>
            </m:oMath>
            <w:r>
              <w:rPr>
                <w:rFonts w:ascii="Times New Roman" w:hAnsi="Times New Roman"/>
                <w:sz w:val="14"/>
                <w:szCs w:val="14"/>
              </w:rPr>
              <w:t xml:space="preserve">3,</w:t>
            </w:r>
            <w:r>
              <w:rPr>
                <w:rFonts w:ascii="Times New Roman" w:hAnsi="Times New Roman"/>
                <w:sz w:val="14"/>
                <w:szCs w:val="14"/>
              </w:rPr>
              <w:t xml:space="preserve"> </w:t>
            </w:r>
            <m:oMath>
              <m:r>
                <m:rPr>
                  <m:sty m:val="p"/>
                </m:rPr>
                <m:t>+</m:t>
              </m:r>
            </m:oMath>
            <w:r>
              <w:rPr>
                <w:rFonts w:ascii="Times New Roman" w:hAnsi="Times New Roman"/>
                <w:sz w:val="14"/>
                <w:szCs w:val="14"/>
              </w:rPr>
              <w:t xml:space="preserve">63]</w:t>
            </w:r>
          </w:p>
        </w:tc>
        <w:tc>
          <w:tcPr/>
          <w:p>
            <w:pPr>
              <w:spacing w:before="20" w:after="20"/>
              <w:jc w:val="right"/>
            </w:pPr>
            <w:r>
              <w:rPr>
                <w:rFonts w:ascii="Times New Roman" w:hAnsi="Times New Roman"/>
                <w:sz w:val="14"/>
                <w:szCs w:val="14"/>
              </w:rPr>
              <w:t xml:space="preserve">67%</w:t>
            </w:r>
          </w:p>
        </w:tc>
        <w:tc>
          <w:tcPr/>
          <w:p>
            <w:pPr>
              <w:spacing w:before="20" w:after="20"/>
              <w:jc w:val="right"/>
            </w:pPr>
            <m:oMath>
              <m:r>
                <m:rPr>
                  <m:sty m:val="p"/>
                </m:rPr>
                <m:t>+</m:t>
              </m:r>
            </m:oMath>
            <w:r>
              <w:rPr>
                <w:rFonts w:ascii="Times New Roman" w:hAnsi="Times New Roman"/>
                <w:sz w:val="14"/>
                <w:szCs w:val="14"/>
              </w:rPr>
              <w:t xml:space="preserve">0.42</w:t>
            </w:r>
          </w:p>
        </w:tc>
      </w:tr>
    </w:tbl>
    <w:p>
      <w:pPr>
        <w:pStyle w:val="FootnoteText"/>
        <w:ind w:firstLine="0"/>
      </w:pPr>
      <w:r>
        <w:rPr>
          <w:i/>
        </w:rPr>
        <w:t xml:space="preserve">Note. Adopters within 48 hours; the base case uses the first 15 seeds of Study 2, so it differs from Table III.</w:t>
      </w:r>
    </w:p>
    <w:p>
      <w:pPr>
        <w:pStyle w:val="PARAIndent"/>
      </w:pPr>
      <w:r>
        <w:t xml:space="preserve">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xml:space="preserve">= 2,</w:t>
      </w:r>
      <w:r>
        <w:t xml:space="preserve"> </w:t>
      </w:r>
      <m:oMath>
        <m:sSub>
          <m:e>
            <m:r>
              <m:t>p</m:t>
            </m:r>
          </m:e>
          <m:sub>
            <m:r>
              <m:rPr>
                <m:sty m:val="p"/>
              </m:rPr>
              <m:t>v</m:t>
            </m:r>
            <m:r>
              <m:rPr>
                <m:sty m:val="p"/>
              </m:rPr>
              <m:t>i</m:t>
            </m:r>
            <m:r>
              <m:rPr>
                <m:sty m:val="p"/>
              </m:rPr>
              <m:t>e</m:t>
            </m:r>
            <m:r>
              <m:rPr>
                <m:sty m:val="p"/>
              </m:rPr>
              <m:t>w</m:t>
            </m:r>
          </m:sub>
        </m:sSub>
      </m:oMath>
      <w:r>
        <w:t xml:space="preserve"> </w:t>
      </w:r>
      <w:r>
        <w:t xml:space="preserve">=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p>
      <w:pPr>
        <w:pStyle w:val="H2AfterH1"/>
        <w:numPr>
          <w:ilvl w:val="0"/>
          <w:numId w:val="45"/>
        </w:numPr>
      </w:pPr>
      <w:r>
        <w:t xml:space="preserve">Study 4: Comparison With Public Platform Data (RQ1)</w:t>
      </w:r>
    </w:p>
    <w:p>
      <w:pPr>
        <w:pStyle w:val="PARA"/>
      </w:pPr>
      <w:r>
        <w:t>Study 1 compared the schedulers with references that we assumed. To reduce that dependence, Study 4 compares the same three schedulers with public activity records from two sources. The first is a public sample of 12.1 million posts from the Bluesky firehose [25], a microblogging platform. Its self-reported creation field contained implausible dates (for example, 1911), so we decoded creation times from the timestamp identifier embedded in each record key [26], which also gives the creation time of the parent post of each reply. We used the four days with complete hourly coverage (November 28 and 29 and December 3 and 4, 2024; 10.6 million posts and replies) for the hour-of-day profile and 5.8 million replies with a delay of 0 to 48 hours for the reply-delay distribution. The second source is the public Stack Exchange data dump [27] for three English-language question-and-answer sites (Money, Law, and Workplace). We counted questions, answers, and comments as posting events and measured the delay from a post to each comment on it, again truncated at 48 hours. These sites are not microblogs, so we treat them as an independent check on diurnal structure and not as a model of the target platform. Their timestamps were converted to US Eastern time, which is an assumption about where most of their users are.</w:t>
      </w:r>
      <m:oMath>
        <m:r>
          <m:t>κ</m:t>
        </m:r>
      </m:oMath>
      <m:oMath>
        <m:sSub>
          <m:e>
            <m:r>
              <m:t>S</m:t>
            </m:r>
          </m:e>
          <m:sub>
            <m:r>
              <m:rPr>
                <m:sty m:val="p"/>
              </m:rPr>
              <m:t>max</m:t>
            </m:r>
          </m:sub>
        </m:sSub>
      </m:oMath>
      <m:oMath>
        <m:sSub>
          <m:e>
            <m:r>
              <m:t>p</m:t>
            </m:r>
          </m:e>
          <m:sub>
            <m:r>
              <m:rPr>
                <m:sty m:val="p"/>
              </m:rPr>
              <m:t>v</m:t>
            </m:r>
            <m:r>
              <m:rPr>
                <m:sty m:val="p"/>
              </m:rPr>
              <m:t>i</m:t>
            </m:r>
            <m:r>
              <m:rPr>
                <m:sty m:val="p"/>
              </m:rPr>
              <m:t>e</m:t>
            </m:r>
            <m:r>
              <m:rPr>
                <m:sty m:val="p"/>
              </m:rPr>
              <m:t>w</m:t>
            </m:r>
          </m:sub>
        </m:sSub>
      </m:oMath>
    </w:p>
    <w:p>
      <w:pPr>
        <w:pStyle w:val="PARAIndent"/>
      </w:pPr>
      <w:r>
        <w:t>The simulation has a single clock, whereas Bluesky users are spread over many time zones, which flattens a UTC profile. We therefore compare diurnal structure with three measures that do not depend on phase: the relative amplitude of the first daily harmonic of the hourly profile (twice the modulus of the 24-hour Fourier component divided by the mean), the ratio of the busiest to the quietest hour, and the maximum Pearson correlation over circular shifts of the profile (</w:t>
      </w:r>
      <w:r>
        <w:rPr>
          <w:i/>
        </w:rPr>
        <w:t>r</w:t>
      </w:r>
      <w:r>
        <w:t xml:space="preserve">*). Reply delays are compared by their median, the share within five minutes, and the Kolmogorov–Smirnov statistic </w:t>
      </w:r>
      <w:r>
        <w:rPr>
          <w:i/>
        </w:rPr>
        <w:t>D</w:t>
      </w:r>
      <w:r>
        <w:t>. The schedulers are the Study 1 configuration (800 agents, 72 simulated hours, five replications). Study 4 uses an implementation of that configuration from the specification in Section III. The intercept of the surrogate oracle, which the specification does not fix, was set so that a 24-hour run produced about 14,830 events, the figure reported in Section III-E. The implementation reproduced the two reply-delay statistics of Study 1 closely (median 1.35 vs. 1.39 hours; 4.3% vs. 4.0% within five minutes).</w:t>
      </w:r>
    </w:p>
    <w:p>
      <w:pPr>
        <w:pStyle w:val="TableTitle"/>
      </w:pPr>
      <w:r>
        <w:t>TABLE VI</w:t>
      </w:r>
      <w:r>
        <w:br/>
      </w:r>
      <w:r>
        <w:t>ACTIVITY STATISTICS OF PUBLIC PLATFORM DATA AND SIMULATED SCHEDULERS</w:t>
      </w:r>
    </w:p>
    <w:tbl>
      <w:tblPr>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Pr>
      <w:tblGrid>
        <w:gridCol w:w="1560"/>
        <w:gridCol w:w="1560"/>
        <w:gridCol w:w="1560"/>
        <w:gridCol w:w="1560"/>
        <w:gridCol w:w="1560"/>
        <w:gridCol w:w="1560"/>
      </w:tblGrid>
      <w:tr>
        <w:tc>
          <w:tcPr>
            <w:tcW w:type="dxa" w:w="1560"/>
            <w:tcBorders>
              <w:bottom w:val="single" w:sz="6" w:space="0" w:color="000000"/>
            </w:tcBorders>
          </w:tcPr>
          <w:p>
            <w:pPr>
              <w:jc w:val="left"/>
            </w:pPr>
            <w:r>
              <w:rPr>
                <w:b/>
                <w:sz w:val="14"/>
                <w:szCs w:val="14"/>
              </w:rPr>
              <w:t>Source</w:t>
            </w:r>
          </w:p>
        </w:tc>
        <w:tc>
          <w:tcPr>
            <w:tcW w:type="dxa" w:w="1560"/>
            <w:tcBorders>
              <w:bottom w:val="single" w:sz="6" w:space="0" w:color="000000"/>
            </w:tcBorders>
          </w:tcPr>
          <w:p>
            <w:pPr>
              <w:jc w:val="center"/>
            </w:pPr>
            <w:r>
              <w:rPr>
                <w:b/>
                <w:sz w:val="14"/>
                <w:szCs w:val="14"/>
              </w:rPr>
              <w:t>Posting events</w:t>
            </w:r>
          </w:p>
        </w:tc>
        <w:tc>
          <w:tcPr>
            <w:tcW w:type="dxa" w:w="1560"/>
            <w:tcBorders>
              <w:bottom w:val="single" w:sz="6" w:space="0" w:color="000000"/>
            </w:tcBorders>
          </w:tcPr>
          <w:p>
            <w:pPr>
              <w:jc w:val="center"/>
            </w:pPr>
            <w:r>
              <w:rPr>
                <w:b/>
                <w:sz w:val="14"/>
                <w:szCs w:val="14"/>
              </w:rPr>
              <w:t>Diurnal amplitude</w:t>
            </w:r>
          </w:p>
        </w:tc>
        <w:tc>
          <w:tcPr>
            <w:tcW w:type="dxa" w:w="1560"/>
            <w:tcBorders>
              <w:bottom w:val="single" w:sz="6" w:space="0" w:color="000000"/>
            </w:tcBorders>
          </w:tcPr>
          <w:p>
            <w:pPr>
              <w:jc w:val="center"/>
            </w:pPr>
            <w:r>
              <w:rPr>
                <w:b/>
                <w:sz w:val="14"/>
                <w:szCs w:val="14"/>
              </w:rPr>
              <w:t>Busiest / quietest hour</w:t>
            </w:r>
          </w:p>
        </w:tc>
        <w:tc>
          <w:tcPr>
            <w:tcW w:type="dxa" w:w="1560"/>
            <w:tcBorders>
              <w:bottom w:val="single" w:sz="6" w:space="0" w:color="000000"/>
            </w:tcBorders>
          </w:tcPr>
          <w:p>
            <w:pPr>
              <w:jc w:val="center"/>
            </w:pPr>
            <w:r>
              <w:rPr>
                <w:b/>
                <w:sz w:val="14"/>
                <w:szCs w:val="14"/>
              </w:rPr>
              <w:t>Median delay (h)</w:t>
            </w:r>
          </w:p>
        </w:tc>
        <w:tc>
          <w:tcPr>
            <w:tcW w:type="dxa" w:w="1560"/>
            <w:tcBorders>
              <w:bottom w:val="single" w:sz="6" w:space="0" w:color="000000"/>
            </w:tcBorders>
          </w:tcPr>
          <w:p>
            <w:pPr>
              <w:jc w:val="center"/>
            </w:pPr>
            <w:r>
              <w:rPr>
                <w:b/>
                <w:sz w:val="14"/>
                <w:szCs w:val="14"/>
              </w:rPr>
              <w:t>Within 5 min (%)</w:t>
            </w:r>
          </w:p>
        </w:tc>
      </w:tr>
      <w:tr>
        <w:tc>
          <w:tcPr>
            <w:tcW w:type="dxa" w:w="1560"/>
          </w:tcPr>
          <w:p>
            <w:pPr>
              <w:jc w:val="left"/>
            </w:pPr>
            <w:r>
              <w:rPr>
                <w:sz w:val="14"/>
                <w:szCs w:val="14"/>
              </w:rPr>
              <w:t>Bluesky (UTC)</w:t>
            </w:r>
          </w:p>
        </w:tc>
        <w:tc>
          <w:tcPr>
            <w:tcW w:type="dxa" w:w="1560"/>
          </w:tcPr>
          <w:p>
            <w:pPr>
              <w:jc w:val="center"/>
            </w:pPr>
            <w:r>
              <w:rPr>
                <w:sz w:val="14"/>
                <w:szCs w:val="14"/>
              </w:rPr>
              <w:t>10.6 M</w:t>
            </w:r>
          </w:p>
        </w:tc>
        <w:tc>
          <w:tcPr>
            <w:tcW w:type="dxa" w:w="1560"/>
          </w:tcPr>
          <w:p>
            <w:pPr>
              <w:jc w:val="center"/>
            </w:pPr>
            <w:r>
              <w:rPr>
                <w:sz w:val="14"/>
                <w:szCs w:val="14"/>
              </w:rPr>
              <w:t>0.31</w:t>
            </w:r>
          </w:p>
        </w:tc>
        <w:tc>
          <w:tcPr>
            <w:tcW w:type="dxa" w:w="1560"/>
          </w:tcPr>
          <w:p>
            <w:pPr>
              <w:jc w:val="center"/>
            </w:pPr>
            <w:r>
              <w:rPr>
                <w:sz w:val="14"/>
                <w:szCs w:val="14"/>
              </w:rPr>
              <w:t>2.7</w:t>
            </w:r>
          </w:p>
        </w:tc>
        <w:tc>
          <w:tcPr>
            <w:tcW w:type="dxa" w:w="1560"/>
          </w:tcPr>
          <w:p>
            <w:pPr>
              <w:jc w:val="center"/>
            </w:pPr>
            <w:r>
              <w:rPr>
                <w:sz w:val="14"/>
                <w:szCs w:val="14"/>
              </w:rPr>
              <w:t>0.22</w:t>
            </w:r>
          </w:p>
        </w:tc>
        <w:tc>
          <w:tcPr>
            <w:tcW w:type="dxa" w:w="1560"/>
          </w:tcPr>
          <w:p>
            <w:pPr>
              <w:jc w:val="center"/>
            </w:pPr>
            <w:r>
              <w:rPr>
                <w:sz w:val="14"/>
                <w:szCs w:val="14"/>
              </w:rPr>
              <w:t>37.1</w:t>
            </w:r>
          </w:p>
        </w:tc>
      </w:tr>
      <w:tr>
        <w:tc>
          <w:tcPr>
            <w:tcW w:type="dxa" w:w="1560"/>
          </w:tcPr>
          <w:p>
            <w:pPr>
              <w:jc w:val="left"/>
            </w:pPr>
            <w:r>
              <w:rPr>
                <w:sz w:val="14"/>
                <w:szCs w:val="14"/>
              </w:rPr>
              <w:t>Money.SE (US Eastern)</w:t>
            </w:r>
          </w:p>
        </w:tc>
        <w:tc>
          <w:tcPr>
            <w:tcW w:type="dxa" w:w="1560"/>
          </w:tcPr>
          <w:p>
            <w:pPr>
              <w:jc w:val="center"/>
            </w:pPr>
            <w:r>
              <w:rPr>
                <w:sz w:val="14"/>
                <w:szCs w:val="14"/>
              </w:rPr>
              <w:t>341 k</w:t>
            </w:r>
          </w:p>
        </w:tc>
        <w:tc>
          <w:tcPr>
            <w:tcW w:type="dxa" w:w="1560"/>
          </w:tcPr>
          <w:p>
            <w:pPr>
              <w:jc w:val="center"/>
            </w:pPr>
            <w:r>
              <w:rPr>
                <w:sz w:val="14"/>
                <w:szCs w:val="14"/>
              </w:rPr>
              <w:t>0.58</w:t>
            </w:r>
          </w:p>
        </w:tc>
        <w:tc>
          <w:tcPr>
            <w:tcW w:type="dxa" w:w="1560"/>
          </w:tcPr>
          <w:p>
            <w:pPr>
              <w:jc w:val="center"/>
            </w:pPr>
            <w:r>
              <w:rPr>
                <w:sz w:val="14"/>
                <w:szCs w:val="14"/>
              </w:rPr>
              <w:t>3.4</w:t>
            </w:r>
          </w:p>
        </w:tc>
        <w:tc>
          <w:tcPr>
            <w:tcW w:type="dxa" w:w="1560"/>
          </w:tcPr>
          <w:p>
            <w:pPr>
              <w:jc w:val="center"/>
            </w:pPr>
            <w:r>
              <w:rPr>
                <w:sz w:val="14"/>
                <w:szCs w:val="14"/>
              </w:rPr>
              <w:t>5.17</w:t>
            </w:r>
          </w:p>
        </w:tc>
        <w:tc>
          <w:tcPr>
            <w:tcW w:type="dxa" w:w="1560"/>
          </w:tcPr>
          <w:p>
            <w:pPr>
              <w:jc w:val="center"/>
            </w:pPr>
            <w:r>
              <w:rPr>
                <w:sz w:val="14"/>
                <w:szCs w:val="14"/>
              </w:rPr>
              <w:t>2.3</w:t>
            </w:r>
          </w:p>
        </w:tc>
      </w:tr>
      <w:tr>
        <w:tc>
          <w:tcPr>
            <w:tcW w:type="dxa" w:w="1560"/>
          </w:tcPr>
          <w:p>
            <w:pPr>
              <w:jc w:val="left"/>
            </w:pPr>
            <w:r>
              <w:rPr>
                <w:sz w:val="14"/>
                <w:szCs w:val="14"/>
              </w:rPr>
              <w:t>Law.SE (US Eastern)</w:t>
            </w:r>
          </w:p>
        </w:tc>
        <w:tc>
          <w:tcPr>
            <w:tcW w:type="dxa" w:w="1560"/>
          </w:tcPr>
          <w:p>
            <w:pPr>
              <w:jc w:val="center"/>
            </w:pPr>
            <w:r>
              <w:rPr>
                <w:sz w:val="14"/>
                <w:szCs w:val="14"/>
              </w:rPr>
              <w:t>233 k</w:t>
            </w:r>
          </w:p>
        </w:tc>
        <w:tc>
          <w:tcPr>
            <w:tcW w:type="dxa" w:w="1560"/>
          </w:tcPr>
          <w:p>
            <w:pPr>
              <w:jc w:val="center"/>
            </w:pPr>
            <w:r>
              <w:rPr>
                <w:sz w:val="14"/>
                <w:szCs w:val="14"/>
              </w:rPr>
              <w:t>0.46</w:t>
            </w:r>
          </w:p>
        </w:tc>
        <w:tc>
          <w:tcPr>
            <w:tcW w:type="dxa" w:w="1560"/>
          </w:tcPr>
          <w:p>
            <w:pPr>
              <w:jc w:val="center"/>
            </w:pPr>
            <w:r>
              <w:rPr>
                <w:sz w:val="14"/>
                <w:szCs w:val="14"/>
              </w:rPr>
              <w:t>2.7</w:t>
            </w:r>
          </w:p>
        </w:tc>
        <w:tc>
          <w:tcPr>
            <w:tcW w:type="dxa" w:w="1560"/>
          </w:tcPr>
          <w:p>
            <w:pPr>
              <w:jc w:val="center"/>
            </w:pPr>
            <w:r>
              <w:rPr>
                <w:sz w:val="14"/>
                <w:szCs w:val="14"/>
              </w:rPr>
              <w:t>5.92</w:t>
            </w:r>
          </w:p>
        </w:tc>
        <w:tc>
          <w:tcPr>
            <w:tcW w:type="dxa" w:w="1560"/>
          </w:tcPr>
          <w:p>
            <w:pPr>
              <w:jc w:val="center"/>
            </w:pPr>
            <w:r>
              <w:rPr>
                <w:sz w:val="14"/>
                <w:szCs w:val="14"/>
              </w:rPr>
              <w:t>1.8</w:t>
            </w:r>
          </w:p>
        </w:tc>
      </w:tr>
      <w:tr>
        <w:tc>
          <w:tcPr>
            <w:tcW w:type="dxa" w:w="1560"/>
          </w:tcPr>
          <w:p>
            <w:pPr>
              <w:jc w:val="left"/>
            </w:pPr>
            <w:r>
              <w:rPr>
                <w:sz w:val="14"/>
                <w:szCs w:val="14"/>
              </w:rPr>
              <w:t>Workplace.SE (US Eastern)</w:t>
            </w:r>
          </w:p>
        </w:tc>
        <w:tc>
          <w:tcPr>
            <w:tcW w:type="dxa" w:w="1560"/>
          </w:tcPr>
          <w:p>
            <w:pPr>
              <w:jc w:val="center"/>
            </w:pPr>
            <w:r>
              <w:rPr>
                <w:sz w:val="14"/>
                <w:szCs w:val="14"/>
              </w:rPr>
              <w:t>515 k</w:t>
            </w:r>
          </w:p>
        </w:tc>
        <w:tc>
          <w:tcPr>
            <w:tcW w:type="dxa" w:w="1560"/>
          </w:tcPr>
          <w:p>
            <w:pPr>
              <w:jc w:val="center"/>
            </w:pPr>
            <w:r>
              <w:rPr>
                <w:sz w:val="14"/>
                <w:szCs w:val="14"/>
              </w:rPr>
              <w:t>0.55</w:t>
            </w:r>
          </w:p>
        </w:tc>
        <w:tc>
          <w:tcPr>
            <w:tcW w:type="dxa" w:w="1560"/>
          </w:tcPr>
          <w:p>
            <w:pPr>
              <w:jc w:val="center"/>
            </w:pPr>
            <w:r>
              <w:rPr>
                <w:sz w:val="14"/>
                <w:szCs w:val="14"/>
              </w:rPr>
              <w:t>3.8</w:t>
            </w:r>
          </w:p>
        </w:tc>
        <w:tc>
          <w:tcPr>
            <w:tcW w:type="dxa" w:w="1560"/>
          </w:tcPr>
          <w:p>
            <w:pPr>
              <w:jc w:val="center"/>
            </w:pPr>
            <w:r>
              <w:rPr>
                <w:sz w:val="14"/>
                <w:szCs w:val="14"/>
              </w:rPr>
              <w:t>4.35</w:t>
            </w:r>
          </w:p>
        </w:tc>
        <w:tc>
          <w:tcPr>
            <w:tcW w:type="dxa" w:w="1560"/>
          </w:tcPr>
          <w:p>
            <w:pPr>
              <w:jc w:val="center"/>
            </w:pPr>
            <w:r>
              <w:rPr>
                <w:sz w:val="14"/>
                <w:szCs w:val="14"/>
              </w:rPr>
              <w:t>3.1</w:t>
            </w:r>
          </w:p>
        </w:tc>
      </w:tr>
      <w:tr>
        <w:tc>
          <w:tcPr>
            <w:tcW w:type="dxa" w:w="1560"/>
          </w:tcPr>
          <w:p>
            <w:pPr>
              <w:jc w:val="left"/>
            </w:pPr>
            <w:r>
              <w:rPr>
                <w:sz w:val="14"/>
                <w:szCs w:val="14"/>
              </w:rPr>
              <w:t>IPP (simulated)</w:t>
            </w:r>
          </w:p>
        </w:tc>
        <w:tc>
          <w:tcPr>
            <w:tcW w:type="dxa" w:w="1560"/>
          </w:tcPr>
          <w:p>
            <w:pPr>
              <w:jc w:val="center"/>
            </w:pPr>
            <w:r>
              <w:rPr>
                <w:sz w:val="14"/>
                <w:szCs w:val="14"/>
              </w:rPr>
              <w:t>34 k per run</w:t>
            </w:r>
          </w:p>
        </w:tc>
        <w:tc>
          <w:tcPr>
            <w:tcW w:type="dxa" w:w="1560"/>
          </w:tcPr>
          <w:p>
            <w:pPr>
              <w:jc w:val="center"/>
            </w:pPr>
            <w:r>
              <w:rPr>
                <w:sz w:val="14"/>
                <w:szCs w:val="14"/>
              </w:rPr>
              <w:t>0.60</w:t>
            </w:r>
          </w:p>
        </w:tc>
        <w:tc>
          <w:tcPr>
            <w:tcW w:type="dxa" w:w="1560"/>
          </w:tcPr>
          <w:p>
            <w:pPr>
              <w:jc w:val="center"/>
            </w:pPr>
            <w:r>
              <w:rPr>
                <w:sz w:val="14"/>
                <w:szCs w:val="14"/>
              </w:rPr>
              <w:t>5.3</w:t>
            </w:r>
          </w:p>
        </w:tc>
        <w:tc>
          <w:tcPr>
            <w:tcW w:type="dxa" w:w="1560"/>
          </w:tcPr>
          <w:p>
            <w:pPr>
              <w:jc w:val="center"/>
            </w:pPr>
            <w:r>
              <w:rPr>
                <w:sz w:val="14"/>
                <w:szCs w:val="14"/>
              </w:rPr>
              <w:t>1.35</w:t>
            </w:r>
          </w:p>
        </w:tc>
        <w:tc>
          <w:tcPr>
            <w:tcW w:type="dxa" w:w="1560"/>
          </w:tcPr>
          <w:p>
            <w:pPr>
              <w:jc w:val="center"/>
            </w:pPr>
            <w:r>
              <w:rPr>
                <w:sz w:val="14"/>
                <w:szCs w:val="14"/>
              </w:rPr>
              <w:t>4.3</w:t>
            </w:r>
          </w:p>
        </w:tc>
      </w:tr>
      <w:tr>
        <w:tc>
          <w:tcPr>
            <w:tcW w:type="dxa" w:w="1560"/>
          </w:tcPr>
          <w:p>
            <w:pPr>
              <w:jc w:val="left"/>
            </w:pPr>
            <w:r>
              <w:rPr>
                <w:sz w:val="14"/>
                <w:szCs w:val="14"/>
              </w:rPr>
              <w:t>HPP (simulated)</w:t>
            </w:r>
          </w:p>
        </w:tc>
        <w:tc>
          <w:tcPr>
            <w:tcW w:type="dxa" w:w="1560"/>
          </w:tcPr>
          <w:p>
            <w:pPr>
              <w:jc w:val="center"/>
            </w:pPr>
            <w:r>
              <w:rPr>
                <w:sz w:val="14"/>
                <w:szCs w:val="14"/>
              </w:rPr>
              <w:t>15 k per run</w:t>
            </w:r>
          </w:p>
        </w:tc>
        <w:tc>
          <w:tcPr>
            <w:tcW w:type="dxa" w:w="1560"/>
          </w:tcPr>
          <w:p>
            <w:pPr>
              <w:jc w:val="center"/>
            </w:pPr>
            <w:r>
              <w:rPr>
                <w:sz w:val="14"/>
                <w:szCs w:val="14"/>
              </w:rPr>
              <w:t>0.00</w:t>
            </w:r>
          </w:p>
        </w:tc>
        <w:tc>
          <w:tcPr>
            <w:tcW w:type="dxa" w:w="1560"/>
          </w:tcPr>
          <w:p>
            <w:pPr>
              <w:jc w:val="center"/>
            </w:pPr>
            <w:r>
              <w:rPr>
                <w:sz w:val="14"/>
                <w:szCs w:val="14"/>
              </w:rPr>
              <w:t>1.1</w:t>
            </w:r>
          </w:p>
        </w:tc>
        <w:tc>
          <w:tcPr>
            <w:tcW w:type="dxa" w:w="1560"/>
          </w:tcPr>
          <w:p>
            <w:pPr>
              <w:jc w:val="center"/>
            </w:pPr>
            <w:r>
              <w:rPr>
                <w:sz w:val="14"/>
                <w:szCs w:val="14"/>
              </w:rPr>
              <w:t>2.56</w:t>
            </w:r>
          </w:p>
        </w:tc>
        <w:tc>
          <w:tcPr>
            <w:tcW w:type="dxa" w:w="1560"/>
          </w:tcPr>
          <w:p>
            <w:pPr>
              <w:jc w:val="center"/>
            </w:pPr>
            <w:r>
              <w:rPr>
                <w:sz w:val="14"/>
                <w:szCs w:val="14"/>
              </w:rPr>
              <w:t>2.0</w:t>
            </w:r>
          </w:p>
        </w:tc>
      </w:tr>
      <w:tr>
        <w:tc>
          <w:tcPr>
            <w:tcW w:type="dxa" w:w="1560"/>
          </w:tcPr>
          <w:p>
            <w:pPr>
              <w:jc w:val="left"/>
            </w:pPr>
            <w:r>
              <w:rPr>
                <w:sz w:val="14"/>
                <w:szCs w:val="14"/>
              </w:rPr>
              <w:t>Polling (simulated)</w:t>
            </w:r>
          </w:p>
        </w:tc>
        <w:tc>
          <w:tcPr>
            <w:tcW w:type="dxa" w:w="1560"/>
          </w:tcPr>
          <w:p>
            <w:pPr>
              <w:jc w:val="center"/>
            </w:pPr>
            <w:r>
              <w:rPr>
                <w:sz w:val="14"/>
                <w:szCs w:val="14"/>
              </w:rPr>
              <w:t>15 k per run</w:t>
            </w:r>
          </w:p>
        </w:tc>
        <w:tc>
          <w:tcPr>
            <w:tcW w:type="dxa" w:w="1560"/>
          </w:tcPr>
          <w:p>
            <w:pPr>
              <w:jc w:val="center"/>
            </w:pPr>
            <w:r>
              <w:rPr>
                <w:sz w:val="14"/>
                <w:szCs w:val="14"/>
              </w:rPr>
              <w:t>0.00</w:t>
            </w:r>
          </w:p>
        </w:tc>
        <w:tc>
          <w:tcPr>
            <w:tcW w:type="dxa" w:w="1560"/>
          </w:tcPr>
          <w:p>
            <w:pPr>
              <w:jc w:val="center"/>
            </w:pPr>
            <w:r>
              <w:rPr>
                <w:sz w:val="14"/>
                <w:szCs w:val="14"/>
              </w:rPr>
              <w:t>1.1</w:t>
            </w:r>
          </w:p>
        </w:tc>
        <w:tc>
          <w:tcPr>
            <w:tcW w:type="dxa" w:w="1560"/>
          </w:tcPr>
          <w:p>
            <w:pPr>
              <w:jc w:val="center"/>
            </w:pPr>
            <w:r>
              <w:rPr>
                <w:sz w:val="14"/>
                <w:szCs w:val="14"/>
              </w:rPr>
              <w:t>2.38</w:t>
            </w:r>
          </w:p>
        </w:tc>
        <w:tc>
          <w:tcPr>
            <w:tcW w:type="dxa" w:w="1560"/>
          </w:tcPr>
          <w:p>
            <w:pPr>
              <w:jc w:val="center"/>
            </w:pPr>
            <w:r>
              <w:rPr>
                <w:sz w:val="14"/>
                <w:szCs w:val="14"/>
              </w:rPr>
              <w:t>2.2</w:t>
            </w:r>
          </w:p>
        </w:tc>
      </w:tr>
    </w:tbl>
    <w:p>
      <w:pPr>
        <w:pStyle w:val="FootnoteText"/>
        <w:ind w:firstLine="0"/>
      </w:pPr>
      <w:r>
        <w:t>Note. Diurnal amplitude is twice the modulus of the first Fourier harmonic of the hourly profile divided by its mean. Delays are truncated at 48 hours. The simulated rows are means over five replications.</w:t>
      </w:r>
    </w:p>
    <w:p>
      <w:pPr>
        <w:pStyle w:val="TableTitle"/>
      </w:pPr>
      <w:r>
        <w:t>TABLE VII</w:t>
      </w:r>
      <w:r>
        <w:br/>
      </w:r>
      <w:r>
        <w:t>SIMILARITY OF THE SIMULATED SCHEDULERS TO PUBLIC DATA</w:t>
      </w:r>
    </w:p>
    <w:tbl>
      <w:tblPr>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Pr>
      <w:tblGrid>
        <w:gridCol w:w="1337"/>
        <w:gridCol w:w="1337"/>
        <w:gridCol w:w="1337"/>
        <w:gridCol w:w="1337"/>
        <w:gridCol w:w="1337"/>
        <w:gridCol w:w="1337"/>
        <w:gridCol w:w="1337"/>
      </w:tblGrid>
      <w:tr>
        <w:tc>
          <w:tcPr>
            <w:tcW w:type="dxa" w:w="1337"/>
            <w:tcBorders>
              <w:bottom w:val="single" w:sz="6" w:space="0" w:color="000000"/>
            </w:tcBorders>
          </w:tcPr>
          <w:p>
            <w:pPr>
              <w:jc w:val="left"/>
            </w:pPr>
            <w:r>
              <w:rPr>
                <w:b/>
                <w:sz w:val="14"/>
                <w:szCs w:val="14"/>
              </w:rPr>
              <w:t>Public source</w:t>
            </w:r>
          </w:p>
        </w:tc>
        <w:tc>
          <w:tcPr>
            <w:tcW w:type="dxa" w:w="1337"/>
            <w:tcBorders>
              <w:bottom w:val="single" w:sz="6" w:space="0" w:color="000000"/>
            </w:tcBorders>
          </w:tcPr>
          <w:p>
            <w:pPr>
              <w:jc w:val="center"/>
            </w:pPr>
            <w:r>
              <w:rPr>
                <w:b/>
                <w:sz w:val="14"/>
                <w:szCs w:val="14"/>
              </w:rPr>
              <w:t>r* IPP</w:t>
            </w:r>
          </w:p>
        </w:tc>
        <w:tc>
          <w:tcPr>
            <w:tcW w:type="dxa" w:w="1337"/>
            <w:tcBorders>
              <w:bottom w:val="single" w:sz="6" w:space="0" w:color="000000"/>
            </w:tcBorders>
          </w:tcPr>
          <w:p>
            <w:pPr>
              <w:jc w:val="center"/>
            </w:pPr>
            <w:r>
              <w:rPr>
                <w:b/>
                <w:sz w:val="14"/>
                <w:szCs w:val="14"/>
              </w:rPr>
              <w:t>r* HPP</w:t>
            </w:r>
          </w:p>
        </w:tc>
        <w:tc>
          <w:tcPr>
            <w:tcW w:type="dxa" w:w="1337"/>
            <w:tcBorders>
              <w:bottom w:val="single" w:sz="6" w:space="0" w:color="000000"/>
            </w:tcBorders>
          </w:tcPr>
          <w:p>
            <w:pPr>
              <w:jc w:val="center"/>
            </w:pPr>
            <w:r>
              <w:rPr>
                <w:b/>
                <w:sz w:val="14"/>
                <w:szCs w:val="14"/>
              </w:rPr>
              <w:t>r* Polling</w:t>
            </w:r>
          </w:p>
        </w:tc>
        <w:tc>
          <w:tcPr>
            <w:tcW w:type="dxa" w:w="1337"/>
            <w:tcBorders>
              <w:bottom w:val="single" w:sz="6" w:space="0" w:color="000000"/>
            </w:tcBorders>
          </w:tcPr>
          <w:p>
            <w:pPr>
              <w:jc w:val="center"/>
            </w:pPr>
            <w:r>
              <w:rPr>
                <w:b/>
                <w:sz w:val="14"/>
                <w:szCs w:val="14"/>
              </w:rPr>
              <w:t>D IPP</w:t>
            </w:r>
          </w:p>
        </w:tc>
        <w:tc>
          <w:tcPr>
            <w:tcW w:type="dxa" w:w="1337"/>
            <w:tcBorders>
              <w:bottom w:val="single" w:sz="6" w:space="0" w:color="000000"/>
            </w:tcBorders>
          </w:tcPr>
          <w:p>
            <w:pPr>
              <w:jc w:val="center"/>
            </w:pPr>
            <w:r>
              <w:rPr>
                <w:b/>
                <w:sz w:val="14"/>
                <w:szCs w:val="14"/>
              </w:rPr>
              <w:t>D HPP</w:t>
            </w:r>
          </w:p>
        </w:tc>
        <w:tc>
          <w:tcPr>
            <w:tcW w:type="dxa" w:w="1337"/>
            <w:tcBorders>
              <w:bottom w:val="single" w:sz="6" w:space="0" w:color="000000"/>
            </w:tcBorders>
          </w:tcPr>
          <w:p>
            <w:pPr>
              <w:jc w:val="center"/>
            </w:pPr>
            <w:r>
              <w:rPr>
                <w:b/>
                <w:sz w:val="14"/>
                <w:szCs w:val="14"/>
              </w:rPr>
              <w:t>D Polling</w:t>
            </w:r>
          </w:p>
        </w:tc>
      </w:tr>
      <w:tr>
        <w:tc>
          <w:tcPr>
            <w:tcW w:type="dxa" w:w="1337"/>
          </w:tcPr>
          <w:p>
            <w:pPr>
              <w:jc w:val="left"/>
            </w:pPr>
            <w:r>
              <w:rPr>
                <w:sz w:val="14"/>
                <w:szCs w:val="14"/>
              </w:rPr>
              <w:t>Bluesky</w:t>
            </w:r>
          </w:p>
        </w:tc>
        <w:tc>
          <w:tcPr>
            <w:tcW w:type="dxa" w:w="1337"/>
          </w:tcPr>
          <w:p>
            <w:pPr>
              <w:jc w:val="center"/>
            </w:pPr>
            <w:r>
              <w:rPr>
                <w:sz w:val="14"/>
                <w:szCs w:val="14"/>
              </w:rPr>
              <w:t>0.65</w:t>
            </w:r>
          </w:p>
        </w:tc>
        <w:tc>
          <w:tcPr>
            <w:tcW w:type="dxa" w:w="1337"/>
          </w:tcPr>
          <w:p>
            <w:pPr>
              <w:jc w:val="center"/>
            </w:pPr>
            <w:r>
              <w:rPr>
                <w:sz w:val="14"/>
                <w:szCs w:val="14"/>
              </w:rPr>
              <w:t>0.17</w:t>
            </w:r>
          </w:p>
        </w:tc>
        <w:tc>
          <w:tcPr>
            <w:tcW w:type="dxa" w:w="1337"/>
          </w:tcPr>
          <w:p>
            <w:pPr>
              <w:jc w:val="center"/>
            </w:pPr>
            <w:r>
              <w:rPr>
                <w:sz w:val="14"/>
                <w:szCs w:val="14"/>
              </w:rPr>
              <w:t>0.22</w:t>
            </w:r>
          </w:p>
        </w:tc>
        <w:tc>
          <w:tcPr>
            <w:tcW w:type="dxa" w:w="1337"/>
          </w:tcPr>
          <w:p>
            <w:pPr>
              <w:jc w:val="center"/>
            </w:pPr>
            <w:r>
              <w:rPr>
                <w:sz w:val="14"/>
                <w:szCs w:val="14"/>
              </w:rPr>
              <w:t>0.39</w:t>
            </w:r>
          </w:p>
        </w:tc>
        <w:tc>
          <w:tcPr>
            <w:tcW w:type="dxa" w:w="1337"/>
          </w:tcPr>
          <w:p>
            <w:pPr>
              <w:jc w:val="center"/>
            </w:pPr>
            <w:r>
              <w:rPr>
                <w:sz w:val="14"/>
                <w:szCs w:val="14"/>
              </w:rPr>
              <w:t>0.47</w:t>
            </w:r>
          </w:p>
        </w:tc>
        <w:tc>
          <w:tcPr>
            <w:tcW w:type="dxa" w:w="1337"/>
          </w:tcPr>
          <w:p>
            <w:pPr>
              <w:jc w:val="center"/>
            </w:pPr>
            <w:r>
              <w:rPr>
                <w:sz w:val="14"/>
                <w:szCs w:val="14"/>
              </w:rPr>
              <w:t>0.47</w:t>
            </w:r>
          </w:p>
        </w:tc>
      </w:tr>
      <w:tr>
        <w:tc>
          <w:tcPr>
            <w:tcW w:type="dxa" w:w="1337"/>
          </w:tcPr>
          <w:p>
            <w:pPr>
              <w:jc w:val="left"/>
            </w:pPr>
            <w:r>
              <w:rPr>
                <w:sz w:val="14"/>
                <w:szCs w:val="14"/>
              </w:rPr>
              <w:t>Money.SE</w:t>
            </w:r>
          </w:p>
        </w:tc>
        <w:tc>
          <w:tcPr>
            <w:tcW w:type="dxa" w:w="1337"/>
          </w:tcPr>
          <w:p>
            <w:pPr>
              <w:jc w:val="center"/>
            </w:pPr>
            <w:r>
              <w:rPr>
                <w:sz w:val="14"/>
                <w:szCs w:val="14"/>
              </w:rPr>
              <w:t>0.76</w:t>
            </w:r>
          </w:p>
        </w:tc>
        <w:tc>
          <w:tcPr>
            <w:tcW w:type="dxa" w:w="1337"/>
          </w:tcPr>
          <w:p>
            <w:pPr>
              <w:jc w:val="center"/>
            </w:pPr>
            <w:r>
              <w:rPr>
                <w:sz w:val="14"/>
                <w:szCs w:val="14"/>
              </w:rPr>
              <w:t>0.14</w:t>
            </w:r>
          </w:p>
        </w:tc>
        <w:tc>
          <w:tcPr>
            <w:tcW w:type="dxa" w:w="1337"/>
          </w:tcPr>
          <w:p>
            <w:pPr>
              <w:jc w:val="center"/>
            </w:pPr>
            <w:r>
              <w:rPr>
                <w:sz w:val="14"/>
                <w:szCs w:val="14"/>
              </w:rPr>
              <w:t>0.16</w:t>
            </w:r>
          </w:p>
        </w:tc>
        <w:tc>
          <w:tcPr>
            <w:tcW w:type="dxa" w:w="1337"/>
          </w:tcPr>
          <w:p>
            <w:pPr>
              <w:jc w:val="center"/>
            </w:pPr>
            <w:r>
              <w:rPr>
                <w:sz w:val="14"/>
                <w:szCs w:val="14"/>
              </w:rPr>
              <w:t>0.43</w:t>
            </w:r>
          </w:p>
        </w:tc>
        <w:tc>
          <w:tcPr>
            <w:tcW w:type="dxa" w:w="1337"/>
          </w:tcPr>
          <w:p>
            <w:pPr>
              <w:jc w:val="center"/>
            </w:pPr>
            <w:r>
              <w:rPr>
                <w:sz w:val="14"/>
                <w:szCs w:val="14"/>
              </w:rPr>
              <w:t>0.33</w:t>
            </w:r>
          </w:p>
        </w:tc>
        <w:tc>
          <w:tcPr>
            <w:tcW w:type="dxa" w:w="1337"/>
          </w:tcPr>
          <w:p>
            <w:pPr>
              <w:jc w:val="center"/>
            </w:pPr>
            <w:r>
              <w:rPr>
                <w:sz w:val="14"/>
                <w:szCs w:val="14"/>
              </w:rPr>
              <w:t>0.35</w:t>
            </w:r>
          </w:p>
        </w:tc>
      </w:tr>
      <w:tr>
        <w:tc>
          <w:tcPr>
            <w:tcW w:type="dxa" w:w="1337"/>
          </w:tcPr>
          <w:p>
            <w:pPr>
              <w:jc w:val="left"/>
            </w:pPr>
            <w:r>
              <w:rPr>
                <w:sz w:val="14"/>
                <w:szCs w:val="14"/>
              </w:rPr>
              <w:t>Law.SE</w:t>
            </w:r>
          </w:p>
        </w:tc>
        <w:tc>
          <w:tcPr>
            <w:tcW w:type="dxa" w:w="1337"/>
          </w:tcPr>
          <w:p>
            <w:pPr>
              <w:jc w:val="center"/>
            </w:pPr>
            <w:r>
              <w:rPr>
                <w:sz w:val="14"/>
                <w:szCs w:val="14"/>
              </w:rPr>
              <w:t>0.85</w:t>
            </w:r>
          </w:p>
        </w:tc>
        <w:tc>
          <w:tcPr>
            <w:tcW w:type="dxa" w:w="1337"/>
          </w:tcPr>
          <w:p>
            <w:pPr>
              <w:jc w:val="center"/>
            </w:pPr>
            <w:r>
              <w:rPr>
                <w:sz w:val="14"/>
                <w:szCs w:val="14"/>
              </w:rPr>
              <w:t>0.10</w:t>
            </w:r>
          </w:p>
        </w:tc>
        <w:tc>
          <w:tcPr>
            <w:tcW w:type="dxa" w:w="1337"/>
          </w:tcPr>
          <w:p>
            <w:pPr>
              <w:jc w:val="center"/>
            </w:pPr>
            <w:r>
              <w:rPr>
                <w:sz w:val="14"/>
                <w:szCs w:val="14"/>
              </w:rPr>
              <w:t>0.13</w:t>
            </w:r>
          </w:p>
        </w:tc>
        <w:tc>
          <w:tcPr>
            <w:tcW w:type="dxa" w:w="1337"/>
          </w:tcPr>
          <w:p>
            <w:pPr>
              <w:jc w:val="center"/>
            </w:pPr>
            <w:r>
              <w:rPr>
                <w:sz w:val="14"/>
                <w:szCs w:val="14"/>
              </w:rPr>
              <w:t>0.45</w:t>
            </w:r>
          </w:p>
        </w:tc>
        <w:tc>
          <w:tcPr>
            <w:tcW w:type="dxa" w:w="1337"/>
          </w:tcPr>
          <w:p>
            <w:pPr>
              <w:jc w:val="center"/>
            </w:pPr>
            <w:r>
              <w:rPr>
                <w:sz w:val="14"/>
                <w:szCs w:val="14"/>
              </w:rPr>
              <w:t>0.35</w:t>
            </w:r>
          </w:p>
        </w:tc>
        <w:tc>
          <w:tcPr>
            <w:tcW w:type="dxa" w:w="1337"/>
          </w:tcPr>
          <w:p>
            <w:pPr>
              <w:jc w:val="center"/>
            </w:pPr>
            <w:r>
              <w:rPr>
                <w:sz w:val="14"/>
                <w:szCs w:val="14"/>
              </w:rPr>
              <w:t>0.37</w:t>
            </w:r>
          </w:p>
        </w:tc>
      </w:tr>
      <w:tr>
        <w:tc>
          <w:tcPr>
            <w:tcW w:type="dxa" w:w="1337"/>
          </w:tcPr>
          <w:p>
            <w:pPr>
              <w:jc w:val="left"/>
            </w:pPr>
            <w:r>
              <w:rPr>
                <w:sz w:val="14"/>
                <w:szCs w:val="14"/>
              </w:rPr>
              <w:t>Workplace.SE</w:t>
            </w:r>
          </w:p>
        </w:tc>
        <w:tc>
          <w:tcPr>
            <w:tcW w:type="dxa" w:w="1337"/>
          </w:tcPr>
          <w:p>
            <w:pPr>
              <w:jc w:val="center"/>
            </w:pPr>
            <w:r>
              <w:rPr>
                <w:sz w:val="14"/>
                <w:szCs w:val="14"/>
              </w:rPr>
              <w:t>0.83</w:t>
            </w:r>
          </w:p>
        </w:tc>
        <w:tc>
          <w:tcPr>
            <w:tcW w:type="dxa" w:w="1337"/>
          </w:tcPr>
          <w:p>
            <w:pPr>
              <w:jc w:val="center"/>
            </w:pPr>
            <w:r>
              <w:rPr>
                <w:sz w:val="14"/>
                <w:szCs w:val="14"/>
              </w:rPr>
              <w:t>0.12</w:t>
            </w:r>
          </w:p>
        </w:tc>
        <w:tc>
          <w:tcPr>
            <w:tcW w:type="dxa" w:w="1337"/>
          </w:tcPr>
          <w:p>
            <w:pPr>
              <w:jc w:val="center"/>
            </w:pPr>
            <w:r>
              <w:rPr>
                <w:sz w:val="14"/>
                <w:szCs w:val="14"/>
              </w:rPr>
              <w:t>0.16</w:t>
            </w:r>
          </w:p>
        </w:tc>
        <w:tc>
          <w:tcPr>
            <w:tcW w:type="dxa" w:w="1337"/>
          </w:tcPr>
          <w:p>
            <w:pPr>
              <w:jc w:val="center"/>
            </w:pPr>
            <w:r>
              <w:rPr>
                <w:sz w:val="14"/>
                <w:szCs w:val="14"/>
              </w:rPr>
              <w:t>0.40</w:t>
            </w:r>
          </w:p>
        </w:tc>
        <w:tc>
          <w:tcPr>
            <w:tcW w:type="dxa" w:w="1337"/>
          </w:tcPr>
          <w:p>
            <w:pPr>
              <w:jc w:val="center"/>
            </w:pPr>
            <w:r>
              <w:rPr>
                <w:sz w:val="14"/>
                <w:szCs w:val="14"/>
              </w:rPr>
              <w:t>0.30</w:t>
            </w:r>
          </w:p>
        </w:tc>
        <w:tc>
          <w:tcPr>
            <w:tcW w:type="dxa" w:w="1337"/>
          </w:tcPr>
          <w:p>
            <w:pPr>
              <w:jc w:val="center"/>
            </w:pPr>
            <w:r>
              <w:rPr>
                <w:sz w:val="14"/>
                <w:szCs w:val="14"/>
              </w:rPr>
              <w:t>0.32</w:t>
            </w:r>
          </w:p>
        </w:tc>
      </w:tr>
    </w:tbl>
    <w:p>
      <w:pPr>
        <w:pStyle w:val="FootnoteText"/>
        <w:ind w:firstLine="0"/>
      </w:pPr>
      <w:r>
        <w:t>Note. r* is the maximum Pearson correlation between the hourly profiles over circular shifts; D is the Kolmogorov–Smirnov statistic between reply-delay distributions truncated at 48 hours. Larger r* and smaller D indicate closer agreement.</w:t>
      </w:r>
    </w:p>
    <w:p>
      <w:pPr>
        <w:pStyle w:val="PARAIndent"/>
      </w:pPr>
      <w:r>
        <w:t>Table VI, Table VII, and Fig. 4 show the comparison. The diurnal result is mixed in the way the design leads one to expect. The IPP scheduler produced a daily modulation (relative amplitude 0.60) of about the size seen on the three US-centred Q&amp;A sites (0.46 to 0.58) and larger than on Bluesky (0.31), whose global user base flattens a UTC profile. The homogeneous and polling schedulers have no daily modulation by construction. Phase-free similarity was high for IPP (</w:t>
      </w:r>
      <m:oMath>
        <m:sSub>
          <m:e>
            <m:r>
              <m:t>S</m:t>
            </m:r>
          </m:e>
          <m:sub>
            <m:r>
              <m:rPr>
                <m:sty m:val="p"/>
              </m:rPr>
              <m:t>max</m:t>
            </m:r>
          </m:sub>
        </m:sSub>
      </m:oMath>
      <m:oMath>
        <m:sSub>
          <m:e>
            <m:r>
              <m:t>p</m:t>
            </m:r>
          </m:e>
          <m:sub>
            <m:r>
              <m:rPr>
                <m:sty m:val="p"/>
              </m:rPr>
              <m:t>v</m:t>
            </m:r>
            <m:r>
              <m:rPr>
                <m:sty m:val="p"/>
              </m:rPr>
              <m:t>i</m:t>
            </m:r>
            <m:r>
              <m:rPr>
                <m:sty m:val="p"/>
              </m:rPr>
              <m:t>e</m:t>
            </m:r>
            <m:r>
              <m:rPr>
                <m:sty m:val="p"/>
              </m:rPr>
              <m:t>w</m:t>
            </m:r>
          </m:sub>
        </m:sSub>
      </m:oMath>
      <w:r>
        <w:rPr>
          <w:i/>
        </w:rPr>
        <w:t>r</w:t>
      </w:r>
      <w:r>
        <w:t>* = 0.65 to 0.85) and low for the baselines (0.10 to 0.22). IPP also over-modulates: its busiest-to-quietest ratio of 5.3 exceeds the observed 2.7 to 3.8. When the profiles are compared without a shift, IPP is only weakly correlated with the Q&amp;A sites (</w:t>
      </w:r>
      <w:r>
        <w:rPr>
          <w:i/>
        </w:rPr>
        <w:t>r</w:t>
      </w:r>
      <w:r>
        <w:t xml:space="preserve"> = 0.10, 0.16, and −0.44 for Money, Law, and Workplace), because those sites peak during working hours whereas the personas peak in the evening. The evening-peak phase is therefore not supported by the Q&amp;A data, and the UTC Bluesky profile cannot test it. The data support the existence of a daily modulation that the baselines cannot produce, not the specific shape or phase that we assumed.</w:t>
      </w:r>
    </w:p>
    <w:p>
      <w:pPr>
        <w:pStyle w:val="PARAIndent"/>
      </w:pPr>
      <w:r>
        <w:t xml:space="preserve">Reply delays are the clearest shortfall. On Bluesky the median delay was 0.22 hours and 37.1% of replies came within five minutes, whereas IPP gave 1.35 hours and 4.3%, about 6 times slower in the median and 9 times lower in the share of fast replies. This agrees with the shortfall found against the assumed reference in Study 1 and quantifies it on a real platform. The Q&amp;A sites reply much more slowly than the simulator (median 4.3 to 5.9 hours; 1.8% to 3.1% within five minutes), so reply speed depends strongly on the platform and cannot be fixed by one decay time or recency weight. The statistic </w:t>
      </w:r>
      <w:r>
        <w:rPr>
          <w:i/>
        </w:rPr>
        <w:t>D</w:t>
      </w:r>
      <w:r>
        <w:t xml:space="preserve"> reflects this: IPP was closer than the baselines on Bluesky (</w:t>
      </w:r>
      <w:r>
        <w:rPr>
          <w:i/>
        </w:rPr>
        <w:t>D</w:t>
      </w:r>
      <w:r>
        <w:t xml:space="preserve"> = 0.39 vs. 0.47 and 0.47) but farther on the Q&amp;A sites (0.40 to 0.45 vs. 0.30 to 0.37), because the slower delays of the baselines happen to lie nearer the slow Q&amp;A delays. We do not read the latter as support for the baselines.</w:t>
      </w:r>
    </w:p>
    <w:p xmlns:a="http://schemas.openxmlformats.org/drawingml/2006/main" xmlns:pic="http://schemas.openxmlformats.org/drawingml/2006/picture">
      <w:pPr>
        <w:pStyle w:val="FigureCaption"/>
        <w:jc w:val="center"/>
      </w:pPr>
      <w:r>
        <w:drawing>
          <wp:inline>
            <wp:extent cx="3017520" cy="3586037"/>
            <wp:docPr id="43" name="Picture 43"/>
            <wp:cNvGraphicFramePr>
              <a:graphicFrameLocks noChangeAspect="1"/>
            </wp:cNvGraphicFramePr>
            <a:graphic>
              <a:graphicData uri="http://schemas.openxmlformats.org/drawingml/2006/picture">
                <pic:pic>
                  <pic:nvPicPr>
                    <pic:cNvPr id="0" name="fig4_public_data.png"/>
                    <pic:cNvPicPr/>
                  </pic:nvPicPr>
                  <pic:blipFill>
                    <a:blip r:embed="rId31"/>
                    <a:stretch>
                      <a:fillRect/>
                    </a:stretch>
                  </pic:blipFill>
                  <pic:spPr>
                    <a:xfrm>
                      <a:off x="0" y="0"/>
                      <a:ext cx="3017520" cy="3586037"/>
                    </a:xfrm>
                    <a:prstGeom prst="rect"/>
                  </pic:spPr>
                </pic:pic>
              </a:graphicData>
            </a:graphic>
          </wp:inline>
        </w:drawing>
      </w:r>
    </w:p>
    <w:p>
      <w:pPr>
        <w:pStyle w:val="FigCaption"/>
      </w:pPr>
      <w:r>
        <w:t xml:space="preserve">Comparison with public data. (a) Hourly share of posting events for the simulated schedulers (local clock), Bluesky (UTC), and Money.SE (US Eastern). (b) Cumulative distribution of reply delays truncated at 48 h; delays under one minute are plotted at one minute.</w:t>
      </w:r>
    </w:p>
    <w:p>
      <w:pPr>
        <w:pStyle w:val="PARAIndent"/>
      </w:pPr>
      <w:r>
        <w:t>Study 4 therefore answers RQ1 more cautiously than Study 1. Against public records the IPP scheduler reproduces a daily modulation that the alternatives cannot, but it over-modulates, its phase is untested on a single-time-zone social platform, and its reply delays are too slow for Bluesky. Because the speed comparison in Study 2 depends on the time scale of the simulator, the difference of about 1.0 hours in t50 should be read as a statement about the simulated time scale and not as a platform estimate. Neither the modulation depth nor the delay scale was calibrated to these data, and calibrating them is the next step.</w:t>
      </w:r>
    </w:p>
    <w:p>
      <w:pPr>
        <w:pStyle w:val="H1ListSpace"/>
      </w:pPr>
      <w:r>
        <w:t xml:space="preserve">DISCUSSION</w:t>
      </w:r>
    </w:p>
    <w:p>
      <w:pPr>
        <w:pStyle w:val="H2AfterH1"/>
        <w:numPr>
          <w:ilvl w:val="0"/>
          <w:numId w:val="46"/>
        </w:numPr>
      </w:pPr>
      <w:r>
        <w:t xml:space="preserve">Implications for Decision Makers</w:t>
      </w:r>
    </w:p>
    <w:p>
      <w:pPr>
        <w:pStyle w:val="PARA"/>
      </w:pPr>
      <w:r>
        <w:t>For campaign managers and platform operators who use simulation to pre-test seeding plans, the results suggest framing the decision around the objective rather than asking which strategy is better in general (Table VIII).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Title"/>
      </w:pPr>
      <w:r>
        <w:t>TABLE VIII</w:t>
      </w:r>
      <w:r>
        <w:br/>
      </w:r>
      <w:r>
        <w:t>DECISION GUIDE DERIVED FROM THE SIMULATIONS</w:t>
      </w:r>
    </w:p>
    <w:tbl>
      <w:tblPr>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Pr>
      <w:tblGrid>
        <w:gridCol w:w="2640"/>
        <w:gridCol w:w="2640"/>
        <w:gridCol w:w="2640"/>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Decision maker’s objective</w:t>
            </w:r>
          </w:p>
        </w:tc>
        <w:tc>
          <w:tcPr>
            <w:tcBorders>
              <w:bottom w:val="single" w:sz="6" w:space="0" w:color="000000"/>
            </w:tcBorders>
          </w:tcPr>
          <w:p>
            <w:pPr>
              <w:spacing w:before="20" w:after="20"/>
              <w:jc w:val="left"/>
            </w:pPr>
            <w:r>
              <w:rPr>
                <w:rFonts w:ascii="Times New Roman" w:hAnsi="Times New Roman"/>
                <w:b/>
                <w:sz w:val="14"/>
                <w:szCs w:val="14"/>
              </w:rPr>
              <w:t xml:space="preserve">Favored plan in this study</w:t>
            </w:r>
          </w:p>
        </w:tc>
        <w:tc>
          <w:tcPr>
            <w:tcBorders>
              <w:bottom w:val="single" w:sz="6" w:space="0" w:color="000000"/>
            </w:tcBorders>
          </w:tcPr>
          <w:p>
            <w:pPr>
              <w:spacing w:before="20" w:after="20"/>
              <w:jc w:val="left"/>
            </w:pPr>
            <w:r>
              <w:rPr>
                <w:rFonts w:ascii="Times New Roman" w:hAnsi="Times New Roman"/>
                <w:b/>
                <w:sz w:val="14"/>
                <w:szCs w:val="14"/>
              </w:rPr>
              <w:t xml:space="preserve">Evidence</w:t>
            </w:r>
          </w:p>
        </w:tc>
      </w:tr>
      <w:tr>
        <w:tc>
          <w:tcPr/>
          <w:p>
            <w:pPr>
              <w:spacing w:before="20" w:after="20"/>
              <w:jc w:val="left"/>
            </w:pPr>
            <w:r>
              <w:rPr>
                <w:rFonts w:ascii="Times New Roman" w:hAnsi="Times New Roman"/>
                <w:sz w:val="14"/>
                <w:szCs w:val="14"/>
              </w:rPr>
              <w:t xml:space="preserve">Maximize expected number of adopters</w:t>
            </w:r>
          </w:p>
        </w:tc>
        <w:tc>
          <w:tcPr/>
          <w:p>
            <w:pPr>
              <w:spacing w:before="20" w:after="20"/>
              <w:jc w:val="left"/>
            </w:pPr>
            <w:r>
              <w:rPr>
                <w:rFonts w:ascii="Times New Roman" w:hAnsi="Times New Roman"/>
                <w:sz w:val="14"/>
                <w:szCs w:val="14"/>
              </w:rPr>
              <w:t xml:space="preserve">Concentrate on a few high-degree accounts</w:t>
            </w:r>
          </w:p>
        </w:tc>
        <w:tc>
          <w:tcPr/>
          <w:p>
            <w:pPr>
              <w:spacing w:before="20" w:after="20"/>
              <w:jc w:val="left"/>
            </w:pPr>
            <m:oMath>
              <m:r>
                <m:rPr>
                  <m:sty m:val="p"/>
                </m:rPr>
                <m:t>+</m:t>
              </m:r>
            </m:oMath>
            <w:r>
              <w:rPr>
                <w:rFonts w:ascii="Times New Roman" w:hAnsi="Times New Roman"/>
                <w:sz w:val="14"/>
                <w:szCs w:val="14"/>
              </w:rPr>
              <w:t xml:space="preserve">157 adopters on average; positive on all heavy-tailed networks tested</w:t>
            </w:r>
          </w:p>
        </w:tc>
      </w:tr>
      <w:tr>
        <w:tc>
          <w:tcPr/>
          <w:p>
            <w:pPr>
              <w:spacing w:before="20" w:after="20"/>
              <w:jc w:val="left"/>
            </w:pPr>
            <w:r>
              <w:rPr>
                <w:rFonts w:ascii="Times New Roman" w:hAnsi="Times New Roman"/>
                <w:sz w:val="14"/>
                <w:szCs w:val="14"/>
              </w:rPr>
              <w:t xml:space="preserve">Reach half of the audience quickly</w:t>
            </w:r>
          </w:p>
        </w:tc>
        <w:tc>
          <w:tcPr/>
          <w:p>
            <w:pPr>
              <w:spacing w:before="20" w:after="20"/>
              <w:jc w:val="left"/>
            </w:pPr>
            <w:r>
              <w:rPr>
                <w:rFonts w:ascii="Times New Roman" w:hAnsi="Times New Roman"/>
                <w:sz w:val="14"/>
                <w:szCs w:val="14"/>
              </w:rPr>
              <w:t xml:space="preserve">Distribute across many ordinary accounts</w:t>
            </w:r>
          </w:p>
        </w:tc>
        <w:tc>
          <w:tcPr/>
          <w:p>
            <w:pPr>
              <w:spacing w:before="20" w:after="20"/>
              <w:jc w:val="left"/>
            </w:pPr>
            <m:oMath>
              <m:sSub>
                <m:e>
                  <m:r>
                    <m:t>t</m:t>
                  </m:r>
                </m:e>
                <m:sub>
                  <m:r>
                    <m:t>50</m:t>
                  </m:r>
                </m:sub>
              </m:sSub>
            </m:oMath>
            <w:r>
              <w:rPr>
                <w:rFonts w:ascii="Times New Roman" w:hAnsi="Times New Roman"/>
                <w:sz w:val="14"/>
                <w:szCs w:val="14"/>
              </w:rPr>
              <w:t xml:space="preserve"> </w:t>
            </w:r>
            <w:r>
              <w:rPr>
                <w:rFonts w:ascii="Times New Roman" w:hAnsi="Times New Roman"/>
                <w:sz w:val="14"/>
                <w:szCs w:val="14"/>
              </w:rPr>
              <w:t xml:space="preserve">about 1.0 h earlier</w:t>
            </w:r>
          </w:p>
        </w:tc>
      </w:tr>
      <w:tr>
        <w:tc>
          <w:tcPr/>
          <w:p>
            <w:pPr>
              <w:spacing w:before="20" w:after="20"/>
              <w:jc w:val="left"/>
            </w:pPr>
            <w:r>
              <w:rPr>
                <w:rFonts w:ascii="Times New Roman" w:hAnsi="Times New Roman"/>
                <w:sz w:val="14"/>
                <w:szCs w:val="14"/>
              </w:rPr>
              <w:t xml:space="preserve">Predictable outcome</w:t>
            </w:r>
          </w:p>
        </w:tc>
        <w:tc>
          <w:tcPr/>
          <w:p>
            <w:pPr>
              <w:spacing w:before="20" w:after="20"/>
              <w:jc w:val="left"/>
            </w:pPr>
            <w:r>
              <w:rPr>
                <w:rFonts w:ascii="Times New Roman" w:hAnsi="Times New Roman"/>
                <w:sz w:val="14"/>
                <w:szCs w:val="14"/>
              </w:rPr>
              <w:t xml:space="preserve">Distribute across many ordinary accounts</w:t>
            </w:r>
          </w:p>
        </w:tc>
        <w:tc>
          <w:tcPr/>
          <w:p>
            <w:pPr>
              <w:spacing w:before="20" w:after="20"/>
              <w:jc w:val="left"/>
            </w:pPr>
            <w:r>
              <w:rPr>
                <w:rFonts w:ascii="Times New Roman" w:hAnsi="Times New Roman"/>
                <w:sz w:val="14"/>
                <w:szCs w:val="14"/>
              </w:rPr>
              <w:t xml:space="preserve">SD of adopters 58 vs. 193</w:t>
            </w:r>
          </w:p>
        </w:tc>
      </w:tr>
      <w:tr>
        <w:tc>
          <w:tcPr/>
          <w:p>
            <w:pPr>
              <w:spacing w:before="20" w:after="20"/>
              <w:jc w:val="left"/>
            </w:pPr>
            <w:r>
              <w:rPr>
                <w:rFonts w:ascii="Times New Roman" w:hAnsi="Times New Roman"/>
                <w:sz w:val="14"/>
                <w:szCs w:val="14"/>
              </w:rPr>
              <w:t xml:space="preserve">Network without heavy-tailed followers</w:t>
            </w:r>
          </w:p>
        </w:tc>
        <w:tc>
          <w:tcPr/>
          <w:p>
            <w:pPr>
              <w:spacing w:before="20" w:after="20"/>
              <w:jc w:val="left"/>
            </w:pPr>
            <w:r>
              <w:rPr>
                <w:rFonts w:ascii="Times New Roman" w:hAnsi="Times New Roman"/>
                <w:sz w:val="14"/>
                <w:szCs w:val="14"/>
              </w:rPr>
              <w:t xml:space="preserve">No clear difference</w:t>
            </w:r>
          </w:p>
        </w:tc>
        <w:tc>
          <w:tcPr/>
          <w:p>
            <w:pPr>
              <w:spacing w:before="20" w:after="20"/>
              <w:jc w:val="left"/>
            </w:pPr>
            <w:r>
              <w:rPr>
                <w:rFonts w:ascii="Times New Roman" w:hAnsi="Times New Roman"/>
                <w:sz w:val="14"/>
                <w:szCs w:val="14"/>
              </w:rPr>
              <w:t xml:space="preserve">Random network: no detectable difference</w:t>
            </w:r>
          </w:p>
        </w:tc>
      </w:tr>
    </w:tbl>
    <w:p>
      <w:pPr>
        <w:pStyle w:val="H2AfterH1"/>
        <w:numPr>
          <w:ilvl w:val="0"/>
          <w:numId w:val="46"/>
        </w:numPr>
      </w:pPr>
      <w:r>
        <w:t xml:space="preserve">Contributions to Research</w:t>
      </w:r>
    </w:p>
    <w:p>
      <w:pPr>
        <w:pStyle w:val="PARA"/>
      </w:pPr>
      <w:r>
        <w:t xml:space="preserve">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PARAIndent"/>
      </w:pPr>
      <w:r>
        <w:t xml:space="preserve">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PARAIndent"/>
      </w:pPr>
      <w:r>
        <w:t xml:space="preserve">Third, the seeding results qualify the influencer debate. Under an equal exposure budget, concentration on influencers produced more engagement in expectation, which is consistent with the view that high-degree accounts matter </w:t>
      </w:r>
      <w:r>
        <w:t xml:space="preserve">[22]</w:t>
      </w:r>
      <w:r>
        <w:t xml:space="preserve">, yet distribution produced faster and more predictable diffusion, which is in the spirit of the argument that many ordinary users can do the work </w:t>
      </w:r>
      <w:r>
        <w:t xml:space="preserve">[21]</w:t>
      </w:r>
      <w:r>
        <w:t xml:space="preserve">. The simulation suggests that the two positions need not conflict once one separates the objective (scale vs. speed) and the requirement for predictability, and that the advantage of influencers depends on the follower distribution.</w:t>
      </w:r>
    </w:p>
    <w:p>
      <w:pPr>
        <w:pStyle w:val="H2AfterH1"/>
        <w:numPr>
          <w:ilvl w:val="0"/>
          <w:numId w:val="46"/>
        </w:numPr>
      </w:pPr>
      <w:r>
        <w:t xml:space="preserve">Limitations and Future Research</w:t>
      </w:r>
    </w:p>
    <w:p>
      <w:pPr>
        <w:pStyle w:val="PARA"/>
      </w:pPr>
      <w:r>
        <w:t>Several limitations bound the conclusions. The most important is the absence of calibrated trace data from the target platform. Study 1 uses parametric references that we specified, and Study 4 compares uncalibrated simulator output with public Bluesky and Stack Exchange records, so the results show that the scheduler reproduces a daily modulation that the alternatives cannot, not that it matches any real platform in level, phase, or reply speed.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and reply delays of the public records used in Study 4, which supplies only the first step of such an evaluation.</w:t>
      </w:r>
    </w:p>
    <w:p>
      <w:pPr>
        <w:pStyle w:val="PARAIndent"/>
      </w:pPr>
      <w:r>
        <w:t>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Study 4 shows that the mismatch is large on Bluesky (median 1.35 h against 0.22 h), while the Q&amp;A sites reply more slowly than the simulator (4.3 to 5.9 h), so the delay scale has to be calibrated for each platform. A mixture of short and long decay components is a natural extension.</w:t>
      </w:r>
    </w:p>
    <w:p>
      <w:pPr>
        <w:pStyle w:val="PARAIndent"/>
      </w:pPr>
      <w:r>
        <w:t xml:space="preserve">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p>
      <w:pPr>
        <w:pStyle w:val="H1ListSpace"/>
      </w:pPr>
      <w:r>
        <w:t xml:space="preserve">CONCLUSION</w:t>
      </w:r>
    </w:p>
    <w:p>
      <w:pPr>
        <w:pStyle w:val="PARA"/>
      </w:pPr>
      <w:r>
        <w:t>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and the daily modulation seen in public Bluesky and Stack Exchange records,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calibration to real trace data, by reply delays about 6 times slower than on Bluesky, by manual parameterization, and by the dependence of the scale advantage on the network. We offer the simulator and the evaluation protocol so that these gaps can be closed in subsequent work.</w:t>
      </w:r>
    </w:p>
    <w:p>
      <w:pPr>
        <w:pStyle w:val="H1"/>
      </w:pPr>
      <w:r>
        <w:t xml:space="preserve">APPENDIX A</w:t>
      </w:r>
    </w:p>
    <w:p>
      <w:pPr>
        <w:pStyle w:val="H1"/>
      </w:pPr>
      <w:r>
        <w:t xml:space="preserve">SIMULATION SETTINGS AND ASSUMPTIONS</w:t>
      </w:r>
    </w:p>
    <w:p>
      <w:pPr>
        <w:pStyle w:val="PARA"/>
      </w:pPr>
      <w:r>
        <w:t>Table IX lists the global simulation parameters. Parameters not determined by the design are assumptions of this instantiation.</w:t>
      </w:r>
    </w:p>
    <w:p>
      <w:pPr>
        <w:pStyle w:val="TableTitle"/>
      </w:pPr>
      <w:r>
        <w:t>TABLE IX</w:t>
      </w:r>
      <w:r>
        <w:br/>
      </w:r>
      <w:r>
        <w:t>GLOBAL SIMULATION PARAMETERS AND ASSUMPTIONS</w:t>
      </w:r>
    </w:p>
    <w:tbl>
      <w:tblPr>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Pr>
      <w:tblGrid>
        <w:gridCol w:w="2640"/>
        <w:gridCol w:w="2640"/>
        <w:gridCol w:w="2640"/>
      </w:tblGrid>
      <w:tr>
        <w:trPr>
          <w:tblHeader w:val="true"/>
        </w:trPr>
        <w:tc>
          <w:tcPr>
            <w:tcBorders>
              <w:bottom w:val="single" w:sz="6" w:space="0" w:color="000000"/>
            </w:tcBorders>
          </w:tcPr>
          <w:p>
            <w:pPr>
              <w:spacing w:before="20" w:after="20"/>
              <w:jc w:val="left"/>
            </w:pPr>
            <w:r>
              <w:rPr>
                <w:rFonts w:ascii="Times New Roman" w:hAnsi="Times New Roman"/>
                <w:b/>
                <w:sz w:val="14"/>
                <w:szCs w:val="14"/>
              </w:rPr>
              <w:t xml:space="preserve">Parameter</w:t>
            </w:r>
          </w:p>
        </w:tc>
        <w:tc>
          <w:tcPr>
            <w:tcBorders>
              <w:bottom w:val="single" w:sz="6" w:space="0" w:color="000000"/>
            </w:tcBorders>
          </w:tcPr>
          <w:p>
            <w:pPr>
              <w:spacing w:before="20" w:after="20"/>
              <w:jc w:val="left"/>
            </w:pPr>
            <w:r>
              <w:rPr>
                <w:rFonts w:ascii="Times New Roman" w:hAnsi="Times New Roman"/>
                <w:b/>
                <w:sz w:val="14"/>
                <w:szCs w:val="14"/>
              </w:rPr>
              <w:t xml:space="preserve">Value</w:t>
            </w:r>
          </w:p>
        </w:tc>
        <w:tc>
          <w:tcPr>
            <w:tcBorders>
              <w:bottom w:val="single" w:sz="6" w:space="0" w:color="000000"/>
            </w:tcBorders>
          </w:tcPr>
          <w:p>
            <w:pPr>
              <w:spacing w:before="20" w:after="20"/>
              <w:jc w:val="left"/>
            </w:pPr>
            <w:r>
              <w:rPr>
                <w:rFonts w:ascii="Times New Roman" w:hAnsi="Times New Roman"/>
                <w:b/>
                <w:sz w:val="14"/>
                <w:szCs w:val="14"/>
              </w:rPr>
              <w:t xml:space="preserve">Remarks</w:t>
            </w:r>
          </w:p>
        </w:tc>
      </w:tr>
      <w:tr>
        <w:tc>
          <w:tcPr/>
          <w:p>
            <w:pPr>
              <w:spacing w:before="20" w:after="20"/>
              <w:jc w:val="left"/>
            </w:pPr>
            <w:r>
              <w:rPr>
                <w:rFonts w:ascii="Times New Roman" w:hAnsi="Times New Roman"/>
                <w:sz w:val="14"/>
                <w:szCs w:val="14"/>
              </w:rPr>
              <w:t xml:space="preserve">Stimulus scale</w:t>
            </w:r>
            <w:r>
              <w:rPr>
                <w:rFonts w:ascii="Times New Roman" w:hAnsi="Times New Roman"/>
                <w:sz w:val="14"/>
                <w:szCs w:val="14"/>
              </w:rPr>
              <w:t xml:space="preserve"> </w:t>
            </w:r>
            <m:oMath>
              <m:r>
                <m:t>κ</m:t>
              </m:r>
            </m:oMath>
          </w:p>
        </w:tc>
        <w:tc>
          <w:tcPr/>
          <w:p>
            <w:pPr>
              <w:spacing w:before="20" w:after="20"/>
              <w:jc w:val="left"/>
            </w:pPr>
            <w:r>
              <w:rPr>
                <w:rFonts w:ascii="Times New Roman" w:hAnsi="Times New Roman"/>
                <w:sz w:val="14"/>
                <w:szCs w:val="14"/>
              </w:rPr>
              <w:t xml:space="preserve">0.16</w:t>
            </w:r>
          </w:p>
        </w:tc>
        <w:tc>
          <w:tcPr/>
          <w:p>
            <w:pPr>
              <w:spacing w:before="20" w:after="20"/>
              <w:jc w:val="left"/>
            </w:pPr>
            <w:r>
              <w:rPr>
                <w:rFonts w:ascii="Times New Roman" w:hAnsi="Times New Roman"/>
                <w:sz w:val="14"/>
                <w:szCs w:val="14"/>
              </w:rPr>
              <w:t xml:space="preserve">Set manually for this synthetic run; see Sections III-E and IV-E</w:t>
            </w:r>
          </w:p>
        </w:tc>
      </w:tr>
      <w:tr>
        <w:tc>
          <w:tcPr/>
          <w:p>
            <w:pPr>
              <w:spacing w:before="20" w:after="20"/>
              <w:jc w:val="left"/>
            </w:pPr>
            <w:r>
              <w:rPr>
                <w:rFonts w:ascii="Times New Roman" w:hAnsi="Times New Roman"/>
                <w:sz w:val="14"/>
                <w:szCs w:val="14"/>
              </w:rPr>
              <w:t xml:space="preserve">Stimulus decay</w:t>
            </w:r>
            <w:r>
              <w:rPr>
                <w:rFonts w:ascii="Times New Roman" w:hAnsi="Times New Roman"/>
                <w:sz w:val="14"/>
                <w:szCs w:val="14"/>
              </w:rPr>
              <w:t xml:space="preserve"> </w:t>
            </w:r>
            <m:oMath>
              <m:r>
                <m:t>τ</m:t>
              </m:r>
            </m:oMath>
          </w:p>
        </w:tc>
        <w:tc>
          <w:tcPr/>
          <w:p>
            <w:pPr>
              <w:spacing w:before="20" w:after="20"/>
              <w:jc w:val="left"/>
            </w:pPr>
            <w:r>
              <w:rPr>
                <w:rFonts w:ascii="Times New Roman" w:hAnsi="Times New Roman"/>
                <w:sz w:val="14"/>
                <w:szCs w:val="14"/>
              </w:rPr>
              <w:t xml:space="preserve">1 hour</w:t>
            </w:r>
          </w:p>
        </w:tc>
        <w:tc>
          <w:tcPr/>
          <w:p>
            <w:pPr>
              <w:spacing w:before="20" w:after="20"/>
              <w:jc w:val="left"/>
            </w:pPr>
            <w:r>
              <w:rPr>
                <w:rFonts w:ascii="Times New Roman" w:hAnsi="Times New Roman"/>
                <w:sz w:val="14"/>
                <w:szCs w:val="14"/>
              </w:rPr>
              <w:t xml:space="preserve">Single exponential component</w:t>
            </w:r>
          </w:p>
        </w:tc>
      </w:tr>
      <w:tr>
        <w:tc>
          <w:tcPr/>
          <w:p>
            <w:pPr>
              <w:spacing w:before="20" w:after="20"/>
              <w:jc w:val="left"/>
            </w:pPr>
            <w:r>
              <w:rPr>
                <w:rFonts w:ascii="Times New Roman" w:hAnsi="Times New Roman"/>
                <w:sz w:val="14"/>
                <w:szCs w:val="14"/>
              </w:rPr>
              <w:t xml:space="preserve">Stimulus cap</w:t>
            </w:r>
            <w:r>
              <w:rPr>
                <w:rFonts w:ascii="Times New Roman" w:hAnsi="Times New Roman"/>
                <w:sz w:val="14"/>
                <w:szCs w:val="14"/>
              </w:rPr>
              <w:t xml:space="preserve"> </w:t>
            </w:r>
            <m:oMath>
              <m:sSub>
                <m:e>
                  <m:r>
                    <m:t>S</m:t>
                  </m:r>
                </m:e>
                <m:sub>
                  <m:r>
                    <m:rPr>
                      <m:sty m:val="p"/>
                    </m:rPr>
                    <m:t>max</m:t>
                  </m:r>
                </m:sub>
              </m:sSub>
            </m:oMath>
          </w:p>
        </w:tc>
        <w:tc>
          <w:tcPr/>
          <w:p>
            <w:pPr>
              <w:spacing w:before="20" w:after="20"/>
              <w:jc w:val="left"/>
            </w:pPr>
            <w:r>
              <w:rPr>
                <w:rFonts w:ascii="Times New Roman" w:hAnsi="Times New Roman"/>
                <w:sz w:val="14"/>
                <w:szCs w:val="14"/>
              </w:rPr>
              <w:t xml:space="preserve">3.0</w:t>
            </w:r>
          </w:p>
        </w:tc>
        <w:tc>
          <w:tcPr/>
          <w:p>
            <w:pPr>
              <w:spacing w:before="20" w:after="20"/>
              <w:jc w:val="left"/>
            </w:pPr>
            <w:r>
              <w:rPr>
                <w:rFonts w:ascii="Times New Roman" w:hAnsi="Times New Roman"/>
                <w:sz w:val="14"/>
                <w:szCs w:val="14"/>
              </w:rPr>
              <w:t xml:space="preserve">Synthetic saturation</w:t>
            </w:r>
          </w:p>
        </w:tc>
      </w:tr>
      <w:tr>
        <w:tc>
          <w:tcPr/>
          <w:p>
            <w:pPr>
              <w:spacing w:before="20" w:after="20"/>
              <w:jc w:val="left"/>
            </w:pPr>
            <w:r>
              <w:rPr>
                <w:rFonts w:ascii="Times New Roman" w:hAnsi="Times New Roman"/>
                <w:sz w:val="14"/>
                <w:szCs w:val="14"/>
              </w:rPr>
              <w:t xml:space="preserve">Exposure probability</w:t>
            </w:r>
            <w:r>
              <w:rPr>
                <w:rFonts w:ascii="Times New Roman" w:hAnsi="Times New Roman"/>
                <w:sz w:val="14"/>
                <w:szCs w:val="14"/>
              </w:rPr>
              <w:t xml:space="preserve"> </w:t>
            </w:r>
            <m:oMath>
              <m:sSub>
                <m:e>
                  <m:r>
                    <m:t>p</m:t>
                  </m:r>
                </m:e>
                <m:sub>
                  <m:r>
                    <m:rPr>
                      <m:sty m:val="p"/>
                    </m:rPr>
                    <m:t>v</m:t>
                  </m:r>
                  <m:r>
                    <m:rPr>
                      <m:sty m:val="p"/>
                    </m:rPr>
                    <m:t>i</m:t>
                  </m:r>
                  <m:r>
                    <m:rPr>
                      <m:sty m:val="p"/>
                    </m:rPr>
                    <m:t>e</m:t>
                  </m:r>
                  <m:r>
                    <m:rPr>
                      <m:sty m:val="p"/>
                    </m:rPr>
                    <m:t>w</m:t>
                  </m:r>
                </m:sub>
              </m:sSub>
            </m:oMath>
          </w:p>
        </w:tc>
        <w:tc>
          <w:tcPr/>
          <w:p>
            <w:pPr>
              <w:spacing w:before="20" w:after="20"/>
              <w:jc w:val="left"/>
            </w:pPr>
            <w:r>
              <w:rPr>
                <w:rFonts w:ascii="Times New Roman" w:hAnsi="Times New Roman"/>
                <w:sz w:val="14"/>
                <w:szCs w:val="14"/>
              </w:rPr>
              <w:t xml:space="preserve">0.5</w:t>
            </w:r>
          </w:p>
        </w:tc>
        <w:tc>
          <w:tcPr/>
          <w:p>
            <w:pPr>
              <w:spacing w:before="20" w:after="20"/>
              <w:jc w:val="left"/>
            </w:pPr>
            <w:r>
              <w:rPr>
                <w:rFonts w:ascii="Times New Roman" w:hAnsi="Times New Roman"/>
                <w:sz w:val="14"/>
                <w:szCs w:val="14"/>
              </w:rPr>
              <w:t xml:space="preserve">Posts and retweets</w:t>
            </w:r>
          </w:p>
        </w:tc>
      </w:tr>
      <w:tr>
        <w:tc>
          <w:tcPr/>
          <w:p>
            <w:pPr>
              <w:spacing w:before="20" w:after="20"/>
              <w:jc w:val="left"/>
            </w:pPr>
            <w:r>
              <w:rPr>
                <w:rFonts w:ascii="Times New Roman" w:hAnsi="Times New Roman"/>
                <w:sz w:val="14"/>
                <w:szCs w:val="14"/>
              </w:rPr>
              <w:t xml:space="preserve">Comment visibility factor</w:t>
            </w:r>
          </w:p>
        </w:tc>
        <w:tc>
          <w:tcPr/>
          <w:p>
            <w:pPr>
              <w:spacing w:before="20" w:after="20"/>
              <w:jc w:val="left"/>
            </w:pPr>
            <w:r>
              <w:rPr>
                <w:rFonts w:ascii="Times New Roman" w:hAnsi="Times New Roman"/>
                <w:sz w:val="14"/>
                <w:szCs w:val="14"/>
              </w:rPr>
              <w:t xml:space="preserve">0.4</w:t>
            </w:r>
          </w:p>
        </w:tc>
        <w:tc>
          <w:tcPr/>
          <w:p>
            <w:pPr>
              <w:spacing w:before="20" w:after="20"/>
              <w:jc w:val="left"/>
            </w:pPr>
            <w:r>
              <w:rPr>
                <w:rFonts w:ascii="Times New Roman" w:hAnsi="Times New Roman"/>
                <w:sz w:val="14"/>
                <w:szCs w:val="14"/>
              </w:rPr>
              <w:t xml:space="preserve">Multiplies</w:t>
            </w:r>
            <w:r>
              <w:rPr>
                <w:rFonts w:ascii="Times New Roman" w:hAnsi="Times New Roman"/>
                <w:sz w:val="14"/>
                <w:szCs w:val="14"/>
              </w:rPr>
              <w:t xml:space="preserve"> </w:t>
            </w:r>
            <m:oMath>
              <m:sSub>
                <m:e>
                  <m:r>
                    <m:t>p</m:t>
                  </m:r>
                </m:e>
                <m:sub>
                  <m:r>
                    <m:rPr>
                      <m:sty m:val="p"/>
                    </m:rPr>
                    <m:t>v</m:t>
                  </m:r>
                  <m:r>
                    <m:rPr>
                      <m:sty m:val="p"/>
                    </m:rPr>
                    <m:t>i</m:t>
                  </m:r>
                  <m:r>
                    <m:rPr>
                      <m:sty m:val="p"/>
                    </m:rPr>
                    <m:t>e</m:t>
                  </m:r>
                  <m:r>
                    <m:rPr>
                      <m:sty m:val="p"/>
                    </m:rPr>
                    <m:t>w</m:t>
                  </m:r>
                </m:sub>
              </m:sSub>
            </m:oMath>
          </w:p>
        </w:tc>
      </w:tr>
      <w:tr>
        <w:tc>
          <w:tcPr/>
          <w:p>
            <w:pPr>
              <w:spacing w:before="20" w:after="20"/>
              <w:jc w:val="left"/>
            </w:pPr>
            <w:r>
              <w:rPr>
                <w:rFonts w:ascii="Times New Roman" w:hAnsi="Times New Roman"/>
                <w:sz w:val="14"/>
                <w:szCs w:val="14"/>
              </w:rPr>
              <w:t xml:space="preserve">Feed capacity</w:t>
            </w:r>
          </w:p>
        </w:tc>
        <w:tc>
          <w:tcPr/>
          <w:p>
            <w:pPr>
              <w:spacing w:before="20" w:after="20"/>
              <w:jc w:val="left"/>
            </w:pPr>
            <w:r>
              <w:rPr>
                <w:rFonts w:ascii="Times New Roman" w:hAnsi="Times New Roman"/>
                <w:sz w:val="14"/>
                <w:szCs w:val="14"/>
              </w:rPr>
              <w:t xml:space="preserve">40 items</w:t>
            </w:r>
          </w:p>
        </w:tc>
        <w:tc>
          <w:tcPr/>
          <w:p>
            <w:pPr>
              <w:spacing w:before="20" w:after="20"/>
              <w:jc w:val="left"/>
            </w:pPr>
            <w:r>
              <w:rPr>
                <w:rFonts w:ascii="Times New Roman" w:hAnsi="Times New Roman"/>
                <w:sz w:val="14"/>
                <w:szCs w:val="14"/>
              </w:rPr>
              <w:t xml:space="preserve">Most recent items</w:t>
            </w:r>
          </w:p>
        </w:tc>
      </w:tr>
      <w:tr>
        <w:tc>
          <w:tcPr/>
          <w:p>
            <w:pPr>
              <w:spacing w:before="20" w:after="20"/>
              <w:jc w:val="left"/>
            </w:pPr>
            <w:r>
              <w:rPr>
                <w:rFonts w:ascii="Times New Roman" w:hAnsi="Times New Roman"/>
                <w:sz w:val="14"/>
                <w:szCs w:val="14"/>
              </w:rPr>
              <w:t xml:space="preserve">Recency weight for replies and retweets</w:t>
            </w:r>
          </w:p>
        </w:tc>
        <w:tc>
          <w:tcPr/>
          <w:p>
            <w:pPr>
              <w:spacing w:before="20" w:after="2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spacing w:before="20" w:after="20"/>
              <w:jc w:val="left"/>
            </w:pPr>
            <w:r>
              <w:rPr>
                <w:rFonts w:ascii="Times New Roman" w:hAnsi="Times New Roman"/>
                <w:sz w:val="14"/>
                <w:szCs w:val="14"/>
              </w:rPr>
              <w:t xml:space="preserve">Assumption of this instantiation</w:t>
            </w:r>
          </w:p>
        </w:tc>
      </w:tr>
      <w:tr>
        <w:tc>
          <w:tcPr/>
          <w:p>
            <w:pPr>
              <w:spacing w:before="20" w:after="20"/>
              <w:jc w:val="left"/>
            </w:pPr>
            <w:r>
              <w:rPr>
                <w:rFonts w:ascii="Times New Roman" w:hAnsi="Times New Roman"/>
                <w:sz w:val="14"/>
                <w:szCs w:val="14"/>
              </w:rPr>
              <w:t xml:space="preserve">Circadian profile</w:t>
            </w:r>
          </w:p>
        </w:tc>
        <w:tc>
          <w:tcPr/>
          <w:p>
            <w:pPr>
              <w:spacing w:before="20" w:after="20"/>
              <w:jc w:val="left"/>
            </w:pPr>
            <w:r>
              <w:rPr>
                <w:rFonts w:ascii="Times New Roman" w:hAnsi="Times New Roman"/>
                <w:sz w:val="14"/>
                <w:szCs w:val="14"/>
              </w:rPr>
              <w:t xml:space="preserve">Floor 0.12 + evening Gaussian (sd 2.2 h) + midday Gaussian at 12.5 h (weight 0.45, sd 1.8 h)</w:t>
            </w:r>
          </w:p>
        </w:tc>
        <w:tc>
          <w:tcPr/>
          <w:p>
            <w:pPr>
              <w:spacing w:before="20" w:after="20"/>
              <w:jc w:val="left"/>
            </w:pPr>
            <w:r>
              <w:rPr>
                <w:rFonts w:ascii="Times New Roman" w:hAnsi="Times New Roman"/>
                <w:sz w:val="14"/>
                <w:szCs w:val="14"/>
              </w:rPr>
              <w:t xml:space="preserve">Normalized to mean one; assumption</w:t>
            </w:r>
          </w:p>
        </w:tc>
      </w:tr>
      <w:tr>
        <w:tc>
          <w:tcPr/>
          <w:p>
            <w:pPr>
              <w:spacing w:before="20" w:after="20"/>
              <w:jc w:val="left"/>
            </w:pPr>
            <w:r>
              <w:rPr>
                <w:rFonts w:ascii="Times New Roman" w:hAnsi="Times New Roman"/>
                <w:sz w:val="14"/>
                <w:szCs w:val="14"/>
              </w:rPr>
              <w:t xml:space="preserve">Emotion model</w:t>
            </w:r>
          </w:p>
        </w:tc>
        <w:tc>
          <w:tcPr/>
          <w:p>
            <w:pPr>
              <w:spacing w:before="20" w:after="20"/>
              <w:jc w:val="left"/>
            </w:pPr>
            <w:r>
              <w:rPr>
                <w:rFonts w:ascii="Times New Roman" w:hAnsi="Times New Roman"/>
                <w:sz w:val="14"/>
                <w:szCs w:val="14"/>
              </w:rPr>
              <w:t xml:space="preserve">excited / angry / happy / indifferent drawn with probabilities .20 / .15 / .30 / .35 at each oracle call</w:t>
            </w:r>
          </w:p>
        </w:tc>
        <w:tc>
          <w:tcPr/>
          <w:p>
            <w:pPr>
              <w:spacing w:before="20" w:after="20"/>
              <w:jc w:val="left"/>
            </w:pPr>
            <w:r>
              <w:rPr>
                <w:rFonts w:ascii="Times New Roman" w:hAnsi="Times New Roman"/>
                <w:sz w:val="14"/>
                <w:szCs w:val="14"/>
              </w:rPr>
              <w:t xml:space="preserve">Assumption</w:t>
            </w:r>
          </w:p>
        </w:tc>
      </w:tr>
      <w:tr>
        <w:tc>
          <w:tcPr/>
          <w:p>
            <w:pPr>
              <w:spacing w:before="20" w:after="20"/>
              <w:jc w:val="left"/>
            </w:pPr>
            <w:r>
              <w:rPr>
                <w:rFonts w:ascii="Times New Roman" w:hAnsi="Times New Roman"/>
                <w:sz w:val="14"/>
                <w:szCs w:val="14"/>
              </w:rPr>
              <w:t xml:space="preserve">Relevance level</w:t>
            </w:r>
          </w:p>
        </w:tc>
        <w:tc>
          <w:tcPr/>
          <w:p>
            <w:pPr>
              <w:spacing w:before="20" w:after="20"/>
              <w:jc w:val="left"/>
            </w:pPr>
            <w:r>
              <w:rPr>
                <w:rFonts w:ascii="Times New Roman" w:hAnsi="Times New Roman"/>
                <w:sz w:val="14"/>
                <w:szCs w:val="14"/>
              </w:rPr>
              <w:t xml:space="preserve">Low</w:t>
            </w:r>
            <w:r>
              <w:rPr>
                <w:rFonts w:ascii="Times New Roman" w:hAnsi="Times New Roman"/>
                <w:sz w:val="14"/>
                <w:szCs w:val="14"/>
              </w:rPr>
              <w:t xml:space="preserve"> </w:t>
            </w:r>
            <m:oMath>
              <m:r>
                <m:rPr>
                  <m:sty m:val="p"/>
                </m:rPr>
                <m:t>&lt;</m:t>
              </m:r>
            </m:oMath>
            <w:r>
              <w:rPr>
                <w:rFonts w:ascii="Times New Roman" w:hAnsi="Times New Roman"/>
                <w:sz w:val="14"/>
                <w:szCs w:val="14"/>
              </w:rPr>
              <w:t xml:space="preserve"> </w:t>
            </w:r>
            <w:r>
              <w:rPr>
                <w:rFonts w:ascii="Times New Roman" w:hAnsi="Times New Roman"/>
                <w:sz w:val="14"/>
                <w:szCs w:val="14"/>
              </w:rPr>
              <w:t xml:space="preserve">0.10</w:t>
            </w:r>
            <w:r>
              <w:rPr>
                <w:rFonts w:ascii="Times New Roman" w:hAnsi="Times New Roman"/>
                <w:sz w:val="14"/>
                <w:szCs w:val="14"/>
              </w:rPr>
              <w:t xml:space="preserve"> </w:t>
            </w:r>
            <m:oMath>
              <m:r>
                <m:rPr>
                  <m:sty m:val="p"/>
                </m:rPr>
                <m:t>≤</m:t>
              </m:r>
            </m:oMath>
            <w:r>
              <w:rPr>
                <w:rFonts w:ascii="Times New Roman" w:hAnsi="Times New Roman"/>
                <w:sz w:val="14"/>
                <w:szCs w:val="14"/>
              </w:rPr>
              <w:t xml:space="preserve"> </w:t>
            </w:r>
            <w:r>
              <w:rPr>
                <w:rFonts w:ascii="Times New Roman" w:hAnsi="Times New Roman"/>
                <w:sz w:val="14"/>
                <w:szCs w:val="14"/>
              </w:rPr>
              <w:t xml:space="preserve">medium</w:t>
            </w:r>
            <w:r>
              <w:rPr>
                <w:rFonts w:ascii="Times New Roman" w:hAnsi="Times New Roman"/>
                <w:sz w:val="14"/>
                <w:szCs w:val="14"/>
              </w:rPr>
              <w:t xml:space="preserve"> </w:t>
            </w:r>
            <m:oMath>
              <m:r>
                <m:rPr>
                  <m:sty m:val="p"/>
                </m:rPr>
                <m:t>&lt;</m:t>
              </m:r>
            </m:oMath>
            <w:r>
              <w:rPr>
                <w:rFonts w:ascii="Times New Roman" w:hAnsi="Times New Roman"/>
                <w:sz w:val="14"/>
                <w:szCs w:val="14"/>
              </w:rPr>
              <w:t xml:space="preserve"> </w:t>
            </w:r>
            <w:r>
              <w:rPr>
                <w:rFonts w:ascii="Times New Roman" w:hAnsi="Times New Roman"/>
                <w:sz w:val="14"/>
                <w:szCs w:val="14"/>
              </w:rPr>
              <w:t xml:space="preserve">0.30</w:t>
            </w:r>
            <w:r>
              <w:rPr>
                <w:rFonts w:ascii="Times New Roman" w:hAnsi="Times New Roman"/>
                <w:sz w:val="14"/>
                <w:szCs w:val="14"/>
              </w:rPr>
              <w:t xml:space="preserve"> </w:t>
            </w:r>
            <m:oMath>
              <m:r>
                <m:rPr>
                  <m:sty m:val="p"/>
                </m:rPr>
                <m:t>≤</m:t>
              </m:r>
            </m:oMath>
            <w:r>
              <w:rPr>
                <w:rFonts w:ascii="Times New Roman" w:hAnsi="Times New Roman"/>
                <w:sz w:val="14"/>
                <w:szCs w:val="14"/>
              </w:rPr>
              <w:t xml:space="preserve"> </w:t>
            </w:r>
            <w:r>
              <w:rPr>
                <w:rFonts w:ascii="Times New Roman" w:hAnsi="Times New Roman"/>
                <w:sz w:val="14"/>
                <w:szCs w:val="14"/>
              </w:rPr>
              <w:t xml:space="preserve">high (interest weight)</w:t>
            </w:r>
          </w:p>
        </w:tc>
        <w:tc>
          <w:tcPr/>
          <w:p>
            <w:pPr>
              <w:spacing w:before="20" w:after="20"/>
              <w:jc w:val="left"/>
            </w:pPr>
            <w:r>
              <w:rPr>
                <w:rFonts w:ascii="Times New Roman" w:hAnsi="Times New Roman"/>
                <w:sz w:val="14"/>
                <w:szCs w:val="14"/>
              </w:rPr>
              <w:t xml:space="preserve">Assumption</w:t>
            </w:r>
          </w:p>
        </w:tc>
      </w:tr>
      <w:tr>
        <w:tc>
          <w:tcPr/>
          <w:p>
            <w:pPr>
              <w:spacing w:before="20" w:after="20"/>
              <w:jc w:val="left"/>
            </w:pPr>
            <w:r>
              <w:rPr>
                <w:rFonts w:ascii="Times New Roman" w:hAnsi="Times New Roman"/>
                <w:sz w:val="14"/>
                <w:szCs w:val="14"/>
              </w:rPr>
              <w:t xml:space="preserve">Network (Study 1)</w:t>
            </w:r>
          </w:p>
        </w:tc>
        <w:tc>
          <w:tcPr/>
          <w:p>
            <w:pPr>
              <w:spacing w:before="20" w:after="20"/>
              <w:jc w:val="left"/>
            </w:pPr>
            <w:r>
              <w:rPr>
                <w:rFonts w:ascii="Times New Roman" w:hAnsi="Times New Roman"/>
                <w:sz w:val="14"/>
                <w:szCs w:val="14"/>
              </w:rPr>
              <w:t xml:space="preserve">800 agents,</w:t>
            </w:r>
            <w:r>
              <w:rPr>
                <w:rFonts w:ascii="Times New Roman" w:hAnsi="Times New Roman"/>
                <w:sz w:val="14"/>
                <w:szCs w:val="14"/>
              </w:rPr>
              <w:t xml:space="preserve"> </w:t>
            </w:r>
            <m:oMath>
              <m:r>
                <m:t>m</m:t>
              </m:r>
              <m:r>
                <m:rPr>
                  <m:sty m:val="p"/>
                </m:rPr>
                <m:t>=</m:t>
              </m:r>
              <m:r>
                <m:t>5</m:t>
              </m:r>
            </m:oMath>
          </w:p>
        </w:tc>
        <w:tc>
          <w:tcPr/>
          <w:p>
            <w:pPr>
              <w:spacing w:before="20" w:after="20"/>
              <w:jc w:val="left"/>
            </w:pPr>
            <w:r>
              <w:rPr>
                <w:rFonts w:ascii="Times New Roman" w:hAnsi="Times New Roman"/>
                <w:sz w:val="14"/>
                <w:szCs w:val="14"/>
              </w:rPr>
              <w:t xml:space="preserve">Preferential attachment</w:t>
            </w:r>
          </w:p>
        </w:tc>
      </w:tr>
      <w:tr>
        <w:tc>
          <w:tcPr/>
          <w:p>
            <w:pPr>
              <w:spacing w:before="20" w:after="20"/>
              <w:jc w:val="left"/>
            </w:pPr>
            <w:r>
              <w:rPr>
                <w:rFonts w:ascii="Times New Roman" w:hAnsi="Times New Roman"/>
                <w:sz w:val="14"/>
                <w:szCs w:val="14"/>
              </w:rPr>
              <w:t xml:space="preserve">Network (Studies 2–3)</w:t>
            </w:r>
          </w:p>
        </w:tc>
        <w:tc>
          <w:tcPr/>
          <w:p>
            <w:pPr>
              <w:spacing w:before="20" w:after="20"/>
              <w:jc w:val="left"/>
            </w:pPr>
            <w:r>
              <w:rPr>
                <w:rFonts w:ascii="Times New Roman" w:hAnsi="Times New Roman"/>
                <w:sz w:val="14"/>
                <w:szCs w:val="14"/>
              </w:rPr>
              <w:t xml:space="preserve">2,000 agents,</w:t>
            </w:r>
            <w:r>
              <w:rPr>
                <w:rFonts w:ascii="Times New Roman" w:hAnsi="Times New Roman"/>
                <w:sz w:val="14"/>
                <w:szCs w:val="14"/>
              </w:rPr>
              <w:t xml:space="preserve"> </w:t>
            </w:r>
            <m:oMath>
              <m:r>
                <m:t>m</m:t>
              </m:r>
              <m:r>
                <m:rPr>
                  <m:sty m:val="p"/>
                </m:rPr>
                <m:t>=</m:t>
              </m:r>
              <m:r>
                <m:t>3</m:t>
              </m:r>
            </m:oMath>
          </w:p>
        </w:tc>
        <w:tc>
          <w:tcPr/>
          <w:p>
            <w:pPr>
              <w:spacing w:before="20" w:after="20"/>
              <w:jc w:val="left"/>
            </w:pPr>
            <w:r>
              <w:rPr>
                <w:rFonts w:ascii="Times New Roman" w:hAnsi="Times New Roman"/>
                <w:sz w:val="14"/>
                <w:szCs w:val="14"/>
              </w:rPr>
              <w:t xml:space="preserve">Preferential attachment</w:t>
            </w:r>
          </w:p>
        </w:tc>
      </w:tr>
      <w:tr>
        <w:tc>
          <w:tcPr/>
          <w:p>
            <w:pPr>
              <w:spacing w:before="20" w:after="20"/>
              <w:jc w:val="left"/>
            </w:pPr>
            <w:r>
              <w:rPr>
                <w:rFonts w:ascii="Times New Roman" w:hAnsi="Times New Roman"/>
                <w:sz w:val="14"/>
                <w:szCs w:val="14"/>
              </w:rPr>
              <w:t xml:space="preserve">Horizon</w:t>
            </w:r>
          </w:p>
        </w:tc>
        <w:tc>
          <w:tcPr/>
          <w:p>
            <w:pPr>
              <w:spacing w:before="20" w:after="20"/>
              <w:jc w:val="left"/>
            </w:pPr>
            <w:r>
              <w:rPr>
                <w:rFonts w:ascii="Times New Roman" w:hAnsi="Times New Roman"/>
                <w:sz w:val="14"/>
                <w:szCs w:val="14"/>
              </w:rPr>
              <w:t xml:space="preserve">72 h (Study 1); 18 h warm-up plus 48 h (Studies 2–3)</w:t>
            </w:r>
          </w:p>
        </w:tc>
        <w:tc>
          <w:tcPr/>
          <w:p>
            <w:pPr>
              <w:spacing w:before="20" w:after="20"/>
              <w:jc w:val="left"/>
            </w:pPr>
            <w:r>
              <w:rPr>
                <w:rFonts w:ascii="Times New Roman" w:hAnsi="Times New Roman"/>
                <w:sz w:val="14"/>
                <w:szCs w:val="14"/>
              </w:rPr>
              <w:t xml:space="preserve">Campaign starts at 18:00</w:t>
            </w:r>
          </w:p>
        </w:tc>
      </w:tr>
      <w:tr>
        <w:tc>
          <w:tcPr/>
          <w:p>
            <w:pPr>
              <w:spacing w:before="20" w:after="20"/>
              <w:jc w:val="left"/>
            </w:pPr>
            <w:r>
              <w:rPr>
                <w:rFonts w:ascii="Times New Roman" w:hAnsi="Times New Roman"/>
                <w:sz w:val="14"/>
                <w:szCs w:val="14"/>
              </w:rPr>
              <w:t xml:space="preserve">Replications</w:t>
            </w:r>
          </w:p>
        </w:tc>
        <w:tc>
          <w:tcPr/>
          <w:p>
            <w:pPr>
              <w:spacing w:before="20" w:after="20"/>
              <w:jc w:val="left"/>
            </w:pPr>
            <w:r>
              <w:rPr>
                <w:rFonts w:ascii="Times New Roman" w:hAnsi="Times New Roman"/>
                <w:sz w:val="14"/>
                <w:szCs w:val="14"/>
              </w:rPr>
              <w:t xml:space="preserve">5 (Study 1); 40 / 30 / 30 (Studies 2–3); 15 (sensitivity)</w:t>
            </w:r>
          </w:p>
        </w:tc>
        <w:tc>
          <w:tcPr/>
          <w:p>
            <w:pPr>
              <w:spacing w:before="20" w:after="20"/>
              <w:jc w:val="left"/>
            </w:pPr>
            <w:r>
              <w:rPr>
                <w:rFonts w:ascii="Times New Roman" w:hAnsi="Times New Roman"/>
                <w:sz w:val="14"/>
                <w:szCs w:val="14"/>
              </w:rPr>
              <w:t xml:space="preserve">Paired by network and seed</w:t>
            </w:r>
          </w:p>
        </w:tc>
      </w:tr>
    </w:tbl>
    <w:p>
      <w:pPr>
        <w:pStyle w:val="H1"/>
      </w:pPr>
      <w:r>
        <w:t xml:space="preserve">APPENDIX B</w:t>
      </w:r>
    </w:p>
    <w:p>
      <w:pPr>
        <w:pStyle w:val="H1"/>
      </w:pPr>
      <w:r>
        <w:t xml:space="preserve">INTENSITY ORACLE INSTRUCTION</w:t>
      </w:r>
    </w:p>
    <w:p>
      <w:pPr>
        <w:pStyle w:val="PARA"/>
      </w:pPr>
      <w:r>
        <w:t xml:space="preserve">The instruction below was given to each LLM rater (one rater per batch of 160 states). Each item showed a persona description and a situation of the form given in the second paragraph, filled in programmatically.</w:t>
      </w:r>
    </w:p>
    <w:p>
      <w:pPr>
        <w:pStyle w:val="PARAIndent"/>
      </w:pPr>
      <w:r>
        <w:t xml:space="preserve">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PARAIndent"/>
      </w:pPr>
      <w:r>
        <w:t xml:space="preserve">Item: Persona:</w:t>
      </w:r>
      <w:r>
        <w:t xml:space="preserve"> </w:t>
      </w:r>
      <w:r>
        <w:t xml:space="preserve">[</w:t>
      </w:r>
      <w:r>
        <w:t xml:space="preserve">persona description, e.g., a lurker who reads much more than they write and rarely posts</w:t>
      </w:r>
      <w:r>
        <w:t xml:space="preserve">]</w:t>
      </w:r>
      <w:r>
        <w:t xml:space="preserve">.</w:t>
      </w:r>
      <w:r>
        <w:t xml:space="preserve"> </w:t>
      </w:r>
      <w:r>
        <w:t xml:space="preserve">[</w:t>
      </w:r>
      <w:r>
        <w:t xml:space="preserve">Current situation</w:t>
      </w:r>
      <w:r>
        <w:t xml:space="preserve">]</w:t>
      </w:r>
      <w:r>
        <w:t xml:space="preserve"> </w:t>
      </w:r>
      <w:r>
        <w:t xml:space="preserve">Time of day:</w:t>
      </w:r>
      <w:r>
        <w:t xml:space="preserve"> </w:t>
      </w:r>
      <w:r>
        <w:t xml:space="preserve">[</w:t>
      </w:r>
      <w:r>
        <w:t xml:space="preserve">period</w:t>
      </w:r>
      <w:r>
        <w:t xml:space="preserve">]</w:t>
      </w:r>
      <w:r>
        <w:t xml:space="preserve">. Current emotion:</w:t>
      </w:r>
      <w:r>
        <w:t xml:space="preserve"> </w:t>
      </w:r>
      <w:r>
        <w:t xml:space="preserve">[</w:t>
      </w:r>
      <w:r>
        <w:t xml:space="preserve">emotion</w:t>
      </w:r>
      <w:r>
        <w:t xml:space="preserve">]</w:t>
      </w:r>
      <w:r>
        <w:t xml:space="preserve">. Timeline update:</w:t>
      </w:r>
      <w:r>
        <w:t xml:space="preserve"> </w:t>
      </w:r>
      <w:r>
        <w:t xml:space="preserve">[</w:t>
      </w:r>
      <w:r>
        <w:t xml:space="preserve">n</w:t>
      </w:r>
      <w:r>
        <w:t xml:space="preserve">]</w:t>
      </w:r>
      <w:r>
        <w:t xml:space="preserve"> </w:t>
      </w:r>
      <w:r>
        <w:t xml:space="preserve">posts on topics of interest appeared in the feed within the last hour (the latest concerns a topic of</w:t>
      </w:r>
      <w:r>
        <w:t xml:space="preserve"> </w:t>
      </w:r>
      <w:r>
        <w:t xml:space="preserve">[</w:t>
      </w:r>
      <w:r>
        <w:t xml:space="preserve">low / medium / high</w:t>
      </w:r>
      <w:r>
        <w:t xml:space="preserve">]</w:t>
      </w:r>
      <w:r>
        <w:t xml:space="preserve"> </w:t>
      </w:r>
      <w:r>
        <w:t xml:space="preserve">interest). Notifications:</w:t>
      </w:r>
      <w:r>
        <w:t xml:space="preserve"> </w:t>
      </w:r>
      <w:r>
        <w:t xml:space="preserve">[</w:t>
      </w:r>
      <w:r>
        <w:t xml:space="preserve">none / present</w:t>
      </w:r>
      <w:r>
        <w:t xml:space="preserve">]</w:t>
      </w:r>
      <w:r>
        <w:t xml:space="preserve">.</w:t>
      </w:r>
    </w:p>
    <w:p>
      <w:pPr>
        <w:pStyle w:val="H1"/>
      </w:pPr>
      <w:r>
        <w:t xml:space="preserve">DATA AND CODE AVAILABILITY</w:t>
      </w:r>
    </w:p>
    <w:p>
      <w:pPr>
        <w:pStyle w:val="PARA"/>
      </w:pPr>
      <w:r>
        <w:t>The simulation code, the result files, and the table of LLM ratings are provided as an anonymized supplementary archive for review and will be deposited in a public repository upon acceptance. The scripts that prepare the public Bluesky and Stack Exchange references and run Study 4 are included in the archive; the source datasets are cited as [25]–[27].</w:t>
      </w:r>
    </w:p>
    <w:p>
      <w:pPr>
        <w:pStyle w:val="H1"/>
      </w:pPr>
      <w:r>
        <w:t xml:space="preserve">ACKNOWLEDGMENT</w:t>
      </w:r>
    </w:p>
    <w:p>
      <w:pPr>
        <w:pStyle w:val="PARA"/>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p>
      <w:pPr>
        <w:pStyle w:val="H1"/>
      </w:pPr>
      <w:r>
        <w:t xml:space="preserve">REFERENCES</w:t>
      </w:r>
    </w:p>
    <w:p>
      <w:pPr>
        <w:pStyle w:val="References"/>
      </w:pPr>
      <w:r>
        <w:t/>
      </w:r>
      <w:r>
        <w:t xml:space="preserve"/>
      </w:r>
      <w:r/>
      <w:r>
        <w:t>F. Li and T. C. Du,</w:t>
      </w:r>
      <w:r>
        <w:t xml:space="preserve"> </w:t>
      </w:r>
      <w:r>
        <w:t>“Who is talking?</w:t>
      </w:r>
      <w:r>
        <w:t xml:space="preserve"> </w:t>
      </w:r>
      <w:r>
        <w:t>A</w:t>
      </w:r>
      <w:r>
        <w:t>n ontology-based opinion leader identification framework for word-of-mouth marketing in online social blogs,”</w:t>
      </w:r>
      <w:r>
        <w:t xml:space="preserve"> </w:t>
      </w:r>
      <w:r>
        <w:rPr>
          <w:i/>
        </w:rPr>
        <w:t>Decis. Support Syst.</w:t>
      </w:r>
      <w:r>
        <w:t>, vol. 51, pp. 190–197, 2011.</w:t>
      </w:r>
    </w:p>
    <w:p>
      <w:pPr>
        <w:pStyle w:val="References"/>
      </w:pPr>
      <w:r>
        <w:t/>
      </w:r>
      <w:r>
        <w:t xml:space="preserve"/>
      </w:r>
      <w:r/>
      <w:r>
        <w:t>T. Bao and T.-L. S. Chang,</w:t>
      </w:r>
      <w:r>
        <w:t xml:space="preserve"> </w:t>
      </w:r>
      <w:r>
        <w:t>“Finding disseminators via electronic word of mouth message for effective marketing communications,”</w:t>
      </w:r>
      <w:r>
        <w:t xml:space="preserve"> </w:t>
      </w:r>
      <w:r>
        <w:rPr>
          <w:i/>
        </w:rPr>
        <w:t>Decis. Support Syst.</w:t>
      </w:r>
      <w:r>
        <w:t>, vol. 67, pp. 21–29, 2014.</w:t>
      </w:r>
    </w:p>
    <w:p>
      <w:pPr>
        <w:pStyle w:val="References"/>
      </w:pPr>
      <w:r>
        <w:t/>
      </w:r>
      <w:r>
        <w:t xml:space="preserve"/>
      </w:r>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
        </w:rPr>
        <w:t>Decis. Support Syst.</w:t>
      </w:r>
      <w:r>
        <w:t>, vol. 77, pp. 1–20, 2015.</w:t>
      </w:r>
    </w:p>
    <w:p>
      <w:pPr>
        <w:pStyle w:val="References"/>
      </w:pPr>
      <w:r>
        <w:t/>
      </w:r>
      <w:r>
        <w:t xml:space="preserve"/>
      </w:r>
      <w:r/>
      <w:r>
        <w:t>E. Bonabeau,</w:t>
      </w:r>
      <w:r>
        <w:t xml:space="preserve"> </w:t>
      </w:r>
      <w:r>
        <w:t>“Agent-based modeling: Methods and techniques for simulating human systems,”</w:t>
      </w:r>
      <w:r>
        <w:t xml:space="preserve"> </w:t>
      </w:r>
      <w:r>
        <w:rPr>
          <w:i/>
        </w:rPr>
        <w:t>Proc. Nat. Acad. Sci. USA</w:t>
      </w:r>
      <w:r>
        <w:t>, vol. 99, no. suppl. 3, pp. 7280–7287, 2002.</w:t>
      </w:r>
    </w:p>
    <w:p>
      <w:pPr>
        <w:pStyle w:val="References"/>
      </w:pPr>
      <w:r>
        <w:t/>
      </w:r>
      <w:r>
        <w:t xml:space="preserve"/>
      </w:r>
      <w:r/>
      <w:r>
        <w:t>W. Rand and R. T. Rust,</w:t>
      </w:r>
      <w:r>
        <w:t xml:space="preserve"> </w:t>
      </w:r>
      <w:r>
        <w:t>“Agent-based modeling in marketing: Guidelines for rigor,”</w:t>
      </w:r>
      <w:r>
        <w:t xml:space="preserve"> </w:t>
      </w:r>
      <w:r>
        <w:rPr>
          <w:i/>
        </w:rPr>
        <w:t>Int. J. Res. Marketing</w:t>
      </w:r>
      <w:r>
        <w:t>, vol. 28, no. 3, pp. 181–193, 2011.</w:t>
      </w:r>
    </w:p>
    <w:p>
      <w:pPr>
        <w:pStyle w:val="References"/>
      </w:pPr>
      <w:r>
        <w:t/>
      </w:r>
      <w:r>
        <w:t xml:space="preserve"/>
      </w:r>
      <w:r/>
      <w:r>
        <w:t>J. S. Park, J. C. O’Brien, C. J. Cai, M. R. Morris, P. Liang, and M. S. Bernstein,</w:t>
      </w:r>
      <w:r>
        <w:t xml:space="preserve"> </w:t>
      </w:r>
      <w:r>
        <w:t>“Generative agents: Interactive simulacra of human behavior,”</w:t>
      </w:r>
      <w:r>
        <w:t xml:space="preserve"> </w:t>
      </w:r>
      <w:r>
        <w:t>in</w:t>
      </w:r>
      <w:r>
        <w:t xml:space="preserve"> </w:t>
      </w:r>
      <w:r>
        <w:rPr>
          <w:i/>
        </w:rPr>
        <w:t>Proc. 36th Annu. ACM Symp. User Interface Softw. Technol.</w:t>
      </w:r>
      <w:r>
        <w:t>, 2023, Art. no. 2.</w:t>
      </w:r>
    </w:p>
    <w:p>
      <w:pPr>
        <w:pStyle w:val="References"/>
      </w:pPr>
      <w:r>
        <w:t xml:space="preserve"/>
        <w:t>C. Gao et al., “S³: Social-network simulation system with large language model-empowered agents,” 2023, arXiv:2307.14984.</w:t>
      </w:r>
    </w:p>
    <w:p>
      <w:pPr>
        <w:pStyle w:val="References"/>
      </w:pPr>
      <w:r>
        <w:t xml:space="preserve"/>
        <w:t>P. Törnberg, D. Valeeva, J. Uitermark, and C. Bail, “Simulating social media using large language models to evaluate alternative news feed algorithms,” 2023, arXiv:2310.05984.</w:t>
      </w:r>
    </w:p>
    <w:p>
      <w:pPr>
        <w:pStyle w:val="References"/>
      </w:pPr>
      <w:r>
        <w:t xml:space="preserve"/>
        <w:t>X. Zhang, X. Chen, Y. Liu, J. Wang, Z. Hu, and R. Yan, “A large-scale time-aware agents simulation for influencer selection in digital advertising campaigns,” 2024, arXiv:2411.01143.</w:t>
      </w:r>
    </w:p>
    <w:p>
      <w:pPr>
        <w:pStyle w:val="References"/>
      </w:pPr>
      <w:r>
        <w:t/>
      </w:r>
      <w:r>
        <w:t xml:space="preserve"/>
      </w:r>
      <w:r/>
      <w:r>
        <w:t>A.-L. Barabási,</w:t>
      </w:r>
      <w:r>
        <w:t xml:space="preserve"> </w:t>
      </w:r>
      <w:r>
        <w:t>“The origin of bursts and heavy tails in human dynamics,”</w:t>
      </w:r>
      <w:r>
        <w:t xml:space="preserve"> </w:t>
      </w:r>
      <w:r>
        <w:rPr>
          <w:i/>
        </w:rPr>
        <w:t>Nature</w:t>
      </w:r>
      <w:r>
        <w:t>, vol. 435, no. 7039, pp. 207–211, 2005.</w:t>
      </w:r>
    </w:p>
    <w:p>
      <w:pPr>
        <w:pStyle w:val="References"/>
      </w:pPr>
      <w:r>
        <w:t/>
      </w:r>
      <w:r>
        <w:t xml:space="preserve"/>
      </w:r>
      <w:r/>
      <w:r>
        <w:t>R. D. Malmgren, D. B. Stouffer, A. E. Motter, and L. A. N. Amaral,</w:t>
      </w:r>
      <w:r>
        <w:t xml:space="preserve"> </w:t>
      </w:r>
      <w:r>
        <w:t>“A</w:t>
      </w:r>
      <w:r>
        <w:t xml:space="preserve"> </w:t>
      </w:r>
      <w:r>
        <w:t>P</w:t>
      </w:r>
      <w:r>
        <w:t>oissonian explanation for heavy tails in e-mail communication,”</w:t>
      </w:r>
      <w:r>
        <w:t xml:space="preserve"> </w:t>
      </w:r>
      <w:r>
        <w:rPr>
          <w:i/>
        </w:rPr>
        <w:t>Proc. Nat. Acad. Sci. USA</w:t>
      </w:r>
      <w:r>
        <w:t>, vol. 105, no. 47, pp. 18153–18158, 2008.</w:t>
      </w:r>
    </w:p>
    <w:p>
      <w:pPr>
        <w:pStyle w:val="References"/>
      </w:pPr>
      <w:r>
        <w:t/>
      </w:r>
      <w:r>
        <w:t xml:space="preserve"/>
      </w:r>
      <w:r/>
      <w:r>
        <w:t>R. Crane and D. Sornette,</w:t>
      </w:r>
      <w:r>
        <w:t xml:space="preserve"> </w:t>
      </w:r>
      <w:r>
        <w:t>“Robust dynamic classes revealed by measuring the response function of a social system,”</w:t>
      </w:r>
      <w:r>
        <w:t xml:space="preserve"> </w:t>
      </w:r>
      <w:r>
        <w:rPr>
          <w:i/>
        </w:rPr>
        <w:t>Proc. Nat. Acad. Sci. USA</w:t>
      </w:r>
      <w:r>
        <w:t>, vol. 105, no. 41, pp. 15649–15653, 2008.</w:t>
      </w:r>
    </w:p>
    <w:p>
      <w:pPr>
        <w:pStyle w:val="References"/>
      </w:pPr>
      <w:r>
        <w:t/>
      </w:r>
      <w:r>
        <w:t xml:space="preserve"/>
      </w:r>
      <w:r/>
      <w:r>
        <w:t>A. G. Hawkes,</w:t>
      </w:r>
      <w:r>
        <w:t xml:space="preserve"> </w:t>
      </w:r>
      <w:r>
        <w:t>“Spectra of some self-exciting and mutually exciting point processes,”</w:t>
      </w:r>
      <w:r>
        <w:t xml:space="preserve"> </w:t>
      </w:r>
      <w:r>
        <w:rPr>
          <w:i/>
        </w:rPr>
        <w:t>Biometrika</w:t>
      </w:r>
      <w:r>
        <w:t>, vol. 58, no. 1, pp. 83–90, 1971.</w:t>
      </w:r>
    </w:p>
    <w:p>
      <w:pPr>
        <w:pStyle w:val="References"/>
      </w:pPr>
      <w:r>
        <w:t/>
      </w:r>
      <w:r>
        <w:t xml:space="preserve"/>
      </w:r>
      <w:r/>
      <w:r>
        <w:t>M. E. Schramm, K. J. Trainor, M. Shanker, and M. Y. Hu,</w:t>
      </w:r>
      <w:r>
        <w:t xml:space="preserve"> </w:t>
      </w:r>
      <w:r>
        <w:t>“An agent-based diffusion model with consumer and brand agents,”</w:t>
      </w:r>
      <w:r>
        <w:t xml:space="preserve"> </w:t>
      </w:r>
      <w:r>
        <w:rPr>
          <w:i/>
        </w:rPr>
        <w:t>Decis. Support Syst.</w:t>
      </w:r>
      <w:r>
        <w:t>, vol. 50, pp. 234–242, 2010.</w:t>
      </w:r>
    </w:p>
    <w:p>
      <w:pPr>
        <w:pStyle w:val="References"/>
      </w:pPr>
      <w:r>
        <w:t/>
      </w:r>
      <w:r>
        <w:t xml:space="preserve"/>
      </w:r>
      <w:r/>
      <w:r>
        <w:t>S. He, W. Zhang, J. Luo, P. Zhang, K. Zhao, and D. D. Zeng,</w:t>
      </w:r>
      <w:r>
        <w:t xml:space="preserve"> </w:t>
      </w:r>
      <w:r>
        <w:t>“Modeling the co-diffusion of competing memes in online social networks,”</w:t>
      </w:r>
      <w:r>
        <w:t xml:space="preserve"> </w:t>
      </w:r>
      <w:r>
        <w:rPr>
          <w:i/>
        </w:rPr>
        <w:t>Decis. Support Syst.</w:t>
      </w:r>
      <w:r>
        <w:t>, vol. 187, p. 114324, 2024.</w:t>
      </w:r>
    </w:p>
    <w:p>
      <w:pPr>
        <w:pStyle w:val="References"/>
      </w:pPr>
      <w:r>
        <w:t/>
      </w:r>
      <w:r>
        <w:t xml:space="preserve"/>
      </w:r>
      <w:r/>
      <w:r>
        <w:t>N. Gilbert,</w:t>
      </w:r>
      <w:r>
        <w:t xml:space="preserve"> </w:t>
      </w:r>
      <w:r>
        <w:rPr>
          <w:i/>
        </w:rPr>
        <w:t>Agent-based models</w:t>
      </w:r>
      <w:r>
        <w:t>. Thousand Oaks, CA, USA: Sage, 2008.</w:t>
      </w:r>
    </w:p>
    <w:p>
      <w:pPr>
        <w:pStyle w:val="References"/>
      </w:pPr>
      <w:r>
        <w:t/>
      </w:r>
      <w:r>
        <w:t xml:space="preserve"/>
      </w:r>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
        </w:rPr>
        <w:t>Proc. 21st ACM SIGKDD Int. Conf. Knowl. Discovery Data Mining</w:t>
      </w:r>
      <w:r>
        <w:t>, New York, NY, USA: ACM, 2015, pp. 1513–1522.</w:t>
      </w:r>
    </w:p>
    <w:p>
      <w:pPr>
        <w:pStyle w:val="References"/>
      </w:pPr>
      <w:r>
        <w:t/>
      </w:r>
      <w:r>
        <w:t xml:space="preserve"/>
      </w:r>
      <w:r/>
      <w:r>
        <w:t>P. A. W. Lewis and G. S. Shedler,</w:t>
      </w:r>
      <w:r>
        <w:t xml:space="preserve"> </w:t>
      </w:r>
      <w:r>
        <w:t>“Simulation of nonhomogeneous</w:t>
      </w:r>
      <w:r>
        <w:t xml:space="preserve"> </w:t>
      </w:r>
      <w:r>
        <w:t>P</w:t>
      </w:r>
      <w:r>
        <w:t>oisson processes by thinning,”</w:t>
      </w:r>
      <w:r>
        <w:t xml:space="preserve"> </w:t>
      </w:r>
      <w:r>
        <w:rPr>
          <w:i/>
        </w:rPr>
        <w:t>Naval Res. Logistics Quart.</w:t>
      </w:r>
      <w:r>
        <w:t>, vol. 26, no. 3, pp. 403–413, 1979.</w:t>
      </w:r>
    </w:p>
    <w:p>
      <w:pPr>
        <w:pStyle w:val="References"/>
      </w:pPr>
      <w:r>
        <w:t/>
      </w:r>
      <w:r>
        <w:t xml:space="preserve"/>
      </w:r>
      <w:r/>
      <w:r>
        <w:t>Y. Ogata,</w:t>
      </w:r>
      <w:r>
        <w:t xml:space="preserve"> </w:t>
      </w:r>
      <w:r>
        <w:t>“On</w:t>
      </w:r>
      <w:r>
        <w:t xml:space="preserve"> </w:t>
      </w:r>
      <w:r>
        <w:t>L</w:t>
      </w:r>
      <w:r>
        <w:t>ewis’ simulation method for point processes,”</w:t>
      </w:r>
      <w:r>
        <w:t xml:space="preserve"> </w:t>
      </w:r>
      <w:r>
        <w:rPr>
          <w:i/>
        </w:rPr>
        <w:t>IEEE Trans. Inf. Theory</w:t>
      </w:r>
      <w:r>
        <w:t>, vol. 27, no. 1, pp. 23–31, 1981.</w:t>
      </w:r>
    </w:p>
    <w:p>
      <w:pPr>
        <w:pStyle w:val="References"/>
      </w:pPr>
      <w:r>
        <w:t/>
      </w:r>
      <w:r>
        <w:t xml:space="preserve"/>
      </w:r>
      <w:r/>
      <w:r>
        <w:t>D. Kempe, J. Kleinberg, and É. Tardos,</w:t>
      </w:r>
      <w:r>
        <w:t xml:space="preserve"> </w:t>
      </w:r>
      <w:r>
        <w:t>“Maximizing the spread of influence through a social network,”</w:t>
      </w:r>
      <w:r>
        <w:t xml:space="preserve"> </w:t>
      </w:r>
      <w:r>
        <w:t>in</w:t>
      </w:r>
      <w:r>
        <w:t xml:space="preserve"> </w:t>
      </w:r>
      <w:r>
        <w:rPr>
          <w:i/>
        </w:rPr>
        <w:t>Proc. 9th ACM SIGKDD Int. Conf. Knowl. Discovery Data Mining</w:t>
      </w:r>
      <w:r>
        <w:t>, New York, NY, USA: ACM, 2003, pp. 137–146.</w:t>
      </w:r>
    </w:p>
    <w:p>
      <w:pPr>
        <w:pStyle w:val="References"/>
      </w:pPr>
      <w:r>
        <w:t/>
      </w:r>
      <w:r>
        <w:t xml:space="preserve"/>
      </w:r>
      <w:r/>
      <w:r>
        <w:t>D. J. Watts and P. S. Dodds,</w:t>
      </w:r>
      <w:r>
        <w:t xml:space="preserve"> </w:t>
      </w:r>
      <w:r>
        <w:t>“Influentials, networks, and public opinion formation,”</w:t>
      </w:r>
      <w:r>
        <w:t xml:space="preserve"> </w:t>
      </w:r>
      <w:r>
        <w:rPr>
          <w:i/>
        </w:rPr>
        <w:t>J. Consum. Res.</w:t>
      </w:r>
      <w:r>
        <w:t>, vol. 34, no. 4, pp. 441–458, 2007.</w:t>
      </w:r>
    </w:p>
    <w:p>
      <w:pPr>
        <w:pStyle w:val="References"/>
      </w:pPr>
      <w:r>
        <w:t/>
      </w:r>
      <w:r>
        <w:t xml:space="preserve"/>
      </w:r>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
        </w:rPr>
        <w:t>Proc. 4th ACM Int. Conf. Web Search Data Mining</w:t>
      </w:r>
      <w:r>
        <w:t>, New York, NY, USA: ACM, 2011, pp. 65–74.</w:t>
      </w:r>
    </w:p>
    <w:p>
      <w:pPr>
        <w:pStyle w:val="References"/>
      </w:pPr>
      <w:r>
        <w:t/>
      </w:r>
      <w:r>
        <w:t xml:space="preserve"/>
      </w:r>
      <w:r/>
      <w:r>
        <w:t>S. Aral and D. Walker,</w:t>
      </w:r>
      <w:r>
        <w:t xml:space="preserve"> </w:t>
      </w:r>
      <w:r>
        <w:t>“Identifying influential and susceptible members of social networks,”</w:t>
      </w:r>
      <w:r>
        <w:t xml:space="preserve"> </w:t>
      </w:r>
      <w:r>
        <w:rPr>
          <w:i/>
        </w:rPr>
        <w:t>Science</w:t>
      </w:r>
      <w:r>
        <w:t>, vol. 337, no. 6092, pp. 337–341, 2012.</w:t>
      </w:r>
    </w:p>
    <w:p>
      <w:pPr>
        <w:pStyle w:val="References"/>
      </w:pPr>
      <w:r>
        <w:t/>
      </w:r>
      <w:r>
        <w:t xml:space="preserve"/>
      </w:r>
      <w:r/>
      <w:r>
        <w:t>A.-L. Barabási and R. Albert,</w:t>
      </w:r>
      <w:r>
        <w:t xml:space="preserve"> </w:t>
      </w:r>
      <w:r>
        <w:t>“Emergence of scaling in random networks,”</w:t>
      </w:r>
      <w:r>
        <w:t xml:space="preserve"> </w:t>
      </w:r>
      <w:r>
        <w:rPr>
          <w:i/>
        </w:rPr>
        <w:t>Science</w:t>
      </w:r>
      <w:r>
        <w:t>, vol. 286, no. 5439, pp. 509–512, 1999.</w:t>
      </w:r>
    </w:p>
    <w:p>
      <w:pPr>
        <w:pStyle w:val="References"/>
      </w:pPr>
      <w:r>
        <w:t xml:space="preserve"/>
        <w:t>midwestern-simulation, “12.1M Bluesky posts,” Hugging Face dataset, 2024. [Online]. Available: https://huggingface.co/datasets/midwestern-simulation/12.1m_bluesky_posts. Accessed: Oct. 26, 2026.</w:t>
      </w:r>
    </w:p>
    <w:p>
      <w:pPr>
        <w:pStyle w:val="References"/>
      </w:pPr>
      <w:r>
        <w:t xml:space="preserve"/>
        <w:t>Bluesky Social PBC, “AT Protocol specifications: Timestamp identifiers (TID).” [Online]. Available: https://atproto.com/specs/tid. Accessed: Oct. 26, 2026.</w:t>
      </w:r>
    </w:p>
    <w:p>
      <w:pPr>
        <w:pStyle w:val="References"/>
      </w:pPr>
      <w:r>
        <w:t xml:space="preserve"/>
        <w:t>Stack Exchange Inc., “Stack Exchange data dump,” Internet Archive, 2024. [Online]. Available: https://archive.org/details/stackexchange. Accessed: Oct. 26, 2026.</w:t>
      </w:r>
    </w:p>
    <w:p w14:paraId="55513F53" w14:textId="30FDDD27" w:rsidR="000C09C8" w:rsidRDefault="00BF71A1" w:rsidP="005C7DF8">
      <w:pPr>
        <w:pStyle w:val="AUBios"/>
        <w:spacing w:before="200"/>
      </w:pPr>
      <w:r w:rsidRPr="00BF71A1">
        <w:rPr>
          <w:noProof/>
        </w:rPr>
        <w:drawing>
          <wp:anchor distT="0" distB="0" distL="114300" distR="114300" simplePos="0" relativeHeight="251658240" behindDoc="0" locked="0" layoutInCell="1" allowOverlap="1" wp14:anchorId="7E41A874" wp14:editId="4A0CC5DA">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32" cstate="print">
                      <a:extLst>
                        <a:ext uri="{28A0092B-C50C-407E-A947-70E740481C1C}">
                          <a14:useLocalDpi xmlns:a14="http://schemas.microsoft.com/office/drawing/2010/main" val="0"/>
                        </a:ext>
                      </a:extLst>
                    </a:blip>
                    <a:srcRect l="2090" r="2090"/>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AUBiosbd"/>
        </w:rPr>
        <w:t xml:space="preserve">OOK LEE</w:t>
      </w:r>
      <w:r>
        <w:rPr>
          <w:rFonts w:cs="FormataOTFMd"/>
        </w:rPr>
        <w:t xml:space="preserve"> is a professor in the Department of Information System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 economics, information system maintenance, large language models, and critical social theory.</w:t>
      </w:r>
    </w:p>
    <w:sectPr w:rsidR="0003253A" w:rsidRPr="006A0B53" w:rsidSect="00CB2DB1">
      <w:headerReference w:type="default" r:id="rId12"/>
      <w:footerReference w:type="default" r:id="rId25"/>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fldChar w:fldCharType="end"/>
    </w:r>
    <w:r>
      <w:instrText xml:space="preserve"> PAGE </w:instrText>
    </w:r>
    <w:r>
      <w:fldChar w:fldCharType="begin"/>
    </w:r>
    <w:r w:rsidRPr="00B979BB">
      <w:rPr>
        <w:rFonts w:ascii="Helvetica" w:hAnsi="Helvetica" w:cs="FormataOTF-Reg"/>
        <w:sz w:val="12"/>
        <w:szCs w:val="14"/>
      </w:rPr>
      <w:tab/>
    </w:r>
    <w:r w:rsidRPr="00B979BB">
      <w:rPr>
        <w:rFonts w:ascii="Helvetica" w:hAnsi="Helvetica" w:cs="FormataOTF-Reg"/>
        <w:sz w:val="12"/>
        <w:szCs w:val="12"/>
      </w:rPr>
      <w:t>VOLUME XX,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Ook Lee</w:t>
    </w:r>
    <w:r w:rsidRPr="00B979BB">
      <w:rPr>
        <w:rFonts w:ascii="Helvetica" w:hAnsi="Helvetica" w:cs="FormataOTF-Reg"/>
        <w:sz w:val="14"/>
        <w:szCs w:val="14"/>
      </w:rPr>
      <w:t xml:space="preserve">: </w:t>
    </w:r>
    <w:r w:rsidRPr="00CB191E">
      <w:rPr>
        <w:rFonts w:ascii="Helvetica" w:hAnsi="Helvetica" w:cs="FormataOTF-Reg"/>
        <w:sz w:val="14"/>
        <w:szCs w:val="14"/>
      </w:rPr>
      <w:t>Event-Driven LLM-Agent Simulation for Pre-Testing Social Media Seeding Strategies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 w:numId="43">
    <w:abstractNumId w:val="20"/>
    <w:lvlOverride w:ilvl="0">
      <w:startOverride w:val="1"/>
    </w:lvlOverride>
  </w:num>
  <w:num w:numId="44">
    <w:abstractNumId w:val="20"/>
    <w:lvlOverride w:ilvl="0">
      <w:startOverride w:val="1"/>
    </w:lvlOverride>
  </w:num>
  <w:num w:numId="45">
    <w:abstractNumId w:val="20"/>
    <w:lvlOverride w:ilvl="0">
      <w:startOverride w:val="1"/>
    </w:lvlOverride>
  </w:num>
  <w:num w:numId="46">
    <w:abstractNumId w:val="20"/>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Event-Driven LLM-Agent Simulation for Pre-Testing Social Media Seeding Strategies</dc:title>
  <dc:creator>Ook Lee</dc:creator>
  <cp:lastModifiedBy>Eric Charbonneau</cp:lastModifiedBy>
  <cp:revision>4</cp:revision>
  <cp:lastPrinted>2022-11-11T11:49:00Z</cp:lastPrinted>
  <dcterms:created xsi:type="dcterms:W3CDTF">2024-04-29T14:52:00Z</dcterms:created>
  <dcterms:modified xsi:type="dcterms:W3CDTF">2024-04-30T12:36:00Z</dcterms:modified>
</cp:coreProperties>
</file>