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 w:val="0"/>
          <w:i w:val="0"/>
        </w:rPr>
        <w:t>Ook Lee</w:t>
      </w:r>
    </w:p>
    <w:p>
      <w:pPr>
        <w:spacing w:after="0" w:before="0"/>
      </w:pPr>
      <w:r>
        <w:rPr>
          <w:b w:val="0"/>
          <w:i w:val="0"/>
        </w:rPr>
        <w:t>Department of Information Systems, Hanyang University, Seoul, Republic of Korea</w:t>
      </w:r>
    </w:p>
    <w:p>
      <w:pPr>
        <w:spacing w:after="200" w:before="0"/>
      </w:pPr>
      <w:r>
        <w:rPr>
          <w:b w:val="0"/>
          <w:i w:val="0"/>
        </w:rPr>
        <w:t>ooklee@hanyang.ac.kr</w:t>
      </w:r>
    </w:p>
    <w:p>
      <w:pPr>
        <w:spacing w:after="200" w:before="0"/>
      </w:pPr>
      <w:r>
        <w:rPr>
          <w:b w:val="0"/>
          <w:i w:val="0"/>
        </w:rPr>
        <w:t>[Date]</w:t>
      </w:r>
    </w:p>
    <w:p>
      <w:pPr>
        <w:spacing w:after="0" w:before="0"/>
      </w:pPr>
      <w:r>
        <w:rPr>
          <w:b w:val="0"/>
          <w:i w:val="0"/>
        </w:rPr>
        <w:t>The Editor-in-Chief</w:t>
      </w:r>
    </w:p>
    <w:p>
      <w:pPr>
        <w:spacing w:after="200" w:before="0"/>
      </w:pPr>
      <w:r>
        <w:rPr>
          <w:b w:val="0"/>
          <w:i/>
        </w:rPr>
        <w:t>IEEE Transactions on Artificial Intelligence</w:t>
      </w:r>
    </w:p>
    <w:p>
      <w:pPr>
        <w:spacing w:after="200" w:before="0"/>
      </w:pPr>
      <w:r>
        <w:rPr>
          <w:b/>
          <w:i w:val="0"/>
        </w:rPr>
        <w:t>Submission of a regular paper: “Combining Detectors That Fail Differently Defends Screens for Machine-Written Scholarly Text Against Adaptive Authors”</w:t>
      </w:r>
    </w:p>
    <w:p>
      <w:pPr>
        <w:spacing w:after="160" w:before="0"/>
      </w:pPr>
      <w:r>
        <w:rPr>
          <w:b w:val="0"/>
          <w:i w:val="0"/>
        </w:rPr>
        <w:t>Dear Editor-in-Chief,</w:t>
      </w:r>
    </w:p>
    <w:p>
      <w:pPr>
        <w:spacing w:line="312" w:lineRule="auto" w:after="160" w:before="0"/>
        <w:jc w:val="both"/>
      </w:pPr>
      <w:r>
        <w:rPr>
          <w:b w:val="0"/>
          <w:i w:val="0"/>
        </w:rPr>
        <w:t xml:space="preserve">I submit the manuscript above as a regular paper. It has not been published and is not under consideration elsewhere. An earlier version was submitted to </w:t>
      </w:r>
      <w:r>
        <w:rPr>
          <w:b w:val="0"/>
          <w:i/>
        </w:rPr>
        <w:t>Nature Machine Intelligence</w:t>
      </w:r>
      <w:r>
        <w:rPr>
          <w:b w:val="0"/>
          <w:i w:val="0"/>
        </w:rPr>
        <w:t xml:space="preserve"> and was declined without review on grounds of fit with that journal.</w:t>
      </w:r>
    </w:p>
    <w:p>
      <w:pPr>
        <w:keepNext/>
        <w:spacing w:line="276" w:lineRule="auto" w:after="80" w:before="160"/>
      </w:pPr>
      <w:r>
        <w:rPr>
          <w:b/>
          <w:i/>
        </w:rPr>
        <w:t>Contribution</w:t>
      </w:r>
    </w:p>
    <w:p>
      <w:pPr>
        <w:pStyle w:val="ListBullet"/>
        <w:spacing w:line="276" w:lineRule="auto"/>
      </w:pPr>
      <w:r>
        <w:rPr>
          <w:b w:val="0"/>
          <w:i w:val="0"/>
        </w:rPr>
        <w:t>An adversarial evaluation of nine detectors of machine-written scientific papers under eight attacks and four generators, including detector-guided attacks; guided sentence mixing lowers Fast-DetectGPT's AUC on Claude papers from 0.94 to 0.35.</w:t>
      </w:r>
    </w:p>
    <w:p>
      <w:pPr>
        <w:pStyle w:val="ListBullet"/>
        <w:spacing w:line="276" w:lineRule="auto"/>
      </w:pPr>
      <w:r>
        <w:rPr>
          <w:b w:val="0"/>
          <w:i w:val="0"/>
        </w:rPr>
        <w:t>An explanation of why probability-based scores invert under perturbation, and a two-sided score calibrated on held-out humans.</w:t>
      </w:r>
    </w:p>
    <w:p>
      <w:pPr>
        <w:pStyle w:val="ListBullet"/>
        <w:spacing w:line="276" w:lineRule="auto"/>
      </w:pPr>
      <w:r>
        <w:rPr>
          <w:b w:val="0"/>
          <w:i w:val="0"/>
        </w:rPr>
        <w:t>A parameter-free ensemble of robustly standardized scores of detectors that fail differently, which raises the worst-case AUC from 0.35 to 0.79–0.81 without attacked training data.</w:t>
      </w:r>
    </w:p>
    <w:p>
      <w:pPr>
        <w:pStyle w:val="ListBullet"/>
        <w:spacing w:line="276" w:lineRule="auto"/>
      </w:pPr>
      <w:r>
        <w:rPr>
          <w:b w:val="0"/>
          <w:i w:val="0"/>
        </w:rPr>
        <w:t>An artifact control showing that supervised accuracy partly rests on how corpora were assembled.</w:t>
      </w:r>
    </w:p>
    <w:p>
      <w:pPr>
        <w:keepNext/>
        <w:spacing w:line="276" w:lineRule="auto" w:after="80" w:before="160"/>
      </w:pPr>
      <w:r>
        <w:rPr>
          <w:b/>
          <w:i/>
        </w:rPr>
        <w:t>Fit</w:t>
      </w:r>
    </w:p>
    <w:p>
      <w:pPr>
        <w:spacing w:line="312" w:lineRule="auto" w:after="160" w:before="0"/>
        <w:jc w:val="both"/>
      </w:pPr>
      <w:r>
        <w:rPr>
          <w:b w:val="0"/>
          <w:i w:val="0"/>
        </w:rPr>
        <w:t>The paper proposes and evaluates a robustness method for an AI system in an adversarial deployment setting, reports its limits (operating point, ensemble-aware attackers), and releases code and data. It addresses detection of AI-generated content, a topic within the journal's scope.</w:t>
      </w:r>
    </w:p>
    <w:p>
      <w:pPr>
        <w:keepNext/>
        <w:spacing w:line="276" w:lineRule="auto" w:after="80" w:before="160"/>
      </w:pPr>
      <w:r>
        <w:rPr>
          <w:b/>
          <w:i/>
        </w:rPr>
        <w:t>Declarations</w:t>
      </w:r>
    </w:p>
    <w:p>
      <w:pPr>
        <w:spacing w:line="312" w:lineRule="auto" w:after="160" w:before="0"/>
        <w:jc w:val="both"/>
      </w:pPr>
      <w:r>
        <w:rPr>
          <w:b w:val="0"/>
          <w:i w:val="0"/>
        </w:rPr>
        <w:t>Code and data: https://doi.org/10.5281/zenodo.23664508 (version 2). No human participants were involved. I declare no competing interests. Generative AI use is disclosed in the manuscript. Suggested reviewers: [optional].</w:t>
      </w:r>
    </w:p>
    <w:p>
      <w:pPr>
        <w:spacing w:after="400" w:before="0"/>
      </w:pPr>
      <w:r>
        <w:rPr>
          <w:b w:val="0"/>
          <w:i w:val="0"/>
        </w:rPr>
        <w:t>Sincerely,</w:t>
      </w:r>
    </w:p>
    <w:p>
      <w:pPr>
        <w:spacing w:after="0" w:before="0"/>
      </w:pPr>
      <w:r>
        <w:rPr>
          <w:b w:val="0"/>
          <w:i w:val="0"/>
        </w:rPr>
        <w:t>Ook Lee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