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  <w:r>
        <w:t xml:space="preserve"> </w:t>
      </w:r>
      <w:r>
        <w:t xml:space="preserve">Page</w:t>
      </w:r>
    </w:p>
    <w:p>
      <w:pPr>
        <w:pStyle w:val="FirstParagraph"/>
      </w:pPr>
      <w:r>
        <w:rPr>
          <w:bCs/>
          <w:b/>
        </w:rPr>
        <w:t xml:space="preserve">Title</w:t>
      </w:r>
    </w:p>
    <w:p>
      <w:pPr>
        <w:pStyle w:val="BodyText"/>
      </w:pPr>
      <w:r>
        <w:t xml:space="preserve">Who Profits from Large Language Models? An Appropriability Theory of Value Capture along the AI Value Chain</w:t>
      </w:r>
    </w:p>
    <w:p>
      <w:pPr>
        <w:pStyle w:val="BodyText"/>
      </w:pPr>
      <w:r>
        <w:rPr>
          <w:bCs/>
          <w:b/>
        </w:rPr>
        <w:t xml:space="preserve">Author</w:t>
      </w:r>
    </w:p>
    <w:p>
      <w:pPr>
        <w:pStyle w:val="BodyText"/>
      </w:pPr>
      <w:r>
        <w:t xml:space="preserve">Ook Lee</w:t>
      </w:r>
      <w:r>
        <w:rPr>
          <w:vertAlign w:val="superscript"/>
        </w:rPr>
        <w:t xml:space="preserve">a</w:t>
      </w:r>
    </w:p>
    <w:p>
      <w:pPr>
        <w:pStyle w:val="BodyText"/>
      </w:pPr>
      <w:r>
        <w:rPr>
          <w:bCs/>
          <w:b/>
        </w:rPr>
        <w:t xml:space="preserve">Affiliation</w:t>
      </w:r>
    </w:p>
    <w:p>
      <w:pPr>
        <w:pStyle w:val="BodyText"/>
      </w:pPr>
      <w:r>
        <w:rPr>
          <w:vertAlign w:val="superscript"/>
        </w:rPr>
        <w:t xml:space="preserve">a</w:t>
      </w:r>
      <w:r>
        <w:t xml:space="preserve"> </w:t>
      </w:r>
      <w:r>
        <w:t xml:space="preserve">Department of Information System, Hanyang University, Seoul, Korea</w:t>
      </w:r>
    </w:p>
    <w:p>
      <w:pPr>
        <w:pStyle w:val="BodyText"/>
      </w:pPr>
      <w:r>
        <w:rPr>
          <w:bCs/>
          <w:b/>
        </w:rPr>
        <w:t xml:space="preserve">Corresponding author</w:t>
      </w:r>
    </w:p>
    <w:p>
      <w:pPr>
        <w:pStyle w:val="BodyText"/>
      </w:pPr>
      <w:r>
        <w:t xml:space="preserve">Ook Lee, Department of Information System, Hanyang University, Seoul, Korea. E-mail: ooklee@hanyang.ac.kr</w:t>
      </w:r>
    </w:p>
    <w:p>
      <w:pPr>
        <w:pStyle w:val="BodyText"/>
      </w:pPr>
      <w:r>
        <w:rPr>
          <w:bCs/>
          <w:b/>
        </w:rPr>
        <w:t xml:space="preserve">Article type</w:t>
      </w:r>
    </w:p>
    <w:p>
      <w:pPr>
        <w:pStyle w:val="BodyText"/>
      </w:pPr>
      <w:r>
        <w:t xml:space="preserve">Research article (theory with illustrative empirical evidence)</w:t>
      </w:r>
    </w:p>
    <w:p>
      <w:pPr>
        <w:pStyle w:val="BodyText"/>
      </w:pPr>
      <w:r>
        <w:rPr>
          <w:bCs/>
          <w:b/>
        </w:rPr>
        <w:t xml:space="preserve">Keywords</w:t>
      </w:r>
    </w:p>
    <w:p>
      <w:pPr>
        <w:pStyle w:val="BodyText"/>
      </w:pPr>
      <w:r>
        <w:t xml:space="preserve">large language models; generative AI; IT business value; appropriability; organizational capital; quasi-rents; general-purpose technology</w:t>
      </w:r>
    </w:p>
    <w:p>
      <w:pPr>
        <w:pStyle w:val="BodyText"/>
      </w:pPr>
      <w:r>
        <w:rPr>
          <w:bCs/>
          <w:b/>
        </w:rPr>
        <w:t xml:space="preserve">Data availability</w:t>
      </w:r>
    </w:p>
    <w:p>
      <w:pPr>
        <w:pStyle w:val="BodyText"/>
      </w:pPr>
      <w:r>
        <w:t xml:space="preserve">The study uses public data: Arena overall leaderboard snapshots (Chiang et al., 2024), OpenRouter endpoint prices (OpenRouter, 2026), and SEC EDGAR XBRL company facts (SEC, 2026). The hand-coded general-availability dates of first-party AI products are derived from public product dates.</w:t>
      </w:r>
    </w:p>
    <w:p>
      <w:pPr>
        <w:pStyle w:val="BodyText"/>
      </w:pPr>
      <w:r>
        <w:rPr>
          <w:bCs/>
          <w:b/>
        </w:rPr>
        <w:t xml:space="preserve">Files submitted</w:t>
      </w:r>
    </w:p>
    <w:p>
      <w:pPr>
        <w:numPr>
          <w:ilvl w:val="0"/>
          <w:numId w:val="1001"/>
        </w:numPr>
        <w:pStyle w:val="Compact"/>
      </w:pPr>
      <w:r>
        <w:t xml:space="preserve">Title page (this file)</w:t>
      </w:r>
    </w:p>
    <w:p>
      <w:pPr>
        <w:numPr>
          <w:ilvl w:val="0"/>
          <w:numId w:val="1001"/>
        </w:numPr>
        <w:pStyle w:val="Compact"/>
      </w:pPr>
      <w:r>
        <w:t xml:space="preserve">Highlights</w:t>
      </w:r>
    </w:p>
    <w:p>
      <w:pPr>
        <w:numPr>
          <w:ilvl w:val="0"/>
          <w:numId w:val="1001"/>
        </w:numPr>
        <w:pStyle w:val="Compact"/>
      </w:pPr>
      <w:r>
        <w:t xml:space="preserve">Manuscript (anonymized, without title page)</w:t>
      </w:r>
    </w:p>
    <w:p>
      <w:pPr>
        <w:numPr>
          <w:ilvl w:val="0"/>
          <w:numId w:val="1001"/>
        </w:numPr>
        <w:pStyle w:val="Compact"/>
      </w:pPr>
      <w:r>
        <w:t xml:space="preserve">Appendix A, online supplementary material (proofs)</w:t>
      </w:r>
    </w:p>
    <w:p>
      <w:pPr>
        <w:numPr>
          <w:ilvl w:val="0"/>
          <w:numId w:val="1001"/>
        </w:numPr>
        <w:pStyle w:val="Compact"/>
      </w:pPr>
      <w:r>
        <w:t xml:space="preserve">Cover letter</w:t>
      </w:r>
    </w:p>
    <w:sectPr>
      <w:footerReference w:type="default" r:id="rId9"/>
      <w:pgSz w:w="11906" w:h="16838"/>
      <w:pgMar w:left="1440" w:right="1440" w:top="1440" w:bottom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2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before="0" w:after="120" w:line="276" w:lineRule="auto"/>
      <w:jc w:val="left"/>
    </w:pPr>
    <w:rPr>
      <w:rFonts w:ascii="Times New Roman" w:hAnsi="Times New Roman" w:cs="Times New Roman" w:eastAsia="Times New Roman"/>
      <w:color w:val="000000"/>
      <w:sz w:val="24"/>
    </w:rPr>
  </w:style>
  <w:style w:styleId="BodyText" w:type="paragraph">
    <w:name w:val="Body Text"/>
    <w:basedOn w:val="Normal"/>
    <w:link w:val="BodyTextChar"/>
    <w:pPr>
      <w:spacing w:after="120" w:before="0" w:line="276" w:lineRule="auto"/>
      <w:jc w:val="left"/>
    </w:pPr>
    <w:qFormat/>
    <w:rPr>
      <w:rFonts w:ascii="Times New Roman" w:hAnsi="Times New Roman" w:cs="Times New Roman" w:eastAsia="Times New Roman"/>
      <w:color w:val="000000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before="0" w:after="120" w:line="276" w:lineRule="auto"/>
      <w:jc w:val="left"/>
    </w:pPr>
    <w:rPr>
      <w:rFonts w:ascii="Times New Roman" w:hAnsi="Times New Roman" w:cs="Times New Roman" w:eastAsia="Times New Roman"/>
      <w:color w:val="000000"/>
      <w:sz w:val="24"/>
    </w:rPr>
  </w:style>
  <w:style w:customStyle="1" w:styleId="Compact" w:type="paragraph">
    <w:name w:val="Compact"/>
    <w:basedOn w:val="BodyText"/>
    <w:qFormat/>
    <w:pPr>
      <w:spacing w:after="0" w:before="0" w:line="276" w:lineRule="auto"/>
    </w:pPr>
    <w:rPr>
      <w:rFonts w:ascii="Times New Roman" w:hAnsi="Times New Roman" w:cs="Times New Roman" w:eastAsia="Times New Roman"/>
      <w:color w:val="000000"/>
      <w:sz w:val="24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0" w:line="276" w:lineRule="auto"/>
      <w:jc w:val="center"/>
    </w:pPr>
    <w:rPr>
      <w:rFonts w:ascii="Times New Roman" w:hAnsi="Times New Roman" w:cs="Times New Roman" w:eastAsia="Times New Roman"/>
      <w:b/>
      <w:bCs/>
      <w:color w:val="000000"/>
      <w:sz w:val="2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240" w:line="276" w:lineRule="auto"/>
      <w:jc w:val="left"/>
      <w:outlineLvl w:val="0"/>
    </w:pPr>
    <w:rPr>
      <w:rFonts w:ascii="Times New Roman" w:hAnsi="Times New Roman" w:cs="Times New Roman" w:eastAsia="Times New Roman"/>
      <w:b/>
      <w:bCs/>
      <w:i w:val="0"/>
      <w:color w:val="000000"/>
      <w:sz w:val="24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120" w:line="276" w:lineRule="auto"/>
      <w:jc w:val="left"/>
      <w:outlineLvl w:val="1"/>
    </w:pPr>
    <w:rPr>
      <w:rFonts w:ascii="Times New Roman" w:hAnsi="Times New Roman" w:cs="Times New Roman" w:eastAsia="Times New Roman"/>
      <w:b/>
      <w:bCs/>
      <w:i/>
      <w:color w:val="000000"/>
      <w:sz w:val="24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cs="Times New Roman" w:eastAsia="Times New Roman"/>
      <w:color w:val="000000"/>
      <w:sz w:val="20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cs="Times New Roman" w:eastAsia="Times New Roman"/>
      <w:color w:val="000000"/>
      <w:sz w:val="20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cs="Times New Roman" w:eastAsia="Times New Roman"/>
      <w:i/>
      <w:color w:val="000000"/>
      <w:sz w:val="20"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cs="Times New Roman" w:eastAsia="Times New Roman"/>
      <w:color w:val="000000"/>
      <w:sz w:val="20"/>
    </w:rPr>
  </w:style>
  <w:style w:customStyle="1" w:styleId="ImageCaption" w:type="paragraph">
    <w:name w:val="Image Caption"/>
    <w:basedOn w:val="Caption"/>
    <w:rPr>
      <w:rFonts w:ascii="Times New Roman" w:hAnsi="Times New Roman" w:cs="Times New Roman" w:eastAsia="Times New Roman"/>
      <w:color w:val="000000"/>
      <w:sz w:val="20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 Page</dc:title>
  <dc:creator>Ook Lee</dc:creator>
  <cp:keywords/>
  <dcterms:created xsi:type="dcterms:W3CDTF">2026-10-21T02:19:16Z</dcterms:created>
  <dcterms:modified xsi:type="dcterms:W3CDTF">2026-10-21T02:19:16Z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