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Pre-Testing</w:t>
      </w:r>
      <w:r>
        <w:t xml:space="preserve"> </w:t>
      </w:r>
      <w:r>
        <w:t xml:space="preserve">Social</w:t>
      </w:r>
      <w:r>
        <w:t xml:space="preserve"> </w:t>
      </w:r>
      <w:r>
        <w:t xml:space="preserve">Media</w:t>
      </w:r>
      <w:r>
        <w:t xml:space="preserve"> </w:t>
      </w:r>
      <w:r>
        <w:t xml:space="preserve">Campaigns</w:t>
      </w:r>
      <w:r>
        <w:t xml:space="preserve"> </w:t>
      </w:r>
      <w:r>
        <w:t xml:space="preserve">With</w:t>
      </w:r>
      <w:r>
        <w:t xml:space="preserve"> </w:t>
      </w:r>
      <w:r>
        <w:t xml:space="preserve">LLM-Agent</w:t>
      </w:r>
      <w:r>
        <w:t xml:space="preserve"> </w:t>
      </w:r>
      <w:r>
        <w:t xml:space="preserve">Simulation:</w:t>
      </w:r>
      <w:r>
        <w:t xml:space="preserve"> </w:t>
      </w:r>
      <w:r>
        <w:t xml:space="preserve">Event-Driven</w:t>
      </w:r>
      <w:r>
        <w:t xml:space="preserve"> </w:t>
      </w:r>
      <w:r>
        <w:t xml:space="preserve">Agent</w:t>
      </w:r>
      <w:r>
        <w:t xml:space="preserve"> </w:t>
      </w:r>
      <w:r>
        <w:t xml:space="preserve">Timing</w:t>
      </w:r>
      <w:r>
        <w:t xml:space="preserve"> </w:t>
      </w:r>
      <w:r>
        <w:t xml:space="preserve">and</w:t>
      </w:r>
      <w:r>
        <w:t xml:space="preserve"> </w:t>
      </w:r>
      <w:r>
        <w:t xml:space="preserve">the</w:t>
      </w:r>
      <w:r>
        <w:t xml:space="preserve"> </w:t>
      </w:r>
      <w:r>
        <w:t xml:space="preserve">Scale-Versus-Speed</w:t>
      </w:r>
      <w:r>
        <w:t xml:space="preserve"> </w:t>
      </w:r>
      <w:r>
        <w:t xml:space="preserve">Trade-Off</w:t>
      </w:r>
      <w:r>
        <w:t xml:space="preserve"> </w:t>
      </w:r>
      <w:r>
        <w:t xml:space="preserve">in</w:t>
      </w:r>
      <w:r>
        <w:t xml:space="preserve"> </w:t>
      </w:r>
      <w:r>
        <w:t xml:space="preserve">Seeding</w:t>
      </w:r>
      <w:r>
        <w:t xml:space="preserve"> </w:t>
      </w:r>
      <w:r>
        <w:t xml:space="preserve">Decisions</w:t>
      </w:r>
    </w:p>
    <w:p>
      <w:pPr>
        <w:pStyle w:val="Author"/>
        <w:spacing w:after="0"/>
      </w:pPr>
      <w:r>
        <w:t>Ook Lee</w:t>
      </w:r>
    </w:p>
    <w:p>
      <w:pPr>
        <w:pStyle w:val="Author"/>
        <w:spacing w:after="160"/>
      </w:pPr>
      <w:r>
        <w:rPr>
          <w:i/>
          <w:sz w:val="18"/>
        </w:rPr>
        <w:t>Department of Information System, Hanyang University, Seoul, Korea</w:t>
      </w:r>
    </w:p>
    <w:p>
      <w:pPr>
        <w:pStyle w:val="Abstract"/>
        <w:spacing w:after="80"/>
        <w:ind w:firstLine="0"/>
      </w:pPr>
      <w:r>
        <w:rPr>
          <w:b/>
          <w:i/>
          <w:sz w:val="18"/>
        </w:rPr>
        <w:t>Abstract—</w:t>
      </w:r>
      <w:r>
        <w:rPr>
          <w:b/>
          <w:sz w:val="18"/>
        </w:rPr>
        <w:t xml:space="preserve">Managers</w:t>
      </w:r>
      <w:r>
        <w:rPr>
          <w:b/>
          <w:sz w:val="18"/>
        </w:rPr>
        <w:t xml:space="preserve"> </w:t>
      </w:r>
      <w:r>
        <w:rPr>
          <w:b/>
          <w:sz w:val="18"/>
        </w:rPr>
        <w:t xml:space="preserve">choosing</w:t>
      </w:r>
      <w:r>
        <w:rPr>
          <w:b/>
          <w:sz w:val="18"/>
        </w:rPr>
        <w:t xml:space="preserve"> </w:t>
      </w:r>
      <w:r>
        <w:rPr>
          <w:b/>
          <w:sz w:val="18"/>
        </w:rPr>
        <w:t xml:space="preserve">where</w:t>
      </w:r>
      <w:r>
        <w:rPr>
          <w:b/>
          <w:sz w:val="18"/>
        </w:rPr>
        <w:t xml:space="preserve"> </w:t>
      </w:r>
      <w:r>
        <w:rPr>
          <w:b/>
          <w:sz w:val="18"/>
        </w:rPr>
        <w:t xml:space="preserve">to</w:t>
      </w:r>
      <w:r>
        <w:rPr>
          <w:b/>
          <w:sz w:val="18"/>
        </w:rPr>
        <w:t xml:space="preserve"> </w:t>
      </w:r>
      <w:r>
        <w:rPr>
          <w:b/>
          <w:sz w:val="18"/>
        </w:rPr>
        <w:t xml:space="preserve">seed</w:t>
      </w:r>
      <w:r>
        <w:rPr>
          <w:b/>
          <w:sz w:val="18"/>
        </w:rPr>
        <w:t xml:space="preserve"> </w:t>
      </w:r>
      <w:r>
        <w:rPr>
          <w:b/>
          <w:sz w:val="18"/>
        </w:rPr>
        <w:t xml:space="preserve">a</w:t>
      </w:r>
      <w:r>
        <w:rPr>
          <w:b/>
          <w:sz w:val="18"/>
        </w:rPr>
        <w:t xml:space="preserve"> </w:t>
      </w:r>
      <w:r>
        <w:rPr>
          <w:b/>
          <w:sz w:val="18"/>
        </w:rPr>
        <w:t xml:space="preserve">social</w:t>
      </w:r>
      <w:r>
        <w:rPr>
          <w:b/>
          <w:sz w:val="18"/>
        </w:rPr>
        <w:t xml:space="preserve"> </w:t>
      </w:r>
      <w:r>
        <w:rPr>
          <w:b/>
          <w:sz w:val="18"/>
        </w:rPr>
        <w:t xml:space="preserve">media</w:t>
      </w:r>
      <w:r>
        <w:rPr>
          <w:b/>
          <w:sz w:val="18"/>
        </w:rPr>
        <w:t xml:space="preserve"> </w:t>
      </w:r>
      <w:r>
        <w:rPr>
          <w:b/>
          <w:sz w:val="18"/>
        </w:rPr>
        <w:t xml:space="preserve">campaign</w:t>
      </w:r>
      <w:r>
        <w:rPr>
          <w:b/>
          <w:sz w:val="18"/>
        </w:rPr>
        <w:t xml:space="preserve"> </w:t>
      </w:r>
      <w:r>
        <w:rPr>
          <w:b/>
          <w:sz w:val="18"/>
        </w:rPr>
        <w:t xml:space="preserve">cannot</w:t>
      </w:r>
      <w:r>
        <w:rPr>
          <w:b/>
          <w:sz w:val="18"/>
        </w:rPr>
        <w:t xml:space="preserve"> </w:t>
      </w:r>
      <w:r>
        <w:rPr>
          <w:b/>
          <w:sz w:val="18"/>
        </w:rPr>
        <w:t xml:space="preserve">cheaply</w:t>
      </w:r>
      <w:r>
        <w:rPr>
          <w:b/>
          <w:sz w:val="18"/>
        </w:rPr>
        <w:t xml:space="preserve"> </w:t>
      </w:r>
      <w:r>
        <w:rPr>
          <w:b/>
          <w:sz w:val="18"/>
        </w:rPr>
        <w:t xml:space="preserve">test</w:t>
      </w:r>
      <w:r>
        <w:rPr>
          <w:b/>
          <w:sz w:val="18"/>
        </w:rPr>
        <w:t xml:space="preserve"> </w:t>
      </w:r>
      <w:r>
        <w:rPr>
          <w:b/>
          <w:sz w:val="18"/>
        </w:rPr>
        <w:t xml:space="preserve">the</w:t>
      </w:r>
      <w:r>
        <w:rPr>
          <w:b/>
          <w:sz w:val="18"/>
        </w:rPr>
        <w:t xml:space="preserve"> </w:t>
      </w:r>
      <w:r>
        <w:rPr>
          <w:b/>
          <w:sz w:val="18"/>
        </w:rPr>
        <w:t xml:space="preserve">options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field,</w:t>
      </w:r>
      <w:r>
        <w:rPr>
          <w:b/>
          <w:sz w:val="18"/>
        </w:rPr>
        <w:t xml:space="preserve"> </w:t>
      </w:r>
      <w:r>
        <w:rPr>
          <w:b/>
          <w:sz w:val="18"/>
        </w:rPr>
        <w:t xml:space="preserve">so</w:t>
      </w:r>
      <w:r>
        <w:rPr>
          <w:b/>
          <w:sz w:val="18"/>
        </w:rPr>
        <w:t xml:space="preserve"> </w:t>
      </w:r>
      <w:r>
        <w:rPr>
          <w:b/>
          <w:sz w:val="18"/>
        </w:rPr>
        <w:t xml:space="preserve">simulation</w:t>
      </w:r>
      <w:r>
        <w:rPr>
          <w:b/>
          <w:sz w:val="18"/>
        </w:rPr>
        <w:t xml:space="preserve"> </w:t>
      </w:r>
      <w:r>
        <w:rPr>
          <w:b/>
          <w:sz w:val="18"/>
        </w:rPr>
        <w:t xml:space="preserve">with</w:t>
      </w:r>
      <w:r>
        <w:rPr>
          <w:b/>
          <w:sz w:val="18"/>
        </w:rPr>
        <w:t xml:space="preserve"> </w:t>
      </w:r>
      <w:r>
        <w:rPr>
          <w:b/>
          <w:sz w:val="18"/>
        </w:rPr>
        <w:t xml:space="preserve">large</w:t>
      </w:r>
      <w:r>
        <w:rPr>
          <w:b/>
          <w:sz w:val="18"/>
        </w:rPr>
        <w:t xml:space="preserve"> </w:t>
      </w:r>
      <w:r>
        <w:rPr>
          <w:b/>
          <w:sz w:val="18"/>
        </w:rPr>
        <w:t xml:space="preserve">language</w:t>
      </w:r>
      <w:r>
        <w:rPr>
          <w:b/>
          <w:sz w:val="18"/>
        </w:rPr>
        <w:t xml:space="preserve"> </w:t>
      </w:r>
      <w:r>
        <w:rPr>
          <w:b/>
          <w:sz w:val="18"/>
        </w:rPr>
        <w:t xml:space="preserve">model</w:t>
      </w:r>
      <w:r>
        <w:rPr>
          <w:b/>
          <w:sz w:val="18"/>
        </w:rPr>
        <w:t xml:space="preserve"> </w:t>
      </w:r>
      <w:r>
        <w:rPr>
          <w:b/>
          <w:sz w:val="18"/>
        </w:rPr>
        <w:t xml:space="preserve">(LLM)</w:t>
      </w:r>
      <w:r>
        <w:rPr>
          <w:b/>
          <w:sz w:val="18"/>
        </w:rPr>
        <w:t xml:space="preserve"> </w:t>
      </w:r>
      <w:r>
        <w:rPr>
          <w:b/>
          <w:sz w:val="18"/>
        </w:rPr>
        <w:t xml:space="preserve">agents</w:t>
      </w:r>
      <w:r>
        <w:rPr>
          <w:b/>
          <w:sz w:val="18"/>
        </w:rPr>
        <w:t xml:space="preserve"> </w:t>
      </w:r>
      <w:r>
        <w:rPr>
          <w:b/>
          <w:sz w:val="18"/>
        </w:rPr>
        <w:t xml:space="preserve">is</w:t>
      </w:r>
      <w:r>
        <w:rPr>
          <w:b/>
          <w:sz w:val="18"/>
        </w:rPr>
        <w:t xml:space="preserve"> </w:t>
      </w:r>
      <w:r>
        <w:rPr>
          <w:b/>
          <w:sz w:val="18"/>
        </w:rPr>
        <w:t xml:space="preserve">an</w:t>
      </w:r>
      <w:r>
        <w:rPr>
          <w:b/>
          <w:sz w:val="18"/>
        </w:rPr>
        <w:t xml:space="preserve"> </w:t>
      </w:r>
      <w:r>
        <w:rPr>
          <w:b/>
          <w:sz w:val="18"/>
        </w:rPr>
        <w:t xml:space="preserve">attractive</w:t>
      </w:r>
      <w:r>
        <w:rPr>
          <w:b/>
          <w:sz w:val="18"/>
        </w:rPr>
        <w:t xml:space="preserve"> </w:t>
      </w:r>
      <w:r>
        <w:rPr>
          <w:b/>
          <w:sz w:val="18"/>
        </w:rPr>
        <w:t xml:space="preserve">pre-test.</w:t>
      </w:r>
      <w:r>
        <w:rPr>
          <w:b/>
          <w:sz w:val="18"/>
        </w:rPr>
        <w:t xml:space="preserve"> </w:t>
      </w:r>
      <w:r>
        <w:rPr>
          <w:b/>
          <w:sz w:val="18"/>
        </w:rPr>
        <w:t xml:space="preserve">Most</w:t>
      </w:r>
      <w:r>
        <w:rPr>
          <w:b/>
          <w:sz w:val="18"/>
        </w:rPr>
        <w:t xml:space="preserve"> </w:t>
      </w:r>
      <w:r>
        <w:rPr>
          <w:b/>
          <w:sz w:val="18"/>
        </w:rPr>
        <w:t xml:space="preserve">such</w:t>
      </w:r>
      <w:r>
        <w:rPr>
          <w:b/>
          <w:sz w:val="18"/>
        </w:rPr>
        <w:t xml:space="preserve"> </w:t>
      </w:r>
      <w:r>
        <w:rPr>
          <w:b/>
          <w:sz w:val="18"/>
        </w:rPr>
        <w:t xml:space="preserve">simulators</w:t>
      </w:r>
      <w:r>
        <w:rPr>
          <w:b/>
          <w:sz w:val="18"/>
        </w:rPr>
        <w:t xml:space="preserve"> </w:t>
      </w:r>
      <w:r>
        <w:rPr>
          <w:b/>
          <w:sz w:val="18"/>
        </w:rPr>
        <w:t xml:space="preserve">decide</w:t>
      </w:r>
      <w:r>
        <w:rPr>
          <w:b/>
          <w:sz w:val="18"/>
        </w:rPr>
        <w:t xml:space="preserve"> </w:t>
      </w:r>
      <w:r>
        <w:rPr>
          <w:b/>
          <w:sz w:val="18"/>
        </w:rPr>
        <w:t xml:space="preserve">when</w:t>
      </w:r>
      <w:r>
        <w:rPr>
          <w:b/>
          <w:sz w:val="18"/>
        </w:rPr>
        <w:t xml:space="preserve"> </w:t>
      </w:r>
      <w:r>
        <w:rPr>
          <w:b/>
          <w:sz w:val="18"/>
        </w:rPr>
        <w:t xml:space="preserve">agents</w:t>
      </w:r>
      <w:r>
        <w:rPr>
          <w:b/>
          <w:sz w:val="18"/>
        </w:rPr>
        <w:t xml:space="preserve"> </w:t>
      </w:r>
      <w:r>
        <w:rPr>
          <w:b/>
          <w:sz w:val="18"/>
        </w:rPr>
        <w:t xml:space="preserve">act</w:t>
      </w:r>
      <w:r>
        <w:rPr>
          <w:b/>
          <w:sz w:val="18"/>
        </w:rPr>
        <w:t xml:space="preserve"> </w:t>
      </w:r>
      <w:r>
        <w:rPr>
          <w:b/>
          <w:sz w:val="18"/>
        </w:rPr>
        <w:t xml:space="preserve">by</w:t>
      </w:r>
      <w:r>
        <w:rPr>
          <w:b/>
          <w:sz w:val="18"/>
        </w:rPr>
        <w:t xml:space="preserve"> </w:t>
      </w:r>
      <w:r>
        <w:rPr>
          <w:b/>
          <w:sz w:val="18"/>
        </w:rPr>
        <w:t xml:space="preserve">fixed-interval</w:t>
      </w:r>
      <w:r>
        <w:rPr>
          <w:b/>
          <w:sz w:val="18"/>
        </w:rPr>
        <w:t xml:space="preserve"> </w:t>
      </w:r>
      <w:r>
        <w:rPr>
          <w:b/>
          <w:sz w:val="18"/>
        </w:rPr>
        <w:t xml:space="preserve">polling,</w:t>
      </w:r>
      <w:r>
        <w:rPr>
          <w:b/>
          <w:sz w:val="18"/>
        </w:rPr>
        <w:t xml:space="preserve"> </w:t>
      </w:r>
      <w:r>
        <w:rPr>
          <w:b/>
          <w:sz w:val="18"/>
        </w:rPr>
        <w:t xml:space="preserve">which</w:t>
      </w:r>
      <w:r>
        <w:rPr>
          <w:b/>
          <w:sz w:val="18"/>
        </w:rPr>
        <w:t xml:space="preserve"> </w:t>
      </w:r>
      <w:r>
        <w:rPr>
          <w:b/>
          <w:sz w:val="18"/>
        </w:rPr>
        <w:t xml:space="preserve">imposes</w:t>
      </w:r>
      <w:r>
        <w:rPr>
          <w:b/>
          <w:sz w:val="18"/>
        </w:rPr>
        <w:t xml:space="preserve"> </w:t>
      </w:r>
      <w:r>
        <w:rPr>
          <w:b/>
          <w:sz w:val="18"/>
        </w:rPr>
        <w:t xml:space="preserve">artificial</w:t>
      </w:r>
      <w:r>
        <w:rPr>
          <w:b/>
          <w:sz w:val="18"/>
        </w:rPr>
        <w:t xml:space="preserve"> </w:t>
      </w:r>
      <w:r>
        <w:rPr>
          <w:b/>
          <w:sz w:val="18"/>
        </w:rPr>
        <w:t xml:space="preserve">synchrony</w:t>
      </w:r>
      <w:r>
        <w:rPr>
          <w:b/>
          <w:sz w:val="18"/>
        </w:rPr>
        <w:t xml:space="preserve"> </w:t>
      </w:r>
      <w:r>
        <w:rPr>
          <w:b/>
          <w:sz w:val="18"/>
        </w:rPr>
        <w:t xml:space="preserve">and</w:t>
      </w:r>
      <w:r>
        <w:rPr>
          <w:b/>
          <w:sz w:val="18"/>
        </w:rPr>
        <w:t xml:space="preserve"> </w:t>
      </w:r>
      <w:r>
        <w:rPr>
          <w:b/>
          <w:sz w:val="18"/>
        </w:rPr>
        <w:t xml:space="preserve">makes</w:t>
      </w:r>
      <w:r>
        <w:rPr>
          <w:b/>
          <w:sz w:val="18"/>
        </w:rPr>
        <w:t xml:space="preserve"> </w:t>
      </w:r>
      <w:r>
        <w:rPr>
          <w:b/>
          <w:sz w:val="18"/>
        </w:rPr>
        <w:t xml:space="preserve">temporal</w:t>
      </w:r>
      <w:r>
        <w:rPr>
          <w:b/>
          <w:sz w:val="18"/>
        </w:rPr>
        <w:t xml:space="preserve"> </w:t>
      </w:r>
      <w:r>
        <w:rPr>
          <w:b/>
          <w:sz w:val="18"/>
        </w:rPr>
        <w:t xml:space="preserve">outcomes</w:t>
      </w:r>
      <w:r>
        <w:rPr>
          <w:b/>
          <w:sz w:val="18"/>
        </w:rPr>
        <w:t xml:space="preserve"> </w:t>
      </w:r>
      <w:r>
        <w:rPr>
          <w:b/>
          <w:sz w:val="18"/>
        </w:rPr>
        <w:t xml:space="preserve">partly</w:t>
      </w:r>
      <w:r>
        <w:rPr>
          <w:b/>
          <w:sz w:val="18"/>
        </w:rPr>
        <w:t xml:space="preserve"> </w:t>
      </w:r>
      <w:r>
        <w:rPr>
          <w:b/>
          <w:sz w:val="18"/>
        </w:rPr>
        <w:t xml:space="preserve">a</w:t>
      </w:r>
      <w:r>
        <w:rPr>
          <w:b/>
          <w:sz w:val="18"/>
        </w:rPr>
        <w:t xml:space="preserve"> </w:t>
      </w:r>
      <w:r>
        <w:rPr>
          <w:b/>
          <w:sz w:val="18"/>
        </w:rPr>
        <w:t xml:space="preserve">product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simulation</w:t>
      </w:r>
      <w:r>
        <w:rPr>
          <w:b/>
          <w:sz w:val="18"/>
        </w:rPr>
        <w:t xml:space="preserve"> </w:t>
      </w:r>
      <w:r>
        <w:rPr>
          <w:b/>
          <w:sz w:val="18"/>
        </w:rPr>
        <w:t xml:space="preserve">loop.</w:t>
      </w:r>
      <w:r>
        <w:rPr>
          <w:b/>
          <w:sz w:val="18"/>
        </w:rPr>
        <w:t xml:space="preserve"> </w:t>
      </w:r>
      <w:r>
        <w:rPr>
          <w:b/>
          <w:sz w:val="18"/>
        </w:rPr>
        <w:t xml:space="preserve">We</w:t>
      </w:r>
      <w:r>
        <w:rPr>
          <w:b/>
          <w:sz w:val="18"/>
        </w:rPr>
        <w:t xml:space="preserve"> </w:t>
      </w:r>
      <w:r>
        <w:rPr>
          <w:b/>
          <w:sz w:val="18"/>
        </w:rPr>
        <w:t xml:space="preserve">present</w:t>
      </w:r>
      <w:r>
        <w:rPr>
          <w:b/>
          <w:sz w:val="18"/>
        </w:rPr>
        <w:t xml:space="preserve"> </w:t>
      </w:r>
      <w:r>
        <w:rPr>
          <w:b/>
          <w:sz w:val="18"/>
        </w:rPr>
        <w:t xml:space="preserve">Poisson-SNS,</w:t>
      </w:r>
      <w:r>
        <w:rPr>
          <w:b/>
          <w:sz w:val="18"/>
        </w:rPr>
        <w:t xml:space="preserve"> </w:t>
      </w:r>
      <w:r>
        <w:rPr>
          <w:b/>
          <w:sz w:val="18"/>
        </w:rPr>
        <w:t xml:space="preserve">a</w:t>
      </w:r>
      <w:r>
        <w:rPr>
          <w:b/>
          <w:sz w:val="18"/>
        </w:rPr>
        <w:t xml:space="preserve"> </w:t>
      </w:r>
      <w:r>
        <w:rPr>
          <w:b/>
          <w:sz w:val="18"/>
        </w:rPr>
        <w:t xml:space="preserve">simulator</w:t>
      </w:r>
      <w:r>
        <w:rPr>
          <w:b/>
          <w:sz w:val="18"/>
        </w:rPr>
        <w:t xml:space="preserve"> </w:t>
      </w:r>
      <w:r>
        <w:rPr>
          <w:b/>
          <w:sz w:val="18"/>
        </w:rPr>
        <w:t xml:space="preserve">in</w:t>
      </w:r>
      <w:r>
        <w:rPr>
          <w:b/>
          <w:sz w:val="18"/>
        </w:rPr>
        <w:t xml:space="preserve"> </w:t>
      </w:r>
      <w:r>
        <w:rPr>
          <w:b/>
          <w:sz w:val="18"/>
        </w:rPr>
        <w:t xml:space="preserve">which</w:t>
      </w:r>
      <w:r>
        <w:rPr>
          <w:b/>
          <w:sz w:val="18"/>
        </w:rPr>
        <w:t xml:space="preserve"> </w:t>
      </w:r>
      <w:r>
        <w:rPr>
          <w:b/>
          <w:sz w:val="18"/>
        </w:rPr>
        <w:t xml:space="preserve">each</w:t>
      </w:r>
      <w:r>
        <w:rPr>
          <w:b/>
          <w:sz w:val="18"/>
        </w:rPr>
        <w:t xml:space="preserve"> </w:t>
      </w:r>
      <w:r>
        <w:rPr>
          <w:b/>
          <w:sz w:val="18"/>
        </w:rPr>
        <w:t xml:space="preserve">agent’s</w:t>
      </w:r>
      <w:r>
        <w:rPr>
          <w:b/>
          <w:sz w:val="18"/>
        </w:rPr>
        <w:t xml:space="preserve"> </w:t>
      </w:r>
      <w:r>
        <w:rPr>
          <w:b/>
          <w:sz w:val="18"/>
        </w:rPr>
        <w:t xml:space="preserve">next</w:t>
      </w:r>
      <w:r>
        <w:rPr>
          <w:b/>
          <w:sz w:val="18"/>
        </w:rPr>
        <w:t xml:space="preserve"> </w:t>
      </w:r>
      <w:r>
        <w:rPr>
          <w:b/>
          <w:sz w:val="18"/>
        </w:rPr>
        <w:t xml:space="preserve">action</w:t>
      </w:r>
      <w:r>
        <w:rPr>
          <w:b/>
          <w:sz w:val="18"/>
        </w:rPr>
        <w:t xml:space="preserve"> </w:t>
      </w:r>
      <w:r>
        <w:rPr>
          <w:b/>
          <w:sz w:val="18"/>
        </w:rPr>
        <w:t xml:space="preserve">time</w:t>
      </w:r>
      <w:r>
        <w:rPr>
          <w:b/>
          <w:sz w:val="18"/>
        </w:rPr>
        <w:t xml:space="preserve"> </w:t>
      </w:r>
      <w:r>
        <w:rPr>
          <w:b/>
          <w:sz w:val="18"/>
        </w:rPr>
        <w:t xml:space="preserve">is</w:t>
      </w:r>
      <w:r>
        <w:rPr>
          <w:b/>
          <w:sz w:val="18"/>
        </w:rPr>
        <w:t xml:space="preserve"> </w:t>
      </w:r>
      <w:r>
        <w:rPr>
          <w:b/>
          <w:sz w:val="18"/>
        </w:rPr>
        <w:t xml:space="preserve">drawn</w:t>
      </w:r>
      <w:r>
        <w:rPr>
          <w:b/>
          <w:sz w:val="18"/>
        </w:rPr>
        <w:t xml:space="preserve"> </w:t>
      </w:r>
      <w:r>
        <w:rPr>
          <w:b/>
          <w:sz w:val="18"/>
        </w:rPr>
        <w:t xml:space="preserve">from</w:t>
      </w:r>
      <w:r>
        <w:rPr>
          <w:b/>
          <w:sz w:val="18"/>
        </w:rPr>
        <w:t xml:space="preserve"> </w:t>
      </w:r>
      <w:r>
        <w:rPr>
          <w:b/>
          <w:sz w:val="18"/>
        </w:rPr>
        <w:t xml:space="preserve">an</w:t>
      </w:r>
      <w:r>
        <w:rPr>
          <w:b/>
          <w:sz w:val="18"/>
        </w:rPr>
        <w:t xml:space="preserve"> </w:t>
      </w:r>
      <w:r>
        <w:rPr>
          <w:b/>
          <w:sz w:val="18"/>
        </w:rPr>
        <w:t xml:space="preserve">inhomogeneous</w:t>
      </w:r>
      <w:r>
        <w:rPr>
          <w:b/>
          <w:sz w:val="18"/>
        </w:rPr>
        <w:t xml:space="preserve"> </w:t>
      </w:r>
      <w:r>
        <w:rPr>
          <w:b/>
          <w:sz w:val="18"/>
        </w:rPr>
        <w:t xml:space="preserve">Poisson</w:t>
      </w:r>
      <w:r>
        <w:rPr>
          <w:b/>
          <w:sz w:val="18"/>
        </w:rPr>
        <w:t xml:space="preserve"> </w:t>
      </w:r>
      <w:r>
        <w:rPr>
          <w:b/>
          <w:sz w:val="18"/>
        </w:rPr>
        <w:t xml:space="preserve">process</w:t>
      </w:r>
      <w:r>
        <w:rPr>
          <w:b/>
          <w:sz w:val="18"/>
        </w:rPr>
        <w:t xml:space="preserve"> </w:t>
      </w:r>
      <w:r>
        <w:rPr>
          <w:b/>
          <w:sz w:val="18"/>
        </w:rPr>
        <w:t xml:space="preserve">whose</w:t>
      </w:r>
      <w:r>
        <w:rPr>
          <w:b/>
          <w:sz w:val="18"/>
        </w:rPr>
        <w:t xml:space="preserve"> </w:t>
      </w:r>
      <w:r>
        <w:rPr>
          <w:b/>
          <w:sz w:val="18"/>
        </w:rPr>
        <w:t xml:space="preserve">intensity</w:t>
      </w:r>
      <w:r>
        <w:rPr>
          <w:b/>
          <w:sz w:val="18"/>
        </w:rPr>
        <w:t xml:space="preserve"> </w:t>
      </w:r>
      <w:r>
        <w:rPr>
          <w:b/>
          <w:sz w:val="18"/>
        </w:rPr>
        <w:t xml:space="preserve">combines</w:t>
      </w:r>
      <w:r>
        <w:rPr>
          <w:b/>
          <w:sz w:val="18"/>
        </w:rPr>
        <w:t xml:space="preserve"> </w:t>
      </w:r>
      <w:r>
        <w:rPr>
          <w:b/>
          <w:sz w:val="18"/>
        </w:rPr>
        <w:t xml:space="preserve">a</w:t>
      </w:r>
      <w:r>
        <w:rPr>
          <w:b/>
          <w:sz w:val="18"/>
        </w:rPr>
        <w:t xml:space="preserve"> </w:t>
      </w:r>
      <w:r>
        <w:rPr>
          <w:b/>
          <w:sz w:val="18"/>
        </w:rPr>
        <w:t xml:space="preserve">persona-specific</w:t>
      </w:r>
      <w:r>
        <w:rPr>
          <w:b/>
          <w:sz w:val="18"/>
        </w:rPr>
        <w:t xml:space="preserve"> </w:t>
      </w:r>
      <w:r>
        <w:rPr>
          <w:b/>
          <w:sz w:val="18"/>
        </w:rPr>
        <w:t xml:space="preserve">circadian</w:t>
      </w:r>
      <w:r>
        <w:rPr>
          <w:b/>
          <w:sz w:val="18"/>
        </w:rPr>
        <w:t xml:space="preserve"> </w:t>
      </w:r>
      <w:r>
        <w:rPr>
          <w:b/>
          <w:sz w:val="18"/>
        </w:rPr>
        <w:t xml:space="preserve">baseline</w:t>
      </w:r>
      <w:r>
        <w:rPr>
          <w:b/>
          <w:sz w:val="18"/>
        </w:rPr>
        <w:t xml:space="preserve"> </w:t>
      </w:r>
      <w:r>
        <w:rPr>
          <w:b/>
          <w:sz w:val="18"/>
        </w:rPr>
        <w:t xml:space="preserve">with</w:t>
      </w:r>
      <w:r>
        <w:rPr>
          <w:b/>
          <w:sz w:val="18"/>
        </w:rPr>
        <w:t xml:space="preserve"> </w:t>
      </w:r>
      <w:r>
        <w:rPr>
          <w:b/>
          <w:sz w:val="18"/>
        </w:rPr>
        <w:t xml:space="preserve">decaying</w:t>
      </w:r>
      <w:r>
        <w:rPr>
          <w:b/>
          <w:sz w:val="18"/>
        </w:rPr>
        <w:t xml:space="preserve"> </w:t>
      </w:r>
      <w:r>
        <w:rPr>
          <w:b/>
          <w:sz w:val="18"/>
        </w:rPr>
        <w:t xml:space="preserve">stimuli</w:t>
      </w:r>
      <w:r>
        <w:rPr>
          <w:b/>
          <w:sz w:val="18"/>
        </w:rPr>
        <w:t xml:space="preserve"> </w:t>
      </w:r>
      <w:r>
        <w:rPr>
          <w:b/>
          <w:sz w:val="18"/>
        </w:rPr>
        <w:t xml:space="preserve">from</w:t>
      </w:r>
      <w:r>
        <w:rPr>
          <w:b/>
          <w:sz w:val="18"/>
        </w:rPr>
        <w:t xml:space="preserve"> </w:t>
      </w:r>
      <w:r>
        <w:rPr>
          <w:b/>
          <w:sz w:val="18"/>
        </w:rPr>
        <w:t xml:space="preserve">exposure</w:t>
      </w:r>
      <w:r>
        <w:rPr>
          <w:b/>
          <w:sz w:val="18"/>
        </w:rPr>
        <w:t xml:space="preserve"> </w:t>
      </w:r>
      <w:r>
        <w:rPr>
          <w:b/>
          <w:sz w:val="18"/>
        </w:rPr>
        <w:t xml:space="preserve">and</w:t>
      </w:r>
      <w:r>
        <w:rPr>
          <w:b/>
          <w:sz w:val="18"/>
        </w:rPr>
        <w:t xml:space="preserve"> </w:t>
      </w:r>
      <w:r>
        <w:rPr>
          <w:b/>
          <w:sz w:val="18"/>
        </w:rPr>
        <w:t xml:space="preserve">feedback.</w:t>
      </w:r>
      <w:r>
        <w:rPr>
          <w:b/>
          <w:sz w:val="18"/>
        </w:rPr>
        <w:t xml:space="preserve"> </w:t>
      </w:r>
      <w:r>
        <w:rPr>
          <w:b/>
          <w:sz w:val="18"/>
        </w:rPr>
        <w:t xml:space="preserve">An</w:t>
      </w:r>
      <w:r>
        <w:rPr>
          <w:b/>
          <w:sz w:val="18"/>
        </w:rPr>
        <w:t xml:space="preserve"> </w:t>
      </w:r>
      <w:r>
        <w:rPr>
          <w:b/>
          <w:sz w:val="18"/>
        </w:rPr>
        <w:t xml:space="preserve">LLM</w:t>
      </w:r>
      <w:r>
        <w:rPr>
          <w:b/>
          <w:sz w:val="18"/>
        </w:rPr>
        <w:t xml:space="preserve"> </w:t>
      </w:r>
      <w:r>
        <w:rPr>
          <w:b/>
          <w:sz w:val="18"/>
        </w:rPr>
        <w:t xml:space="preserve">serves</w:t>
      </w:r>
      <w:r>
        <w:rPr>
          <w:b/>
          <w:sz w:val="18"/>
        </w:rPr>
        <w:t xml:space="preserve"> </w:t>
      </w:r>
      <w:r>
        <w:rPr>
          <w:b/>
          <w:sz w:val="18"/>
        </w:rPr>
        <w:t xml:space="preserve">only</w:t>
      </w:r>
      <w:r>
        <w:rPr>
          <w:b/>
          <w:sz w:val="18"/>
        </w:rPr>
        <w:t xml:space="preserve"> </w:t>
      </w:r>
      <w:r>
        <w:rPr>
          <w:b/>
          <w:sz w:val="18"/>
        </w:rPr>
        <w:t xml:space="preserve">as</w:t>
      </w:r>
      <w:r>
        <w:rPr>
          <w:b/>
          <w:sz w:val="18"/>
        </w:rPr>
        <w:t xml:space="preserve"> </w:t>
      </w:r>
      <w:r>
        <w:rPr>
          <w:b/>
          <w:sz w:val="18"/>
        </w:rPr>
        <w:t xml:space="preserve">an</w:t>
      </w:r>
      <w:r>
        <w:rPr>
          <w:b/>
          <w:sz w:val="18"/>
        </w:rPr>
        <w:t xml:space="preserve"> </w:t>
      </w:r>
      <w:r>
        <w:rPr>
          <w:b/>
          <w:sz w:val="18"/>
        </w:rPr>
        <w:t xml:space="preserve">intensity</w:t>
      </w:r>
      <w:r>
        <w:rPr>
          <w:b/>
          <w:sz w:val="18"/>
        </w:rPr>
        <w:t xml:space="preserve"> </w:t>
      </w:r>
      <w:r>
        <w:rPr>
          <w:b/>
          <w:sz w:val="18"/>
        </w:rPr>
        <w:t xml:space="preserve">oracle</w:t>
      </w:r>
      <w:r>
        <w:rPr>
          <w:b/>
          <w:sz w:val="18"/>
        </w:rPr>
        <w:t xml:space="preserve"> </w:t>
      </w:r>
      <w:r>
        <w:rPr>
          <w:b/>
          <w:sz w:val="18"/>
        </w:rPr>
        <w:t xml:space="preserve">that</w:t>
      </w:r>
      <w:r>
        <w:rPr>
          <w:b/>
          <w:sz w:val="18"/>
        </w:rPr>
        <w:t xml:space="preserve"> </w:t>
      </w:r>
      <w:r>
        <w:rPr>
          <w:b/>
          <w:sz w:val="18"/>
        </w:rPr>
        <w:t xml:space="preserve">rates,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0</w:t>
      </w:r>
      <w:r>
        <w:rPr>
          <w:b/>
          <w:sz w:val="18"/>
        </w:rPr>
        <w:t xml:space="preserve"> </w:t>
      </w:r>
      <w:r>
        <w:rPr>
          <w:b/>
          <w:sz w:val="18"/>
        </w:rPr>
        <w:t xml:space="preserve">to</w:t>
      </w:r>
      <w:r>
        <w:rPr>
          <w:b/>
          <w:sz w:val="18"/>
        </w:rPr>
        <w:t xml:space="preserve"> </w:t>
      </w:r>
      <w:r>
        <w:rPr>
          <w:b/>
          <w:sz w:val="18"/>
        </w:rPr>
        <w:t xml:space="preserve">5</w:t>
      </w:r>
      <w:r>
        <w:rPr>
          <w:b/>
          <w:sz w:val="18"/>
        </w:rPr>
        <w:t xml:space="preserve"> </w:t>
      </w:r>
      <w:r>
        <w:rPr>
          <w:b/>
          <w:sz w:val="18"/>
        </w:rPr>
        <w:t xml:space="preserve">scale,</w:t>
      </w:r>
      <w:r>
        <w:rPr>
          <w:b/>
          <w:sz w:val="18"/>
        </w:rPr>
        <w:t xml:space="preserve"> </w:t>
      </w:r>
      <w:r>
        <w:rPr>
          <w:b/>
          <w:sz w:val="18"/>
        </w:rPr>
        <w:t xml:space="preserve">how</w:t>
      </w:r>
      <w:r>
        <w:rPr>
          <w:b/>
          <w:sz w:val="18"/>
        </w:rPr>
        <w:t xml:space="preserve"> </w:t>
      </w:r>
      <w:r>
        <w:rPr>
          <w:b/>
          <w:sz w:val="18"/>
        </w:rPr>
        <w:t xml:space="preserve">strongly</w:t>
      </w:r>
      <w:r>
        <w:rPr>
          <w:b/>
          <w:sz w:val="18"/>
        </w:rPr>
        <w:t xml:space="preserve"> </w:t>
      </w:r>
      <w:r>
        <w:rPr>
          <w:b/>
          <w:sz w:val="18"/>
        </w:rPr>
        <w:t xml:space="preserve">a</w:t>
      </w:r>
      <w:r>
        <w:rPr>
          <w:b/>
          <w:sz w:val="18"/>
        </w:rPr>
        <w:t xml:space="preserve"> </w:t>
      </w:r>
      <w:r>
        <w:rPr>
          <w:b/>
          <w:sz w:val="18"/>
        </w:rPr>
        <w:t xml:space="preserve">situation</w:t>
      </w:r>
      <w:r>
        <w:rPr>
          <w:b/>
          <w:sz w:val="18"/>
        </w:rPr>
        <w:t xml:space="preserve"> </w:t>
      </w:r>
      <w:r>
        <w:rPr>
          <w:b/>
          <w:sz w:val="18"/>
        </w:rPr>
        <w:t xml:space="preserve">moves</w:t>
      </w:r>
      <w:r>
        <w:rPr>
          <w:b/>
          <w:sz w:val="18"/>
        </w:rPr>
        <w:t xml:space="preserve"> </w:t>
      </w:r>
      <w:r>
        <w:rPr>
          <w:b/>
          <w:sz w:val="18"/>
        </w:rPr>
        <w:t xml:space="preserve">a</w:t>
      </w:r>
      <w:r>
        <w:rPr>
          <w:b/>
          <w:sz w:val="18"/>
        </w:rPr>
        <w:t xml:space="preserve"> </w:t>
      </w:r>
      <w:r>
        <w:rPr>
          <w:b/>
          <w:sz w:val="18"/>
        </w:rPr>
        <w:t xml:space="preserve">persona</w:t>
      </w:r>
      <w:r>
        <w:rPr>
          <w:b/>
          <w:sz w:val="18"/>
        </w:rPr>
        <w:t xml:space="preserve"> </w:t>
      </w:r>
      <w:r>
        <w:rPr>
          <w:b/>
          <w:sz w:val="18"/>
        </w:rPr>
        <w:t xml:space="preserve">to</w:t>
      </w:r>
      <w:r>
        <w:rPr>
          <w:b/>
          <w:sz w:val="18"/>
        </w:rPr>
        <w:t xml:space="preserve"> </w:t>
      </w:r>
      <w:r>
        <w:rPr>
          <w:b/>
          <w:sz w:val="18"/>
        </w:rPr>
        <w:t xml:space="preserve">act.</w:t>
      </w:r>
      <w:r>
        <w:rPr>
          <w:b/>
          <w:sz w:val="18"/>
        </w:rPr>
        <w:t xml:space="preserve"> </w:t>
      </w:r>
      <w:r>
        <w:rPr>
          <w:b/>
          <w:sz w:val="18"/>
        </w:rPr>
        <w:t xml:space="preserve">Under</w:t>
      </w:r>
      <w:r>
        <w:rPr>
          <w:b/>
          <w:sz w:val="18"/>
        </w:rPr>
        <w:t xml:space="preserve"> </w:t>
      </w:r>
      <w:r>
        <w:rPr>
          <w:b/>
          <w:sz w:val="18"/>
        </w:rPr>
        <w:t xml:space="preserve">an</w:t>
      </w:r>
      <w:r>
        <w:rPr>
          <w:b/>
          <w:sz w:val="18"/>
        </w:rPr>
        <w:t xml:space="preserve"> </w:t>
      </w:r>
      <w:r>
        <w:rPr>
          <w:b/>
          <w:sz w:val="18"/>
        </w:rPr>
        <w:t xml:space="preserve">equal</w:t>
      </w:r>
      <w:r>
        <w:rPr>
          <w:b/>
          <w:sz w:val="18"/>
        </w:rPr>
        <w:t xml:space="preserve"> </w:t>
      </w:r>
      <w:r>
        <w:rPr>
          <w:b/>
          <w:sz w:val="18"/>
        </w:rPr>
        <w:t xml:space="preserve">exposure</w:t>
      </w:r>
      <w:r>
        <w:rPr>
          <w:b/>
          <w:sz w:val="18"/>
        </w:rPr>
        <w:t xml:space="preserve"> </w:t>
      </w:r>
      <w:r>
        <w:rPr>
          <w:b/>
          <w:sz w:val="18"/>
        </w:rPr>
        <w:t xml:space="preserve">budget,</w:t>
      </w:r>
      <w:r>
        <w:rPr>
          <w:b/>
          <w:sz w:val="18"/>
        </w:rPr>
        <w:t xml:space="preserve"> </w:t>
      </w:r>
      <w:r>
        <w:rPr>
          <w:b/>
          <w:sz w:val="18"/>
        </w:rPr>
        <w:t xml:space="preserve">concentrating</w:t>
      </w:r>
      <w:r>
        <w:rPr>
          <w:b/>
          <w:sz w:val="18"/>
        </w:rPr>
        <w:t xml:space="preserve"> </w:t>
      </w:r>
      <w:r>
        <w:rPr>
          <w:b/>
          <w:sz w:val="18"/>
        </w:rPr>
        <w:t xml:space="preserve">a</w:t>
      </w:r>
      <w:r>
        <w:rPr>
          <w:b/>
          <w:sz w:val="18"/>
        </w:rPr>
        <w:t xml:space="preserve"> </w:t>
      </w:r>
      <w:r>
        <w:rPr>
          <w:b/>
          <w:sz w:val="18"/>
        </w:rPr>
        <w:t xml:space="preserve">campaign</w:t>
      </w:r>
      <w:r>
        <w:rPr>
          <w:b/>
          <w:sz w:val="18"/>
        </w:rPr>
        <w:t xml:space="preserve"> </w:t>
      </w:r>
      <w:r>
        <w:rPr>
          <w:b/>
          <w:sz w:val="18"/>
        </w:rPr>
        <w:t xml:space="preserve">on</w:t>
      </w:r>
      <w:r>
        <w:rPr>
          <w:b/>
          <w:sz w:val="18"/>
        </w:rPr>
        <w:t xml:space="preserve"> </w:t>
      </w:r>
      <w:r>
        <w:rPr>
          <w:b/>
          <w:sz w:val="18"/>
        </w:rPr>
        <w:t xml:space="preserve">three</w:t>
      </w:r>
      <w:r>
        <w:rPr>
          <w:b/>
          <w:sz w:val="18"/>
        </w:rPr>
        <w:t xml:space="preserve"> </w:t>
      </w:r>
      <w:r>
        <w:rPr>
          <w:b/>
          <w:sz w:val="18"/>
        </w:rPr>
        <w:t xml:space="preserve">high-degree</w:t>
      </w:r>
      <w:r>
        <w:rPr>
          <w:b/>
          <w:sz w:val="18"/>
        </w:rPr>
        <w:t xml:space="preserve"> </w:t>
      </w:r>
      <w:r>
        <w:rPr>
          <w:b/>
          <w:sz w:val="18"/>
        </w:rPr>
        <w:t xml:space="preserve">influencers</w:t>
      </w:r>
      <w:r>
        <w:rPr>
          <w:b/>
          <w:sz w:val="18"/>
        </w:rPr>
        <w:t xml:space="preserve"> </w:t>
      </w:r>
      <w:r>
        <w:rPr>
          <w:b/>
          <w:sz w:val="18"/>
        </w:rPr>
        <w:t xml:space="preserve">produced</w:t>
      </w:r>
      <w:r>
        <w:rPr>
          <w:b/>
          <w:sz w:val="18"/>
        </w:rPr>
        <w:t xml:space="preserve"> </w:t>
      </w:r>
      <w:r>
        <w:rPr>
          <w:b/>
          <w:sz w:val="18"/>
        </w:rPr>
        <w:t xml:space="preserve">about</w:t>
      </w:r>
      <w:r>
        <w:rPr>
          <w:b/>
          <w:sz w:val="18"/>
        </w:rPr>
        <w:t xml:space="preserve"> </w:t>
      </w:r>
      <w:r>
        <w:rPr>
          <w:b/>
          <w:sz w:val="18"/>
        </w:rPr>
        <w:t xml:space="preserve">78%</w:t>
      </w:r>
      <w:r>
        <w:rPr>
          <w:b/>
          <w:sz w:val="18"/>
        </w:rPr>
        <w:t xml:space="preserve"> </w:t>
      </w:r>
      <w:r>
        <w:rPr>
          <w:b/>
          <w:sz w:val="18"/>
        </w:rPr>
        <w:t xml:space="preserve">more</w:t>
      </w:r>
      <w:r>
        <w:rPr>
          <w:b/>
          <w:sz w:val="18"/>
        </w:rPr>
        <w:t xml:space="preserve"> </w:t>
      </w:r>
      <w:r>
        <w:rPr>
          <w:b/>
          <w:sz w:val="18"/>
        </w:rPr>
        <w:t xml:space="preserve">adopters</w:t>
      </w:r>
      <w:r>
        <w:rPr>
          <w:b/>
          <w:sz w:val="18"/>
        </w:rPr>
        <w:t xml:space="preserve"> </w:t>
      </w:r>
      <w:r>
        <w:rPr>
          <w:b/>
          <w:sz w:val="18"/>
        </w:rPr>
        <w:t xml:space="preserve">than</w:t>
      </w:r>
      <w:r>
        <w:rPr>
          <w:b/>
          <w:sz w:val="18"/>
        </w:rPr>
        <w:t xml:space="preserve"> </w:t>
      </w:r>
      <w:r>
        <w:rPr>
          <w:b/>
          <w:sz w:val="18"/>
        </w:rPr>
        <w:t xml:space="preserve">seeding</w:t>
      </w:r>
      <w:r>
        <w:rPr>
          <w:b/>
          <w:sz w:val="18"/>
        </w:rPr>
        <w:t xml:space="preserve"> </w:t>
      </w:r>
      <w:r>
        <w:rPr>
          <w:b/>
          <w:sz w:val="18"/>
        </w:rPr>
        <w:t xml:space="preserve">several</w:t>
      </w:r>
      <w:r>
        <w:rPr>
          <w:b/>
          <w:sz w:val="18"/>
        </w:rPr>
        <w:t xml:space="preserve"> </w:t>
      </w:r>
      <w:r>
        <w:rPr>
          <w:b/>
          <w:sz w:val="18"/>
        </w:rPr>
        <w:t xml:space="preserve">hundred</w:t>
      </w:r>
      <w:r>
        <w:rPr>
          <w:b/>
          <w:sz w:val="18"/>
        </w:rPr>
        <w:t xml:space="preserve"> </w:t>
      </w:r>
      <w:r>
        <w:rPr>
          <w:b/>
          <w:sz w:val="18"/>
        </w:rPr>
        <w:t xml:space="preserve">ordinary</w:t>
      </w:r>
      <w:r>
        <w:rPr>
          <w:b/>
          <w:sz w:val="18"/>
        </w:rPr>
        <w:t xml:space="preserve"> </w:t>
      </w:r>
      <w:r>
        <w:rPr>
          <w:b/>
          <w:sz w:val="18"/>
        </w:rPr>
        <w:t xml:space="preserve">users</w:t>
      </w:r>
      <w:r>
        <w:rPr>
          <w:b/>
          <w:sz w:val="18"/>
        </w:rPr>
        <w:t xml:space="preserve"> </w:t>
      </w:r>
      <w:r>
        <w:rPr>
          <w:b/>
          <w:sz w:val="18"/>
        </w:rPr>
        <w:t xml:space="preserve">(357</w:t>
      </w:r>
      <w:r>
        <w:rPr>
          <w:b/>
          <w:sz w:val="18"/>
        </w:rPr>
        <w:t xml:space="preserve"> </w:t>
      </w:r>
      <w:r>
        <w:rPr>
          <w:b/>
          <w:sz w:val="18"/>
        </w:rPr>
        <w:t xml:space="preserve">vs. 200,</w:t>
      </w:r>
      <w:r>
        <w:rPr>
          <w:b/>
          <w:sz w:val="18"/>
        </w:rPr>
        <w:t xml:space="preserve"> </w:t>
      </w:r>
      <m:oMath>
        <m:r>
          <m:t>p</m:t>
        </m:r>
        <m:r>
          <m:rPr>
            <m:sty m:val="p"/>
          </m:rPr>
          <m:t>&lt;</m:t>
        </m:r>
        <m:r>
          <m:t>.001</m:t>
        </m:r>
      </m:oMath>
      <w:r>
        <w:rPr>
          <w:b/>
          <w:sz w:val="18"/>
        </w:rPr>
        <w:t xml:space="preserve">),</w:t>
      </w:r>
      <w:r>
        <w:rPr>
          <w:b/>
          <w:sz w:val="18"/>
        </w:rPr>
        <w:t xml:space="preserve"> </w:t>
      </w:r>
      <w:r>
        <w:rPr>
          <w:b/>
          <w:sz w:val="18"/>
        </w:rPr>
        <w:t xml:space="preserve">but</w:t>
      </w:r>
      <w:r>
        <w:rPr>
          <w:b/>
          <w:sz w:val="18"/>
        </w:rPr>
        <w:t xml:space="preserve"> </w:t>
      </w:r>
      <w:r>
        <w:rPr>
          <w:b/>
          <w:sz w:val="18"/>
        </w:rPr>
        <w:t xml:space="preserve">reached</w:t>
      </w:r>
      <w:r>
        <w:rPr>
          <w:b/>
          <w:sz w:val="18"/>
        </w:rPr>
        <w:t xml:space="preserve"> </w:t>
      </w:r>
      <w:r>
        <w:rPr>
          <w:b/>
          <w:sz w:val="18"/>
        </w:rPr>
        <w:t xml:space="preserve">half</w:t>
      </w:r>
      <w:r>
        <w:rPr>
          <w:b/>
          <w:sz w:val="18"/>
        </w:rPr>
        <w:t xml:space="preserve"> </w:t>
      </w:r>
      <w:r>
        <w:rPr>
          <w:b/>
          <w:sz w:val="18"/>
        </w:rPr>
        <w:t xml:space="preserve">of</w:t>
      </w:r>
      <w:r>
        <w:rPr>
          <w:b/>
          <w:sz w:val="18"/>
        </w:rPr>
        <w:t xml:space="preserve"> </w:t>
      </w:r>
      <w:r>
        <w:rPr>
          <w:b/>
          <w:sz w:val="18"/>
        </w:rPr>
        <w:t xml:space="preserve">its</w:t>
      </w:r>
      <w:r>
        <w:rPr>
          <w:b/>
          <w:sz w:val="18"/>
        </w:rPr>
        <w:t xml:space="preserve"> </w:t>
      </w:r>
      <w:r>
        <w:rPr>
          <w:b/>
          <w:sz w:val="18"/>
        </w:rPr>
        <w:t xml:space="preserve">eventual</w:t>
      </w:r>
      <w:r>
        <w:rPr>
          <w:b/>
          <w:sz w:val="18"/>
        </w:rPr>
        <w:t xml:space="preserve"> </w:t>
      </w:r>
      <w:r>
        <w:rPr>
          <w:b/>
          <w:sz w:val="18"/>
        </w:rPr>
        <w:t xml:space="preserve">adopters</w:t>
      </w:r>
      <w:r>
        <w:rPr>
          <w:b/>
          <w:sz w:val="18"/>
        </w:rPr>
        <w:t xml:space="preserve"> </w:t>
      </w:r>
      <w:r>
        <w:rPr>
          <w:b/>
          <w:sz w:val="18"/>
        </w:rPr>
        <w:t xml:space="preserve">about</w:t>
      </w:r>
      <w:r>
        <w:rPr>
          <w:b/>
          <w:sz w:val="18"/>
        </w:rPr>
        <w:t xml:space="preserve"> </w:t>
      </w:r>
      <w:r>
        <w:rPr>
          <w:b/>
          <w:sz w:val="18"/>
        </w:rPr>
        <w:t xml:space="preserve">1.0</w:t>
      </w:r>
      <w:r>
        <w:rPr>
          <w:b/>
          <w:sz w:val="18"/>
        </w:rPr>
        <w:t xml:space="preserve"> </w:t>
      </w:r>
      <w:r>
        <w:rPr>
          <w:b/>
          <w:sz w:val="18"/>
        </w:rPr>
        <w:t xml:space="preserve">hours</w:t>
      </w:r>
      <w:r>
        <w:rPr>
          <w:b/>
          <w:sz w:val="18"/>
        </w:rPr>
        <w:t xml:space="preserve"> </w:t>
      </w:r>
      <w:r>
        <w:rPr>
          <w:b/>
          <w:sz w:val="18"/>
        </w:rPr>
        <w:t xml:space="preserve">later</w:t>
      </w:r>
      <w:r>
        <w:rPr>
          <w:b/>
          <w:sz w:val="18"/>
        </w:rPr>
        <w:t xml:space="preserve"> </w:t>
      </w:r>
      <w:r>
        <w:rPr>
          <w:b/>
          <w:sz w:val="18"/>
        </w:rPr>
        <w:t xml:space="preserve">and</w:t>
      </w:r>
      <w:r>
        <w:rPr>
          <w:b/>
          <w:sz w:val="18"/>
        </w:rPr>
        <w:t xml:space="preserve"> </w:t>
      </w:r>
      <w:r>
        <w:rPr>
          <w:b/>
          <w:sz w:val="18"/>
        </w:rPr>
        <w:t xml:space="preserve">produced</w:t>
      </w:r>
      <w:r>
        <w:rPr>
          <w:b/>
          <w:sz w:val="18"/>
        </w:rPr>
        <w:t xml:space="preserve"> </w:t>
      </w:r>
      <w:r>
        <w:rPr>
          <w:b/>
          <w:sz w:val="18"/>
        </w:rPr>
        <w:t xml:space="preserve">far</w:t>
      </w:r>
      <w:r>
        <w:rPr>
          <w:b/>
          <w:sz w:val="18"/>
        </w:rPr>
        <w:t xml:space="preserve"> </w:t>
      </w:r>
      <w:r>
        <w:rPr>
          <w:b/>
          <w:sz w:val="18"/>
        </w:rPr>
        <w:t xml:space="preserve">more</w:t>
      </w:r>
      <w:r>
        <w:rPr>
          <w:b/>
          <w:sz w:val="18"/>
        </w:rPr>
        <w:t xml:space="preserve"> </w:t>
      </w:r>
      <w:r>
        <w:rPr>
          <w:b/>
          <w:sz w:val="18"/>
        </w:rPr>
        <w:t xml:space="preserve">variable</w:t>
      </w:r>
      <w:r>
        <w:rPr>
          <w:b/>
          <w:sz w:val="18"/>
        </w:rPr>
        <w:t xml:space="preserve"> </w:t>
      </w:r>
      <w:r>
        <w:rPr>
          <w:b/>
          <w:sz w:val="18"/>
        </w:rPr>
        <w:t xml:space="preserve">outcomes.</w:t>
      </w:r>
      <w:r>
        <w:rPr>
          <w:b/>
          <w:sz w:val="18"/>
        </w:rPr>
        <w:t xml:space="preserve"> </w:t>
      </w:r>
      <w:r>
        <w:rPr>
          <w:b/>
          <w:sz w:val="18"/>
        </w:rPr>
        <w:t xml:space="preserve">These</w:t>
      </w:r>
      <w:r>
        <w:rPr>
          <w:b/>
          <w:sz w:val="18"/>
        </w:rPr>
        <w:t xml:space="preserve"> </w:t>
      </w:r>
      <w:r>
        <w:rPr>
          <w:b/>
          <w:sz w:val="18"/>
        </w:rPr>
        <w:t xml:space="preserve">conclusions</w:t>
      </w:r>
      <w:r>
        <w:rPr>
          <w:b/>
          <w:sz w:val="18"/>
        </w:rPr>
        <w:t xml:space="preserve"> </w:t>
      </w:r>
      <w:r>
        <w:rPr>
          <w:b/>
          <w:sz w:val="18"/>
        </w:rPr>
        <w:t xml:space="preserve">held</w:t>
      </w:r>
      <w:r>
        <w:rPr>
          <w:b/>
          <w:sz w:val="18"/>
        </w:rPr>
        <w:t xml:space="preserve"> </w:t>
      </w:r>
      <w:r>
        <w:rPr>
          <w:b/>
          <w:sz w:val="18"/>
        </w:rPr>
        <w:t xml:space="preserve">when</w:t>
      </w:r>
      <w:r>
        <w:rPr>
          <w:b/>
          <w:sz w:val="18"/>
        </w:rPr>
        <w:t xml:space="preserve"> </w:t>
      </w:r>
      <w:r>
        <w:rPr>
          <w:b/>
          <w:sz w:val="18"/>
        </w:rPr>
        <w:t xml:space="preserve">a</w:t>
      </w:r>
      <w:r>
        <w:rPr>
          <w:b/>
          <w:sz w:val="18"/>
        </w:rPr>
        <w:t xml:space="preserve"> </w:t>
      </w:r>
      <w:r>
        <w:rPr>
          <w:b/>
          <w:sz w:val="18"/>
        </w:rPr>
        <w:t xml:space="preserve">rule-based</w:t>
      </w:r>
      <w:r>
        <w:rPr>
          <w:b/>
          <w:sz w:val="18"/>
        </w:rPr>
        <w:t xml:space="preserve"> </w:t>
      </w:r>
      <w:r>
        <w:rPr>
          <w:b/>
          <w:sz w:val="18"/>
        </w:rPr>
        <w:t xml:space="preserve">oracle</w:t>
      </w:r>
      <w:r>
        <w:rPr>
          <w:b/>
          <w:sz w:val="18"/>
        </w:rPr>
        <w:t xml:space="preserve"> </w:t>
      </w:r>
      <w:r>
        <w:rPr>
          <w:b/>
          <w:sz w:val="18"/>
        </w:rPr>
        <w:t xml:space="preserve">was</w:t>
      </w:r>
      <w:r>
        <w:rPr>
          <w:b/>
          <w:sz w:val="18"/>
        </w:rPr>
        <w:t xml:space="preserve"> </w:t>
      </w:r>
      <w:r>
        <w:rPr>
          <w:b/>
          <w:sz w:val="18"/>
        </w:rPr>
        <w:t xml:space="preserve">replaced</w:t>
      </w:r>
      <w:r>
        <w:rPr>
          <w:b/>
          <w:sz w:val="18"/>
        </w:rPr>
        <w:t xml:space="preserve"> </w:t>
      </w:r>
      <w:r>
        <w:rPr>
          <w:b/>
          <w:sz w:val="18"/>
        </w:rPr>
        <w:t xml:space="preserve">by</w:t>
      </w:r>
      <w:r>
        <w:rPr>
          <w:b/>
          <w:sz w:val="18"/>
        </w:rPr>
        <w:t xml:space="preserve"> </w:t>
      </w:r>
      <w:r>
        <w:rPr>
          <w:b/>
          <w:sz w:val="18"/>
        </w:rPr>
        <w:t xml:space="preserve">LLM</w:t>
      </w:r>
      <w:r>
        <w:rPr>
          <w:b/>
          <w:sz w:val="18"/>
        </w:rPr>
        <w:t xml:space="preserve"> </w:t>
      </w:r>
      <w:r>
        <w:rPr>
          <w:b/>
          <w:sz w:val="18"/>
        </w:rPr>
        <w:t xml:space="preserve">ratings;</w:t>
      </w:r>
      <w:r>
        <w:rPr>
          <w:b/>
          <w:sz w:val="18"/>
        </w:rPr>
        <w:t xml:space="preserve"> </w:t>
      </w:r>
      <w:r>
        <w:rPr>
          <w:b/>
          <w:sz w:val="18"/>
        </w:rPr>
        <w:t xml:space="preserve">the</w:t>
      </w:r>
      <w:r>
        <w:rPr>
          <w:b/>
          <w:sz w:val="18"/>
        </w:rPr>
        <w:t xml:space="preserve"> </w:t>
      </w:r>
      <w:r>
        <w:rPr>
          <w:b/>
          <w:sz w:val="18"/>
        </w:rPr>
        <w:t xml:space="preserve">scale</w:t>
      </w:r>
      <w:r>
        <w:rPr>
          <w:b/>
          <w:sz w:val="18"/>
        </w:rPr>
        <w:t xml:space="preserve"> </w:t>
      </w:r>
      <w:r>
        <w:rPr>
          <w:b/>
          <w:sz w:val="18"/>
        </w:rPr>
        <w:t xml:space="preserve">advantage</w:t>
      </w:r>
      <w:r>
        <w:rPr>
          <w:b/>
          <w:sz w:val="18"/>
        </w:rPr>
        <w:t xml:space="preserve"> </w:t>
      </w:r>
      <w:r>
        <w:rPr>
          <w:b/>
          <w:sz w:val="18"/>
        </w:rPr>
        <w:t xml:space="preserve">persisted</w:t>
      </w:r>
      <w:r>
        <w:rPr>
          <w:b/>
          <w:sz w:val="18"/>
        </w:rPr>
        <w:t xml:space="preserve"> </w:t>
      </w:r>
      <w:r>
        <w:rPr>
          <w:b/>
          <w:sz w:val="18"/>
        </w:rPr>
        <w:t xml:space="preserve">across</w:t>
      </w:r>
      <w:r>
        <w:rPr>
          <w:b/>
          <w:sz w:val="18"/>
        </w:rPr>
        <w:t xml:space="preserve"> </w:t>
      </w:r>
      <w:r>
        <w:rPr>
          <w:b/>
          <w:sz w:val="18"/>
        </w:rPr>
        <w:t xml:space="preserve">most</w:t>
      </w:r>
      <w:r>
        <w:rPr>
          <w:b/>
          <w:sz w:val="18"/>
        </w:rPr>
        <w:t xml:space="preserve"> </w:t>
      </w:r>
      <w:r>
        <w:rPr>
          <w:b/>
          <w:sz w:val="18"/>
        </w:rPr>
        <w:t xml:space="preserve">parameter</w:t>
      </w:r>
      <w:r>
        <w:rPr>
          <w:b/>
          <w:sz w:val="18"/>
        </w:rPr>
        <w:t xml:space="preserve"> </w:t>
      </w:r>
      <w:r>
        <w:rPr>
          <w:b/>
          <w:sz w:val="18"/>
        </w:rPr>
        <w:t xml:space="preserve">and</w:t>
      </w:r>
      <w:r>
        <w:rPr>
          <w:b/>
          <w:sz w:val="18"/>
        </w:rPr>
        <w:t xml:space="preserve"> </w:t>
      </w:r>
      <w:r>
        <w:rPr>
          <w:b/>
          <w:sz w:val="18"/>
        </w:rPr>
        <w:t xml:space="preserve">network</w:t>
      </w:r>
      <w:r>
        <w:rPr>
          <w:b/>
          <w:sz w:val="18"/>
        </w:rPr>
        <w:t xml:space="preserve"> </w:t>
      </w:r>
      <w:r>
        <w:rPr>
          <w:b/>
          <w:sz w:val="18"/>
        </w:rPr>
        <w:t xml:space="preserve">variations</w:t>
      </w:r>
      <w:r>
        <w:rPr>
          <w:b/>
          <w:sz w:val="18"/>
        </w:rPr>
        <w:t xml:space="preserve"> </w:t>
      </w:r>
      <w:r>
        <w:rPr>
          <w:b/>
          <w:sz w:val="18"/>
        </w:rPr>
        <w:t xml:space="preserve">but</w:t>
      </w:r>
      <w:r>
        <w:rPr>
          <w:b/>
          <w:sz w:val="18"/>
        </w:rPr>
        <w:t xml:space="preserve"> </w:t>
      </w:r>
      <w:r>
        <w:rPr>
          <w:b/>
          <w:sz w:val="18"/>
        </w:rPr>
        <w:t xml:space="preserve">vanished</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random</w:t>
      </w:r>
      <w:r>
        <w:rPr>
          <w:b/>
          <w:sz w:val="18"/>
        </w:rPr>
        <w:t xml:space="preserve"> </w:t>
      </w:r>
      <w:r>
        <w:rPr>
          <w:b/>
          <w:sz w:val="18"/>
        </w:rPr>
        <w:t xml:space="preserve">network.</w:t>
      </w:r>
      <w:r>
        <w:rPr>
          <w:b/>
          <w:sz w:val="18"/>
        </w:rPr>
        <w:t xml:space="preserve"> </w:t>
      </w:r>
      <w:r>
        <w:rPr>
          <w:b/>
          <w:sz w:val="18"/>
        </w:rPr>
        <w:t xml:space="preserve">Against</w:t>
      </w:r>
      <w:r>
        <w:rPr>
          <w:b/>
          <w:sz w:val="18"/>
        </w:rPr>
        <w:t xml:space="preserve"> </w:t>
      </w:r>
      <w:r>
        <w:rPr>
          <w:b/>
          <w:sz w:val="18"/>
        </w:rPr>
        <w:t xml:space="preserve">an</w:t>
      </w:r>
      <w:r>
        <w:rPr>
          <w:b/>
          <w:sz w:val="18"/>
        </w:rPr>
        <w:t xml:space="preserve"> </w:t>
      </w:r>
      <w:r>
        <w:rPr>
          <w:b/>
          <w:sz w:val="18"/>
        </w:rPr>
        <w:t xml:space="preserve">assumed</w:t>
      </w:r>
      <w:r>
        <w:rPr>
          <w:b/>
          <w:sz w:val="18"/>
        </w:rPr>
        <w:t xml:space="preserve"> </w:t>
      </w:r>
      <w:r>
        <w:rPr>
          <w:b/>
          <w:sz w:val="18"/>
        </w:rPr>
        <w:t xml:space="preserve">reference</w:t>
      </w:r>
      <w:r>
        <w:rPr>
          <w:b/>
          <w:sz w:val="18"/>
        </w:rPr>
        <w:t xml:space="preserve"> </w:t>
      </w:r>
      <w:r>
        <w:rPr>
          <w:b/>
          <w:sz w:val="18"/>
        </w:rPr>
        <w:t xml:space="preserve">profile,</w:t>
      </w:r>
      <w:r>
        <w:rPr>
          <w:b/>
          <w:sz w:val="18"/>
        </w:rPr>
        <w:t xml:space="preserve"> </w:t>
      </w:r>
      <w:r>
        <w:rPr>
          <w:b/>
          <w:sz w:val="18"/>
        </w:rPr>
        <w:t xml:space="preserve">the</w:t>
      </w:r>
      <w:r>
        <w:rPr>
          <w:b/>
          <w:sz w:val="18"/>
        </w:rPr>
        <w:t xml:space="preserve"> </w:t>
      </w:r>
      <w:r>
        <w:rPr>
          <w:b/>
          <w:sz w:val="18"/>
        </w:rPr>
        <w:t xml:space="preserve">scheduler</w:t>
      </w:r>
      <w:r>
        <w:rPr>
          <w:b/>
          <w:sz w:val="18"/>
        </w:rPr>
        <w:t xml:space="preserve"> </w:t>
      </w:r>
      <w:r>
        <w:rPr>
          <w:b/>
          <w:sz w:val="18"/>
        </w:rPr>
        <w:t xml:space="preserve">reproduced</w:t>
      </w:r>
      <w:r>
        <w:rPr>
          <w:b/>
          <w:sz w:val="18"/>
        </w:rPr>
        <w:t xml:space="preserve"> </w:t>
      </w:r>
      <w:r>
        <w:rPr>
          <w:b/>
          <w:sz w:val="18"/>
        </w:rPr>
        <w:t xml:space="preserve">the</w:t>
      </w:r>
      <w:r>
        <w:rPr>
          <w:b/>
          <w:sz w:val="18"/>
        </w:rPr>
        <w:t xml:space="preserve"> </w:t>
      </w:r>
      <w:r>
        <w:rPr>
          <w:b/>
          <w:sz w:val="18"/>
        </w:rPr>
        <w:t xml:space="preserve">daily</w:t>
      </w:r>
      <w:r>
        <w:rPr>
          <w:b/>
          <w:sz w:val="18"/>
        </w:rPr>
        <w:t xml:space="preserve"> </w:t>
      </w:r>
      <w:r>
        <w:rPr>
          <w:b/>
          <w:sz w:val="18"/>
        </w:rPr>
        <w:t xml:space="preserve">activity</w:t>
      </w:r>
      <w:r>
        <w:rPr>
          <w:b/>
          <w:sz w:val="18"/>
        </w:rPr>
        <w:t xml:space="preserve"> </w:t>
      </w:r>
      <w:r>
        <w:rPr>
          <w:b/>
          <w:sz w:val="18"/>
        </w:rPr>
        <w:t xml:space="preserve">cycle</w:t>
      </w:r>
      <w:r>
        <w:rPr>
          <w:b/>
          <w:sz w:val="18"/>
        </w:rPr>
        <w:t xml:space="preserve"> </w:t>
      </w:r>
      <w:r>
        <w:rPr>
          <w:b/>
          <w:sz w:val="18"/>
        </w:rPr>
        <w:t xml:space="preserve">far</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homogeneous</w:t>
      </w:r>
      <w:r>
        <w:rPr>
          <w:b/>
          <w:sz w:val="18"/>
        </w:rPr>
        <w:t xml:space="preserve"> </w:t>
      </w:r>
      <w:r>
        <w:rPr>
          <w:b/>
          <w:sz w:val="18"/>
        </w:rPr>
        <w:t xml:space="preserve">Poisson</w:t>
      </w:r>
      <w:r>
        <w:rPr>
          <w:b/>
          <w:sz w:val="18"/>
        </w:rPr>
        <w:t xml:space="preserve"> </w:t>
      </w:r>
      <w:r>
        <w:rPr>
          <w:b/>
          <w:sz w:val="18"/>
        </w:rPr>
        <w:t xml:space="preserve">and</w:t>
      </w:r>
      <w:r>
        <w:rPr>
          <w:b/>
          <w:sz w:val="18"/>
        </w:rPr>
        <w:t xml:space="preserve"> </w:t>
      </w:r>
      <w:r>
        <w:rPr>
          <w:b/>
          <w:sz w:val="18"/>
        </w:rPr>
        <w:t xml:space="preserve">polling</w:t>
      </w:r>
      <w:r>
        <w:rPr>
          <w:b/>
          <w:sz w:val="18"/>
        </w:rPr>
        <w:t xml:space="preserve"> </w:t>
      </w:r>
      <w:r>
        <w:rPr>
          <w:b/>
          <w:sz w:val="18"/>
        </w:rPr>
        <w:t xml:space="preserve">schedulers</w:t>
      </w:r>
      <w:r>
        <w:rPr>
          <w:b/>
          <w:sz w:val="18"/>
        </w:rPr>
        <w:t xml:space="preserve"> </w:t>
      </w:r>
      <w:r>
        <w:rPr>
          <w:b/>
          <w:sz w:val="18"/>
        </w:rPr>
        <w:t xml:space="preserve">(</w:t>
      </w:r>
      <m:oMath>
        <m:r>
          <m:t>r</m:t>
        </m:r>
        <m:r>
          <m:rPr>
            <m:sty m:val="p"/>
          </m:rPr>
          <m:t>=</m:t>
        </m:r>
        <m:r>
          <m:t>0.84</m:t>
        </m:r>
      </m:oMath>
      <w:r>
        <w:rPr>
          <w:b/>
          <w:sz w:val="18"/>
        </w:rPr>
        <w:t xml:space="preserve"> </w:t>
      </w:r>
      <w:r>
        <w:rPr>
          <w:b/>
          <w:sz w:val="18"/>
        </w:rPr>
        <w:t xml:space="preserve">vs. </w:t>
      </w:r>
      <m:oMath>
        <m:r>
          <m:rPr>
            <m:sty m:val="p"/>
          </m:rPr>
          <m:t>−</m:t>
        </m:r>
        <m:r>
          <m:t>0.25</m:t>
        </m:r>
      </m:oMath>
      <w:r>
        <w:rPr>
          <w:b/>
          <w:sz w:val="18"/>
        </w:rPr>
        <w:t xml:space="preserve"> </w:t>
      </w:r>
      <w:r>
        <w:rPr>
          <w:b/>
          <w:sz w:val="18"/>
        </w:rPr>
        <w:t xml:space="preserve">and</w:t>
      </w:r>
      <w:r>
        <w:rPr>
          <w:b/>
          <w:sz w:val="18"/>
        </w:rPr>
        <w:t xml:space="preserve"> </w:t>
      </w:r>
      <m:oMath>
        <m:r>
          <m:rPr>
            <m:sty m:val="p"/>
          </m:rPr>
          <m:t>−</m:t>
        </m:r>
        <m:r>
          <m:t>0.08</m:t>
        </m:r>
      </m:oMath>
      <w:r>
        <w:rPr>
          <w:b/>
          <w:sz w:val="18"/>
        </w:rPr>
        <w:t xml:space="preserve">),</w:t>
      </w:r>
      <w:r>
        <w:rPr>
          <w:b/>
          <w:sz w:val="18"/>
        </w:rPr>
        <w:t xml:space="preserve"> </w:t>
      </w:r>
      <w:r>
        <w:rPr>
          <w:b/>
          <w:sz w:val="18"/>
        </w:rPr>
        <w:t xml:space="preserve">although</w:t>
      </w:r>
      <w:r>
        <w:rPr>
          <w:b/>
          <w:sz w:val="18"/>
        </w:rPr>
        <w:t xml:space="preserve"> </w:t>
      </w:r>
      <w:r>
        <w:rPr>
          <w:b/>
          <w:sz w:val="18"/>
        </w:rPr>
        <w:t xml:space="preserve">reply</w:t>
      </w:r>
      <w:r>
        <w:rPr>
          <w:b/>
          <w:sz w:val="18"/>
        </w:rPr>
        <w:t xml:space="preserve"> </w:t>
      </w:r>
      <w:r>
        <w:rPr>
          <w:b/>
          <w:sz w:val="18"/>
        </w:rPr>
        <w:t xml:space="preserve">delays</w:t>
      </w:r>
      <w:r>
        <w:rPr>
          <w:b/>
          <w:sz w:val="18"/>
        </w:rPr>
        <w:t xml:space="preserve"> </w:t>
      </w:r>
      <w:r>
        <w:rPr>
          <w:b/>
          <w:sz w:val="18"/>
        </w:rPr>
        <w:t xml:space="preserve">remained</w:t>
      </w:r>
      <w:r>
        <w:rPr>
          <w:b/>
          <w:sz w:val="18"/>
        </w:rPr>
        <w:t xml:space="preserve"> </w:t>
      </w:r>
      <w:r>
        <w:rPr>
          <w:b/>
          <w:sz w:val="18"/>
        </w:rPr>
        <w:t xml:space="preserve">too</w:t>
      </w:r>
      <w:r>
        <w:rPr>
          <w:b/>
          <w:sz w:val="18"/>
        </w:rPr>
        <w:t xml:space="preserve"> </w:t>
      </w:r>
      <w:r>
        <w:rPr>
          <w:b/>
          <w:sz w:val="18"/>
        </w:rPr>
        <w:t xml:space="preserve">long.</w:t>
      </w:r>
      <w:r>
        <w:rPr>
          <w:b/>
          <w:sz w:val="18"/>
        </w:rPr>
        <w:t xml:space="preserve"> </w:t>
      </w:r>
      <w:r>
        <w:rPr>
          <w:b/>
          <w:sz w:val="18"/>
        </w:rPr>
        <w:t xml:space="preserve">Without</w:t>
      </w:r>
      <w:r>
        <w:rPr>
          <w:b/>
          <w:sz w:val="18"/>
        </w:rPr>
        <w:t xml:space="preserve"> </w:t>
      </w:r>
      <w:r>
        <w:rPr>
          <w:b/>
          <w:sz w:val="18"/>
        </w:rPr>
        <w:t xml:space="preserve">platform</w:t>
      </w:r>
      <w:r>
        <w:rPr>
          <w:b/>
          <w:sz w:val="18"/>
        </w:rPr>
        <w:t xml:space="preserve"> </w:t>
      </w:r>
      <w:r>
        <w:rPr>
          <w:b/>
          <w:sz w:val="18"/>
        </w:rPr>
        <w:t xml:space="preserve">trace</w:t>
      </w:r>
      <w:r>
        <w:rPr>
          <w:b/>
          <w:sz w:val="18"/>
        </w:rPr>
        <w:t xml:space="preserve"> </w:t>
      </w:r>
      <w:r>
        <w:rPr>
          <w:b/>
          <w:sz w:val="18"/>
        </w:rPr>
        <w:t xml:space="preserve">data,</w:t>
      </w:r>
      <w:r>
        <w:rPr>
          <w:b/>
          <w:sz w:val="18"/>
        </w:rPr>
        <w:t xml:space="preserve"> </w:t>
      </w:r>
      <w:r>
        <w:rPr>
          <w:b/>
          <w:sz w:val="18"/>
        </w:rPr>
        <w:t xml:space="preserve">validation</w:t>
      </w:r>
      <w:r>
        <w:rPr>
          <w:b/>
          <w:sz w:val="18"/>
        </w:rPr>
        <w:t xml:space="preserve"> </w:t>
      </w:r>
      <w:r>
        <w:rPr>
          <w:b/>
          <w:sz w:val="18"/>
        </w:rPr>
        <w:t xml:space="preserve">relies</w:t>
      </w:r>
      <w:r>
        <w:rPr>
          <w:b/>
          <w:sz w:val="18"/>
        </w:rPr>
        <w:t xml:space="preserve"> </w:t>
      </w:r>
      <w:r>
        <w:rPr>
          <w:b/>
          <w:sz w:val="18"/>
        </w:rPr>
        <w:t xml:space="preserve">on</w:t>
      </w:r>
      <w:r>
        <w:rPr>
          <w:b/>
          <w:sz w:val="18"/>
        </w:rPr>
        <w:t xml:space="preserve"> </w:t>
      </w:r>
      <w:r>
        <w:rPr>
          <w:b/>
          <w:sz w:val="18"/>
        </w:rPr>
        <w:t xml:space="preserve">parametric</w:t>
      </w:r>
      <w:r>
        <w:rPr>
          <w:b/>
          <w:sz w:val="18"/>
        </w:rPr>
        <w:t xml:space="preserve"> </w:t>
      </w:r>
      <w:r>
        <w:rPr>
          <w:b/>
          <w:sz w:val="18"/>
        </w:rPr>
        <w:t xml:space="preserve">references,</w:t>
      </w:r>
      <w:r>
        <w:rPr>
          <w:b/>
          <w:sz w:val="18"/>
        </w:rPr>
        <w:t xml:space="preserve"> </w:t>
      </w:r>
      <w:r>
        <w:rPr>
          <w:b/>
          <w:sz w:val="18"/>
        </w:rPr>
        <w:t xml:space="preserve">so</w:t>
      </w:r>
      <w:r>
        <w:rPr>
          <w:b/>
          <w:sz w:val="18"/>
        </w:rPr>
        <w:t xml:space="preserve"> </w:t>
      </w:r>
      <w:r>
        <w:rPr>
          <w:b/>
          <w:sz w:val="18"/>
        </w:rPr>
        <w:t xml:space="preserve">the</w:t>
      </w:r>
      <w:r>
        <w:rPr>
          <w:b/>
          <w:sz w:val="18"/>
        </w:rPr>
        <w:t xml:space="preserve"> </w:t>
      </w:r>
      <w:r>
        <w:rPr>
          <w:b/>
          <w:sz w:val="18"/>
        </w:rPr>
        <w:t xml:space="preserve">findings</w:t>
      </w:r>
      <w:r>
        <w:rPr>
          <w:b/>
          <w:sz w:val="18"/>
        </w:rPr>
        <w:t xml:space="preserve"> </w:t>
      </w:r>
      <w:r>
        <w:rPr>
          <w:b/>
          <w:sz w:val="18"/>
        </w:rPr>
        <w:t xml:space="preserve">are</w:t>
      </w:r>
      <w:r>
        <w:rPr>
          <w:b/>
          <w:sz w:val="18"/>
        </w:rPr>
        <w:t xml:space="preserve"> </w:t>
      </w:r>
      <w:r>
        <w:rPr>
          <w:b/>
          <w:sz w:val="18"/>
        </w:rPr>
        <w:t xml:space="preserve">hypotheses</w:t>
      </w:r>
      <w:r>
        <w:rPr>
          <w:b/>
          <w:sz w:val="18"/>
        </w:rPr>
        <w:t xml:space="preserve"> </w:t>
      </w:r>
      <w:r>
        <w:rPr>
          <w:b/>
          <w:sz w:val="18"/>
        </w:rPr>
        <w:t xml:space="preserve">for</w:t>
      </w:r>
      <w:r>
        <w:rPr>
          <w:b/>
          <w:sz w:val="18"/>
        </w:rPr>
        <w:t xml:space="preserve"> </w:t>
      </w:r>
      <w:r>
        <w:rPr>
          <w:b/>
          <w:sz w:val="18"/>
        </w:rPr>
        <w:t xml:space="preserve">field</w:t>
      </w:r>
      <w:r>
        <w:rPr>
          <w:b/>
          <w:sz w:val="18"/>
        </w:rPr>
        <w:t xml:space="preserve"> </w:t>
      </w:r>
      <w:r>
        <w:rPr>
          <w:b/>
          <w:sz w:val="18"/>
        </w:rPr>
        <w:t xml:space="preserve">testing.</w:t>
      </w:r>
      <w:r>
        <w:rPr>
          <w:b/>
          <w:sz w:val="18"/>
        </w:rPr>
        <w:t xml:space="preserve"> </w:t>
      </w:r>
      <w:r>
        <w:rPr>
          <w:b/>
          <w:sz w:val="18"/>
        </w:rPr>
        <w:t xml:space="preserve">The</w:t>
      </w:r>
      <w:r>
        <w:rPr>
          <w:b/>
          <w:sz w:val="18"/>
        </w:rPr>
        <w:t xml:space="preserve"> </w:t>
      </w:r>
      <w:r>
        <w:rPr>
          <w:b/>
          <w:sz w:val="18"/>
        </w:rPr>
        <w:t xml:space="preserve">preferred</w:t>
      </w:r>
      <w:r>
        <w:rPr>
          <w:b/>
          <w:sz w:val="18"/>
        </w:rPr>
        <w:t xml:space="preserve"> </w:t>
      </w:r>
      <w:r>
        <w:rPr>
          <w:b/>
          <w:sz w:val="18"/>
        </w:rPr>
        <w:t xml:space="preserve">strategy</w:t>
      </w:r>
      <w:r>
        <w:rPr>
          <w:b/>
          <w:sz w:val="18"/>
        </w:rPr>
        <w:t xml:space="preserve"> </w:t>
      </w:r>
      <w:r>
        <w:rPr>
          <w:b/>
          <w:sz w:val="18"/>
        </w:rPr>
        <w:t xml:space="preserve">depends</w:t>
      </w:r>
      <w:r>
        <w:rPr>
          <w:b/>
          <w:sz w:val="18"/>
        </w:rPr>
        <w:t xml:space="preserve"> </w:t>
      </w:r>
      <w:r>
        <w:rPr>
          <w:b/>
          <w:sz w:val="18"/>
        </w:rPr>
        <w:t xml:space="preserve">on</w:t>
      </w:r>
      <w:r>
        <w:rPr>
          <w:b/>
          <w:sz w:val="18"/>
        </w:rPr>
        <w:t xml:space="preserve"> </w:t>
      </w:r>
      <w:r>
        <w:rPr>
          <w:b/>
          <w:sz w:val="18"/>
        </w:rPr>
        <w:t xml:space="preserve">whether</w:t>
      </w:r>
      <w:r>
        <w:rPr>
          <w:b/>
          <w:sz w:val="18"/>
        </w:rPr>
        <w:t xml:space="preserve"> </w:t>
      </w:r>
      <w:r>
        <w:rPr>
          <w:b/>
          <w:sz w:val="18"/>
        </w:rPr>
        <w:t xml:space="preserve">the</w:t>
      </w:r>
      <w:r>
        <w:rPr>
          <w:b/>
          <w:sz w:val="18"/>
        </w:rPr>
        <w:t xml:space="preserve"> </w:t>
      </w:r>
      <w:r>
        <w:rPr>
          <w:b/>
          <w:sz w:val="18"/>
        </w:rPr>
        <w:t xml:space="preserve">decision</w:t>
      </w:r>
      <w:r>
        <w:rPr>
          <w:b/>
          <w:sz w:val="18"/>
        </w:rPr>
        <w:t xml:space="preserve"> </w:t>
      </w:r>
      <w:r>
        <w:rPr>
          <w:b/>
          <w:sz w:val="18"/>
        </w:rPr>
        <w:t xml:space="preserve">maker</w:t>
      </w:r>
      <w:r>
        <w:rPr>
          <w:b/>
          <w:sz w:val="18"/>
        </w:rPr>
        <w:t xml:space="preserve"> </w:t>
      </w:r>
      <w:r>
        <w:rPr>
          <w:b/>
          <w:sz w:val="18"/>
        </w:rPr>
        <w:t xml:space="preserve">values</w:t>
      </w:r>
      <w:r>
        <w:rPr>
          <w:b/>
          <w:sz w:val="18"/>
        </w:rPr>
        <w:t xml:space="preserve"> </w:t>
      </w:r>
      <w:r>
        <w:rPr>
          <w:b/>
          <w:sz w:val="18"/>
        </w:rPr>
        <w:t xml:space="preserve">scale,</w:t>
      </w:r>
      <w:r>
        <w:rPr>
          <w:b/>
          <w:sz w:val="18"/>
        </w:rPr>
        <w:t xml:space="preserve"> </w:t>
      </w:r>
      <w:r>
        <w:rPr>
          <w:b/>
          <w:sz w:val="18"/>
        </w:rPr>
        <w:t xml:space="preserve">speed,</w:t>
      </w:r>
      <w:r>
        <w:rPr>
          <w:b/>
          <w:sz w:val="18"/>
        </w:rPr>
        <w:t xml:space="preserve"> </w:t>
      </w:r>
      <w:r>
        <w:rPr>
          <w:b/>
          <w:sz w:val="18"/>
        </w:rPr>
        <w:t xml:space="preserve">or</w:t>
      </w:r>
      <w:r>
        <w:rPr>
          <w:b/>
          <w:sz w:val="18"/>
        </w:rPr>
        <w:t xml:space="preserve"> </w:t>
      </w:r>
      <w:r>
        <w:rPr>
          <w:b/>
          <w:sz w:val="18"/>
        </w:rPr>
        <w:t xml:space="preserve">predictability.</w:t>
      </w:r>
    </w:p>
    <w:p>
      <w:pPr>
        <w:pStyle w:val="FirstParagraph"/>
        <w:spacing w:after="80"/>
        <w:ind w:firstLine="0"/>
        <w:jc w:val="both"/>
        <w:sectPr>
          <w:pgSz w:w="12240" w:h="15840"/>
          <w:pgMar w:left="900" w:right="900" w:top="1080" w:bottom="1080" w:header="540" w:footer="540" w:gutter="0"/>
          <w:cols w:num="1"/>
        </w:sectPr>
      </w:pPr>
      <w:r>
        <w:rPr>
          <w:iCs/>
          <w:i/>
          <w:bCs/>
          <w:b/>
          <w:sz w:val="18"/>
        </w:rPr>
        <w:t xml:space="preserve">Index Terms</w:t>
      </w:r>
      <w:r>
        <w:rPr>
          <w:b/>
          <w:sz w:val="18"/>
        </w:rPr>
        <w:t xml:space="preserve">—Agent-based simulation, decision support, information diffusion, inhomogeneous Poisson process, large language model (LLM) agents, seeding strategy, social media campaigns.</w:t>
      </w:r>
    </w:p>
    <w:bookmarkStart w:id="20" w:name="i.-introduction"/>
    <w:p>
      <w:pPr>
        <w:pStyle w:val="Heading1"/>
        <w:ind w:firstLine="0"/>
      </w:pPr>
      <w:r>
        <w:t xml:space="preserve">I. INTRODUCTION</w:t>
      </w:r>
    </w:p>
    <w:p>
      <w:pPr>
        <w:pStyle w:val="FirstParagraph"/>
      </w:pPr>
      <w:r>
        <w:t xml:space="preserve">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see </w:t>
      </w:r>
      <w:r>
        <w:t xml:space="preserve">[1], [2], [3]</w:t>
      </w:r>
      <w:r>
        <w:t xml:space="preserve">).</w:t>
      </w:r>
    </w:p>
    <w:p>
      <w:pPr>
        <w:pStyle w:val="BodyText"/>
      </w:pPr>
      <w:r>
        <w:t xml:space="preserve">Agent-based simulation has long served this purpose </w:t>
      </w:r>
      <w:r>
        <w:t xml:space="preserve">[4], [5]</w:t>
      </w:r>
      <w:r>
        <w:t xml:space="preserve">, and large language models (LLMs) have renewed its appeal. LLM agents can be given personas and can read, write, and react to natural-language content, which promises behavioral richness that rule-based agents lack </w:t>
      </w:r>
      <w:r>
        <w:t xml:space="preserve">[6], [7], [8]</w:t>
      </w:r>
      <w:r>
        <w:t xml:space="preserve">. Zhang et al. </w:t>
      </w:r>
      <w:r>
        <w:t xml:space="preserve">[9]</w:t>
      </w:r>
      <w:r>
        <w:t xml:space="preserve"> </w:t>
      </w:r>
      <w:r>
        <w:t xml:space="preserve">use time-aware LLM agents to select influencers for advertising campaigns.</w:t>
      </w:r>
    </w:p>
    <w:p>
      <w:pPr>
        <w:pStyle w:val="BodyText"/>
      </w:pPr>
      <w:r>
        <w:t xml:space="preserve">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w:t>
      </w:r>
      <w:r>
        <w:t xml:space="preserve">[10], [11], [12]</w:t>
      </w:r>
      <w:r>
        <w:t xml:space="preserve">. If the loop sets the timing, then the speed of a cascade, which is exactly what a time-sensitive decision depends on, is partly produced by a modeling convention, and a recommendation that depends on speed inherits that artifact.</w:t>
      </w:r>
    </w:p>
    <w:p>
      <w:pPr>
        <w:pStyle w:val="BodyText"/>
      </w:pPr>
      <w:r>
        <w:t xml:space="preserve">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w:t>
      </w:r>
      <w:r>
        <w:t xml:space="preserve">[13]</w:t>
      </w:r>
      <w:r>
        <w:t xml:space="preserve"> </w:t>
      </w:r>
      <w:r>
        <w:t xml:space="preserve">can emerge.</w:t>
      </w:r>
    </w:p>
    <w:p>
      <w:pPr>
        <w:pStyle w:val="BodyText"/>
      </w:pPr>
      <w:r>
        <w:t xml:space="preserve">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pPr>
        <w:pStyle w:val="BodyText"/>
      </w:pPr>
      <w:r>
        <w:t xml:space="preserve">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Without trace data from a real platform, behavioral validation is conducted against assumed reference profiles, so the findings are hypotheses to be field-tested and not prescriptions.</w:t>
      </w:r>
    </w:p>
    <w:p>
      <w:pPr>
        <w:pStyle w:val="BodyText"/>
      </w:pPr>
      <w:r>
        <w:t xml:space="preserve">The remainder of the paper reviews related work (Section II), describes the simulator (Section III), reports the evaluation (Section IV), and discusses implications for decision makers, limitations, and future work (Section V). Section VI concludes.</w:t>
      </w:r>
    </w:p>
    <w:bookmarkEnd w:id="20"/>
    <w:bookmarkStart w:id="25" w:name="ii.-related-work"/>
    <w:p>
      <w:pPr>
        <w:pStyle w:val="Heading1"/>
        <w:ind w:firstLine="0"/>
      </w:pPr>
      <w:r>
        <w:t xml:space="preserve">II. RELATED WORK</w:t>
      </w:r>
    </w:p>
    <w:bookmarkStart w:id="21" w:name="Xd77693cb8e1fdc44673bc5bc63411bd89e0c375"/>
    <w:p>
      <w:pPr>
        <w:pStyle w:val="Heading2"/>
        <w:ind w:firstLine="0"/>
      </w:pPr>
      <w:r>
        <w:t xml:space="preserve">A. Simulation for Decision Support in Social Media Campaigns</w:t>
      </w:r>
    </w:p>
    <w:p>
      <w:pPr>
        <w:pStyle w:val="FirstParagraph"/>
      </w:pPr>
      <w:r>
        <w:t xml:space="preserve">Prior work has supported marketing and diffusion decisions on social media. Li and Du </w:t>
      </w:r>
      <w:r>
        <w:t xml:space="preserve">[1]</w:t>
      </w:r>
      <w:r>
        <w:t xml:space="preserve"> </w:t>
      </w:r>
      <w:r>
        <w:t xml:space="preserve">and Bao and Chang </w:t>
      </w:r>
      <w:r>
        <w:t xml:space="preserve">[2]</w:t>
      </w:r>
      <w:r>
        <w:t xml:space="preserve"> </w:t>
      </w:r>
      <w:r>
        <w:t xml:space="preserve">propose frameworks for identifying opinion leaders and message disseminators for word-of-mouth marketing, and Monteserin and Amandi </w:t>
      </w:r>
      <w:r>
        <w:t xml:space="preserve">[3]</w:t>
      </w:r>
      <w:r>
        <w:t xml:space="preserve"> </w:t>
      </w:r>
      <w:r>
        <w:t xml:space="preserve">use social influence maximization to decide whom to persuade in a negotiation. Schramm et al. </w:t>
      </w:r>
      <w:r>
        <w:t xml:space="preserve">[14]</w:t>
      </w:r>
      <w:r>
        <w:t xml:space="preserve"> </w:t>
      </w:r>
      <w:r>
        <w:t xml:space="preserve">build an agent-based diffusion model with consumer and brand agents, and He et al. </w:t>
      </w:r>
      <w:r>
        <w:t xml:space="preserve">[15]</w:t>
      </w:r>
      <w:r>
        <w:t xml:space="preserve"> </w:t>
      </w:r>
      <w:r>
        <w:t xml:space="preserve">model the co-diffusion of competing memes in online social networks.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Our simulator is intended to fill this gap, and we examine whether the timing assumption changes the decision it recommends.</w:t>
      </w:r>
    </w:p>
    <w:bookmarkEnd w:id="21"/>
    <w:bookmarkStart w:id="22" w:name="b.-agent-based-simulation-and-llm-agents"/>
    <w:p>
      <w:pPr>
        <w:pStyle w:val="Heading2"/>
        <w:ind w:firstLine="0"/>
      </w:pPr>
      <w:r>
        <w:t xml:space="preserve">B. Agent-based Simulation and LLM Agents</w:t>
      </w:r>
    </w:p>
    <w:p>
      <w:pPr>
        <w:pStyle w:val="FirstParagraph"/>
      </w:pPr>
      <w:r>
        <w:t xml:space="preserve">Agent-based modeling studies system-level outcomes that emerge from the interaction of heterogeneous, autonomous actors </w:t>
      </w:r>
      <w:r>
        <w:t xml:space="preserve">[4], [16]</w:t>
      </w:r>
      <w:r>
        <w:t xml:space="preserve">, and it has a long record in marketing and diffusion research, where its credibility rests on careful specification and validation </w:t>
      </w:r>
      <w:r>
        <w:t xml:space="preserve">[5]</w:t>
      </w:r>
      <w:r>
        <w:t xml:space="preserve">. Traditional agents follow hand-coded rules. LLM-based agents replace those rules with a generative model conditioned on a persona and the agent’s observations. Park et al. </w:t>
      </w:r>
      <w:r>
        <w:t xml:space="preserve">[6]</w:t>
      </w:r>
      <w:r>
        <w:t xml:space="preserve"> </w:t>
      </w:r>
      <w:r>
        <w:t xml:space="preserve">showed that such agents can sustain believable individual and collective behavior in a small sandbox. Subsequent work has built social-network simulators on the same idea, including S3 </w:t>
      </w:r>
      <w:r>
        <w:t xml:space="preserve">[7]</w:t>
      </w:r>
      <w:r>
        <w:t xml:space="preserve">, and has used LLM agents to compare news-feed algorithms </w:t>
      </w:r>
      <w:r>
        <w:t xml:space="preserve">[8]</w:t>
      </w:r>
      <w:r>
        <w:t xml:space="preserve">.</w:t>
      </w:r>
    </w:p>
    <w:p>
      <w:pPr>
        <w:pStyle w:val="BodyText"/>
      </w:pPr>
      <w:r>
        <w:t xml:space="preserve">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bookmarkEnd w:id="22"/>
    <w:bookmarkStart w:id="23" w:name="X68f082c612b9b7d26f91b816266616e8ccaf5e8"/>
    <w:p>
      <w:pPr>
        <w:pStyle w:val="Heading2"/>
        <w:ind w:firstLine="0"/>
      </w:pPr>
      <w:r>
        <w:t xml:space="preserve">C. Temporal Point Processes and Human Activity</w:t>
      </w:r>
    </w:p>
    <w:p>
      <w:pPr>
        <w:pStyle w:val="FirstParagraph"/>
      </w:pPr>
      <w:r>
        <w:t xml:space="preserve">A temporal point process describes events through a conditional intensity function</w:t>
      </w:r>
      <w:r>
        <w:t xml:space="preserve"> </w:t>
      </w:r>
      <m:oMath>
        <m:r>
          <m:t>λ</m:t>
        </m:r>
        <m:d>
          <m:dPr>
            <m:begChr m:val="("/>
            <m:sepChr m:val=""/>
            <m:endChr m:val=")"/>
            <m:grow/>
          </m:dPr>
          <m:e>
            <m:r>
              <m:t>t</m:t>
            </m:r>
          </m:e>
        </m:d>
      </m:oMath>
      <w:r>
        <w:t xml:space="preserve">, the instantaneous event rate given the history. A homogeneous Poisson process fixes</w:t>
      </w:r>
      <w:r>
        <w:t xml:space="preserve"> </w:t>
      </w:r>
      <m:oMath>
        <m:r>
          <m:t>λ</m:t>
        </m:r>
        <m:d>
          <m:dPr>
            <m:begChr m:val="("/>
            <m:sepChr m:val=""/>
            <m:endChr m:val=")"/>
            <m:grow/>
          </m:dPr>
          <m:e>
            <m:r>
              <m:t>t</m:t>
            </m:r>
          </m:e>
        </m:d>
      </m:oMath>
      <w:r>
        <w:t xml:space="preserve"> </w:t>
      </w:r>
      <w:r>
        <w:t xml:space="preserve">to a constant and produces memoryless, evenly spread events. Human communication departs from this in two ways. First, it is non-stationary, with strong daily and weekly cycles. Second, it is bursty, with heavy-tailed inter-event times that Barab</w:t>
      </w:r>
      <w:r>
        <w:t xml:space="preserve">á</w:t>
      </w:r>
      <w:r>
        <w:t xml:space="preserve">si </w:t>
      </w:r>
      <w:r>
        <w:t xml:space="preserve">[10]</w:t>
      </w:r>
      <w:r>
        <w:t xml:space="preserve"> </w:t>
      </w:r>
      <w:r>
        <w:t xml:space="preserve">attributed to priority-based task queues, whereas Malmgren et al. </w:t>
      </w:r>
      <w:r>
        <w:t xml:space="preserve">[11]</w:t>
      </w:r>
      <w:r>
        <w:t xml:space="preserve"> </w:t>
      </w:r>
      <w:r>
        <w:t xml:space="preserve">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pPr>
        <w:pStyle w:val="BodyText"/>
      </w:pPr>
      <w:r>
        <w:t xml:space="preserve">Self-exciting processes add feedback. In a Hawkes process each event temporarily raises the intensity of future events </w:t>
      </w:r>
      <w:r>
        <w:t xml:space="preserve">[13]</w:t>
      </w:r>
      <w:r>
        <w:t xml:space="preserve">. The mean number of direct descendants of an event, the branching ratio, indicates whether cascades die out (below one) or grow without bound (above one). Self-exciting models have been used to describe and forecast the popularity of online content </w:t>
      </w:r>
      <w:r>
        <w:t xml:space="preserve">[12], [17]</w:t>
      </w:r>
      <w:r>
        <w:t xml:space="preserve">.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w:t>
      </w:r>
      <w:r>
        <w:t xml:space="preserve"> </w:t>
      </w:r>
      <m:oMath>
        <m:r>
          <m:t>λ</m:t>
        </m:r>
        <m:d>
          <m:dPr>
            <m:begChr m:val="("/>
            <m:sepChr m:val=""/>
            <m:endChr m:val=")"/>
            <m:grow/>
          </m:dPr>
          <m:e>
            <m:r>
              <m:t>t</m:t>
            </m:r>
          </m:e>
        </m:d>
      </m:oMath>
      <w:r>
        <w:t xml:space="preserve">/</w:t>
      </w:r>
      <m:oMath>
        <m:sSub>
          <m:e>
            <m:r>
              <m:t>λ</m:t>
            </m:r>
          </m:e>
          <m:sub>
            <m:r>
              <m:rPr>
                <m:sty m:val="p"/>
              </m:rPr>
              <m:t>max</m:t>
            </m:r>
          </m:sub>
        </m:sSub>
      </m:oMath>
      <w:r>
        <w:t xml:space="preserve"> </w:t>
      </w:r>
      <w:r>
        <w:t xml:space="preserve">[18], [19]</w:t>
      </w:r>
      <w:r>
        <w:t xml:space="preserve">. Thinning is the scheduling primitive we use.</w:t>
      </w:r>
    </w:p>
    <w:bookmarkEnd w:id="23"/>
    <w:bookmarkStart w:id="24" w:name="d.-influence-seeding-and-diffusion"/>
    <w:p>
      <w:pPr>
        <w:pStyle w:val="Heading2"/>
        <w:ind w:firstLine="0"/>
      </w:pPr>
      <w:r>
        <w:t xml:space="preserve">D. Influence, Seeding, and Diffusion</w:t>
      </w:r>
    </w:p>
    <w:p>
      <w:pPr>
        <w:pStyle w:val="FirstParagraph"/>
      </w:pPr>
      <w:r>
        <w:t xml:space="preserve">The question of whom to target has a substantial literature. The influence-maximization problem asks for the set of initial adopters that maximizes expected spread and has been shown to be computationally hard, with greedy approximations that have performance guarantees </w:t>
      </w:r>
      <w:r>
        <w:t xml:space="preserve">[20]</w:t>
      </w:r>
      <w:r>
        <w:t xml:space="preserve">. The influentials hypothesis holds that a small group of highly connected individuals drives diffusion, but Watts and Dodds </w:t>
      </w:r>
      <w:r>
        <w:t xml:space="preserve">[21]</w:t>
      </w:r>
      <w:r>
        <w:t xml:space="preserve"> </w:t>
      </w:r>
      <w:r>
        <w:t xml:space="preserve">argued, using a threshold model, that large cascades are driven at least as often by many easily influenced ordinary users. Empirically, Bakshy et al. </w:t>
      </w:r>
      <w:r>
        <w:t xml:space="preserve">[22]</w:t>
      </w:r>
      <w:r>
        <w:t xml:space="preserve"> </w:t>
      </w:r>
      <w:r>
        <w:t xml:space="preserve">found that the most influential Twitter users were those who had been influential before and had many followers, yet that targeting ordinary users could be cost-effective once costs are considered. Aral and Walker </w:t>
      </w:r>
      <w:r>
        <w:t xml:space="preserve">[23]</w:t>
      </w:r>
      <w:r>
        <w:t xml:space="preserve"> </w:t>
      </w:r>
      <w:r>
        <w:t xml:space="preserve">used a randomized field experiment to identify influential and susceptible members of a network, showing that the two roles can be distinguished.</w:t>
      </w:r>
    </w:p>
    <w:p>
      <w:pPr>
        <w:pStyle w:val="BodyText"/>
      </w:pPr>
      <w:r>
        <w:t xml:space="preserve">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bookmarkEnd w:id="24"/>
    <w:bookmarkEnd w:id="25"/>
    <w:bookmarkStart w:id="34" w:name="iii.-the-poisson-sns-simulator"/>
    <w:p>
      <w:pPr>
        <w:pStyle w:val="Heading1"/>
        <w:ind w:firstLine="0"/>
      </w:pPr>
      <w:r>
        <w:t xml:space="preserve">III. THE POISSON-SNS SIMULATOR</w:t>
      </w:r>
    </w:p>
    <w:p>
      <w:pPr>
        <w:pStyle w:val="FirstParagraph"/>
      </w:pPr>
      <w:r>
        <w:t xml:space="preserve">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 1 shows the architecture, and the subsections below describe each component. Parameters that the design does not determine (Appendix A) are assumptions of this instantiation.</w:t>
      </w:r>
    </w:p>
    <w:p>
      <w:pPr>
        <w:pStyle w:val="CaptionedFigure"/>
        <w:keepNext/>
        <w:spacing w:before="160"/>
        <w:ind w:firstLine="0"/>
        <w:jc w:val="center"/>
      </w:pPr>
      <w:r>
        <w:drawing>
          <wp:inline>
            <wp:extent cx="3154680" cy="1526457"/>
            <wp:effectExtent b="0" l="0" r="0" t="0"/>
            <wp:docPr descr="" title="" id="27" name="Picture"/>
            <a:graphic>
              <a:graphicData uri="http://schemas.openxmlformats.org/drawingml/2006/picture">
                <pic:pic>
                  <pic:nvPicPr>
                    <pic:cNvPr descr="figs/fig1_architecture.png" id="28" name="Picture"/>
                    <pic:cNvPicPr>
                      <a:picLocks noChangeArrowheads="1" noChangeAspect="1"/>
                    </pic:cNvPicPr>
                  </pic:nvPicPr>
                  <pic:blipFill>
                    <a:blip r:embed="rId2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1. Architecture of the Poisson-SNS simulator.</w:t>
      </w:r>
    </w:p>
    <w:bookmarkStart w:id="29" w:name="a.-platform-environment"/>
    <w:p>
      <w:pPr>
        <w:pStyle w:val="Heading2"/>
        <w:ind w:firstLine="0"/>
      </w:pPr>
      <w:r>
        <w:t xml:space="preserve">A. Platform Environment</w:t>
      </w:r>
    </w:p>
    <w:p>
      <w:pPr>
        <w:pStyle w:val="FirstParagraph"/>
      </w:pPr>
      <w:r>
        <w:t xml:space="preserve">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w:t>
      </w:r>
      <w:r>
        <w:t xml:space="preserve"> </w:t>
      </w:r>
      <m:oMath>
        <m:sSub>
          <m:e>
            <m:r>
              <m:t>p</m:t>
            </m:r>
          </m:e>
          <m:sub>
            <m:r>
              <m:rPr>
                <m:sty m:val="p"/>
              </m:rPr>
              <m:t>v</m:t>
            </m:r>
            <m:r>
              <m:rPr>
                <m:sty m:val="p"/>
              </m:rPr>
              <m:t>i</m:t>
            </m:r>
            <m:r>
              <m:rPr>
                <m:sty m:val="p"/>
              </m:rPr>
              <m:t>e</m:t>
            </m:r>
            <m:r>
              <m:rPr>
                <m:sty m:val="p"/>
              </m:rPr>
              <m:t>w</m:t>
            </m:r>
          </m:sub>
        </m:sSub>
      </m:oMath>
      <w:r>
        <w:t xml:space="preserve"> </w:t>
      </w:r>
      <w:r>
        <w:t xml:space="preserve">=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w:t>
      </w:r>
      <w:r>
        <w:t xml:space="preserve">[24]</w:t>
      </w:r>
      <w:r>
        <w:t xml:space="preserve">.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bookmarkEnd w:id="29"/>
    <w:bookmarkStart w:id="30" w:name="b.-persona-agents"/>
    <w:p>
      <w:pPr>
        <w:pStyle w:val="Heading2"/>
        <w:ind w:firstLine="0"/>
      </w:pPr>
      <w:r>
        <w:t xml:space="preserve">B. Persona Agents</w:t>
      </w:r>
    </w:p>
    <w:p>
      <w:pPr>
        <w:pStyle w:val="FirstParagraph"/>
      </w:pPr>
      <w:r>
        <w:t xml:space="preserve">Each agent is assigned one of five personas (Table I) that determine its baseline rate, its sensitivity to stimuli, its chronotype, and its propensity for each action type. Individual baseline rates are multiplied by a log-normal factor (</w:t>
      </w:r>
      <m:oMath>
        <m:r>
          <m:t>σ</m:t>
        </m:r>
      </m:oMath>
      <w:r>
        <w:t xml:space="preserve"> </w:t>
      </w:r>
      <w:r>
        <w:t xml:space="preserve">= 0.4) and the chronotype is perturbed by a normal term (</w:t>
      </w:r>
      <m:oMath>
        <m:r>
          <m:t>σ</m:t>
        </m:r>
      </m:oMath>
      <w:r>
        <w:t xml:space="preserve"> </w:t>
      </w:r>
      <w:r>
        <w:t xml:space="preserve">= 1.5 hours) to produce heterogeneity within personas. Each agent also has an interest vector over five topics drawn from a symmetric Dirichlet distribution with concentration 0.4, which makes interests concentrated rather than uniform.</w:t>
      </w:r>
    </w:p>
    <w:p>
      <w:pPr>
        <w:pStyle w:val="TableCaption"/>
        <w:ind w:firstLine="0"/>
      </w:pPr>
      <w:r>
        <w:rPr>
          <w:sz w:val="18"/>
        </w:rPr>
        <w:t>TABLE I</w:t>
      </w:r>
      <w:r>
        <w:br/>
      </w:r>
      <w:r>
        <w:rPr>
          <w:smallCaps w:val="0"/>
          <w:sz w:val="17"/>
        </w:rPr>
        <w:t>PERSONA PARAMETERS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Persona parameters"/>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Persona</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Share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Base rate</w:t>
            </w:r>
            <w:r>
              <w:rPr>
                <w:rFonts w:ascii="Times New Roman" w:hAnsi="Times New Roman"/>
                <w:b/>
                <w:sz w:val="15"/>
              </w:rPr>
              <w:t xml:space="preserve"> </w:t>
            </w:r>
            <m:oMath>
              <m:sSup>
                <m:e>
                  <m:r>
                    <m:t>λ</m:t>
                  </m:r>
                </m:e>
                <m:sup>
                  <m:r>
                    <m:t>0</m:t>
                  </m:r>
                </m:sup>
              </m:sSup>
            </m:oMath>
            <w:r>
              <w:rPr>
                <w:rFonts w:ascii="Times New Roman" w:hAnsi="Times New Roman"/>
                <w:b/>
                <w:sz w:val="15"/>
              </w:rPr>
              <w:t xml:space="preserve"> </w:t>
            </w:r>
            <w:r>
              <w:rPr>
                <w:rFonts w:ascii="Times New Roman" w:hAnsi="Times New Roman"/>
                <w:b/>
                <w:sz w:val="15"/>
              </w:rPr>
              <w:t xml:space="preserve">(1/h)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Gain</w:t>
            </w:r>
            <w:r>
              <w:rPr>
                <w:rFonts w:ascii="Times New Roman" w:hAnsi="Times New Roman"/>
                <w:b/>
                <w:sz w:val="15"/>
              </w:rPr>
              <w:t xml:space="preserve"> </w:t>
            </w:r>
            <m:oMath>
              <m:r>
                <m:t>g</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Peak hour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P(post / comment / retweet / like)</w:t>
            </w:r>
          </w:p>
        </w:tc>
      </w:tr>
      <w:tr>
        <w:tc>
          <w:tcPr/>
          <w:p>
            <w:pPr>
              <w:pStyle w:val="Compact"/>
              <w:spacing w:before="20" w:after="0"/>
              <w:ind w:firstLine="0"/>
              <w:jc w:val="left"/>
            </w:pPr>
            <w:r>
              <w:rPr>
                <w:rFonts w:ascii="Times New Roman" w:hAnsi="Times New Roman"/>
                <w:sz w:val="15"/>
              </w:rPr>
              <w:t xml:space="preserve">Early adopter</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0.45</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22</w:t>
            </w:r>
          </w:p>
        </w:tc>
        <w:tc>
          <w:tcPr/>
          <w:p>
            <w:pPr>
              <w:pStyle w:val="Compact"/>
              <w:spacing w:before="20" w:after="0"/>
              <w:ind w:firstLine="0"/>
              <w:jc w:val="left"/>
            </w:pPr>
            <w:r>
              <w:rPr>
                <w:rFonts w:ascii="Times New Roman" w:hAnsi="Times New Roman"/>
                <w:sz w:val="15"/>
              </w:rPr>
              <w:t xml:space="preserve">.30 / .20 / .25 / .25</w:t>
            </w:r>
          </w:p>
        </w:tc>
      </w:tr>
      <w:tr>
        <w:tc>
          <w:tcPr/>
          <w:p>
            <w:pPr>
              <w:pStyle w:val="Compact"/>
              <w:spacing w:before="20" w:after="0"/>
              <w:ind w:firstLine="0"/>
              <w:jc w:val="left"/>
            </w:pPr>
            <w:r>
              <w:rPr>
                <w:rFonts w:ascii="Times New Roman" w:hAnsi="Times New Roman"/>
                <w:sz w:val="15"/>
              </w:rPr>
              <w:t xml:space="preserve">Cynic</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0.30</w:t>
            </w:r>
          </w:p>
        </w:tc>
        <w:tc>
          <w:tcPr/>
          <w:p>
            <w:pPr>
              <w:pStyle w:val="Compact"/>
              <w:spacing w:before="20" w:after="0"/>
              <w:ind w:firstLine="0"/>
              <w:jc w:val="right"/>
            </w:pPr>
            <w:r>
              <w:rPr>
                <w:rFonts w:ascii="Times New Roman" w:hAnsi="Times New Roman"/>
                <w:sz w:val="15"/>
              </w:rPr>
              <w:t xml:space="preserve">0.8</w:t>
            </w:r>
          </w:p>
        </w:tc>
        <w:tc>
          <w:tcPr/>
          <w:p>
            <w:pPr>
              <w:pStyle w:val="Compact"/>
              <w:spacing w:before="20" w:after="0"/>
              <w:ind w:firstLine="0"/>
              <w:jc w:val="right"/>
            </w:pPr>
            <w:r>
              <w:rPr>
                <w:rFonts w:ascii="Times New Roman" w:hAnsi="Times New Roman"/>
                <w:sz w:val="15"/>
              </w:rPr>
              <w:t xml:space="preserve">23</w:t>
            </w:r>
          </w:p>
        </w:tc>
        <w:tc>
          <w:tcPr/>
          <w:p>
            <w:pPr>
              <w:pStyle w:val="Compact"/>
              <w:spacing w:before="20" w:after="0"/>
              <w:ind w:firstLine="0"/>
              <w:jc w:val="left"/>
            </w:pPr>
            <w:r>
              <w:rPr>
                <w:rFonts w:ascii="Times New Roman" w:hAnsi="Times New Roman"/>
                <w:sz w:val="15"/>
              </w:rPr>
              <w:t xml:space="preserve">.20 / .45 / .05 / .30</w:t>
            </w:r>
          </w:p>
        </w:tc>
      </w:tr>
      <w:tr>
        <w:tc>
          <w:tcPr/>
          <w:p>
            <w:pPr>
              <w:pStyle w:val="Compact"/>
              <w:spacing w:before="20" w:after="0"/>
              <w:ind w:firstLine="0"/>
              <w:jc w:val="left"/>
            </w:pPr>
            <w:r>
              <w:rPr>
                <w:rFonts w:ascii="Times New Roman" w:hAnsi="Times New Roman"/>
                <w:sz w:val="15"/>
              </w:rPr>
              <w:t xml:space="preserve">Trend follower</w:t>
            </w:r>
          </w:p>
        </w:tc>
        <w:tc>
          <w:tcPr/>
          <w:p>
            <w:pPr>
              <w:pStyle w:val="Compact"/>
              <w:spacing w:before="20" w:after="0"/>
              <w:ind w:firstLine="0"/>
              <w:jc w:val="right"/>
            </w:pPr>
            <w:r>
              <w:rPr>
                <w:rFonts w:ascii="Times New Roman" w:hAnsi="Times New Roman"/>
                <w:sz w:val="15"/>
              </w:rPr>
              <w:t xml:space="preserve">25%</w:t>
            </w:r>
          </w:p>
        </w:tc>
        <w:tc>
          <w:tcPr/>
          <w:p>
            <w:pPr>
              <w:pStyle w:val="Compact"/>
              <w:spacing w:before="20" w:after="0"/>
              <w:ind w:firstLine="0"/>
              <w:jc w:val="right"/>
            </w:pPr>
            <w:r>
              <w:rPr>
                <w:rFonts w:ascii="Times New Roman" w:hAnsi="Times New Roman"/>
                <w:sz w:val="15"/>
              </w:rPr>
              <w:t xml:space="preserve">0.40</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.15 / .15 / .40 / .30</w:t>
            </w:r>
          </w:p>
        </w:tc>
      </w:tr>
      <w:tr>
        <w:tc>
          <w:tcPr/>
          <w:p>
            <w:pPr>
              <w:pStyle w:val="Compact"/>
              <w:spacing w:before="20" w:after="0"/>
              <w:ind w:firstLine="0"/>
              <w:jc w:val="left"/>
            </w:pPr>
            <w:r>
              <w:rPr>
                <w:rFonts w:ascii="Times New Roman" w:hAnsi="Times New Roman"/>
                <w:sz w:val="15"/>
              </w:rPr>
              <w:t xml:space="preserve">Lurker</w:t>
            </w:r>
          </w:p>
        </w:tc>
        <w:tc>
          <w:tcPr/>
          <w:p>
            <w:pPr>
              <w:pStyle w:val="Compact"/>
              <w:spacing w:before="20" w:after="0"/>
              <w:ind w:firstLine="0"/>
              <w:jc w:val="right"/>
            </w:pPr>
            <w:r>
              <w:rPr>
                <w:rFonts w:ascii="Times New Roman" w:hAnsi="Times New Roman"/>
                <w:sz w:val="15"/>
              </w:rPr>
              <w:t xml:space="preserve">30%</w:t>
            </w:r>
          </w:p>
        </w:tc>
        <w:tc>
          <w:tcPr/>
          <w:p>
            <w:pPr>
              <w:pStyle w:val="Compact"/>
              <w:spacing w:before="20" w:after="0"/>
              <w:ind w:firstLine="0"/>
              <w:jc w:val="right"/>
            </w:pPr>
            <w:r>
              <w:rPr>
                <w:rFonts w:ascii="Times New Roman" w:hAnsi="Times New Roman"/>
                <w:sz w:val="15"/>
              </w:rPr>
              <w:t xml:space="preserve">0.12</w:t>
            </w:r>
          </w:p>
        </w:tc>
        <w:tc>
          <w:tcPr/>
          <w:p>
            <w:pPr>
              <w:pStyle w:val="Compact"/>
              <w:spacing w:before="20" w:after="0"/>
              <w:ind w:firstLine="0"/>
              <w:jc w:val="right"/>
            </w:pPr>
            <w:r>
              <w:rPr>
                <w:rFonts w:ascii="Times New Roman" w:hAnsi="Times New Roman"/>
                <w:sz w:val="15"/>
              </w:rPr>
              <w:t xml:space="preserve">0.6</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.05 / .10 / .10 / .75</w:t>
            </w:r>
          </w:p>
        </w:tc>
      </w:tr>
      <w:tr>
        <w:tc>
          <w:tcPr/>
          <w:p>
            <w:pPr>
              <w:pStyle w:val="Compact"/>
              <w:spacing w:before="20" w:after="0"/>
              <w:ind w:firstLine="0"/>
              <w:jc w:val="left"/>
            </w:pPr>
            <w:r>
              <w:rPr>
                <w:rFonts w:ascii="Times New Roman" w:hAnsi="Times New Roman"/>
                <w:sz w:val="15"/>
              </w:rPr>
              <w:t xml:space="preserve">News junkie</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0.70</w:t>
            </w:r>
          </w:p>
        </w:tc>
        <w:tc>
          <w:tcPr/>
          <w:p>
            <w:pPr>
              <w:pStyle w:val="Compact"/>
              <w:spacing w:before="20" w:after="0"/>
              <w:ind w:firstLine="0"/>
              <w:jc w:val="right"/>
            </w:pPr>
            <w:r>
              <w:rPr>
                <w:rFonts w:ascii="Times New Roman" w:hAnsi="Times New Roman"/>
                <w:sz w:val="15"/>
              </w:rPr>
              <w:t xml:space="preserve">1.0</w:t>
            </w:r>
          </w:p>
        </w:tc>
        <w:tc>
          <w:tcPr/>
          <w:p>
            <w:pPr>
              <w:pStyle w:val="Compact"/>
              <w:spacing w:before="20" w:after="0"/>
              <w:ind w:firstLine="0"/>
              <w:jc w:val="right"/>
            </w:pPr>
            <w:r>
              <w:rPr>
                <w:rFonts w:ascii="Times New Roman" w:hAnsi="Times New Roman"/>
                <w:sz w:val="15"/>
              </w:rPr>
              <w:t xml:space="preserve">20</w:t>
            </w:r>
          </w:p>
        </w:tc>
        <w:tc>
          <w:tcPr/>
          <w:p>
            <w:pPr>
              <w:pStyle w:val="Compact"/>
              <w:spacing w:before="20" w:after="0"/>
              <w:ind w:firstLine="0"/>
              <w:jc w:val="left"/>
            </w:pPr>
            <w:r>
              <w:rPr>
                <w:rFonts w:ascii="Times New Roman" w:hAnsi="Times New Roman"/>
                <w:sz w:val="15"/>
              </w:rPr>
              <w:t xml:space="preserve">.40 / .20 / .20 / .20</w:t>
            </w:r>
          </w:p>
        </w:tc>
      </w:tr>
    </w:tbl>
    <w:p>
      <w:pPr>
        <w:pStyle w:val="BodyText"/>
        <w:spacing w:after="80"/>
        <w:ind w:firstLine="0"/>
        <w:jc w:val="both"/>
      </w:pPr>
      <w:r>
        <w:rPr>
          <w:iCs/>
          <w:i/>
          <w:sz w:val="15"/>
        </w:rPr>
        <w:t xml:space="preserve">Note. When an agent selects an action that requires a feed item and none is eligible, it posts instead.</w:t>
      </w:r>
    </w:p>
    <w:bookmarkEnd w:id="30"/>
    <w:bookmarkStart w:id="31" w:name="c.-intensity-model-and-scheduler"/>
    <w:p>
      <w:pPr>
        <w:pStyle w:val="Heading2"/>
        <w:ind w:firstLine="0"/>
      </w:pPr>
      <w:r>
        <w:t xml:space="preserve">C. Intensity Model and Scheduler</w:t>
      </w:r>
    </w:p>
    <w:p>
      <w:pPr>
        <w:pStyle w:val="FirstParagraph"/>
      </w:pPr>
      <w:r>
        <w:t xml:space="preserve">Let</w:t>
      </w:r>
      <w:r>
        <w:t xml:space="preserve"> </w:t>
      </w:r>
      <m:oMath>
        <m:sSub>
          <m:e>
            <m:r>
              <m:t>c</m:t>
            </m:r>
          </m:e>
          <m:sub>
            <m:r>
              <m:t>i</m:t>
            </m:r>
          </m:sub>
        </m:sSub>
        <m:d>
          <m:dPr>
            <m:begChr m:val="("/>
            <m:sepChr m:val=""/>
            <m:endChr m:val=")"/>
            <m:grow/>
          </m:dPr>
          <m:e>
            <m:r>
              <m:t>t</m:t>
            </m:r>
          </m:e>
        </m:d>
      </m:oMath>
      <w:r>
        <w:t xml:space="preserve"> </w:t>
      </w:r>
      <w:r>
        <w:t xml:space="preserve">denote a mean-one daily activity profile for agent</w:t>
      </w:r>
      <w:r>
        <w:t xml:space="preserve"> </w:t>
      </w:r>
      <m:oMath>
        <m:r>
          <m:t>i</m:t>
        </m:r>
      </m:oMath>
      <w:r>
        <w:t xml:space="preserve"> </w:t>
      </w:r>
      <w:r>
        <w:t xml:space="preserve">with an evening peak, a smaller midday peak, and a night trough. The conditional intensity of agent</w:t>
      </w:r>
      <w:r>
        <w:t xml:space="preserve"> </w:t>
      </w:r>
      <m:oMath>
        <m:r>
          <m:t>i</m:t>
        </m:r>
      </m:oMath>
      <w:r>
        <w:t xml:space="preserve"> </w:t>
      </w:r>
      <w:r>
        <w:t xml:space="preserve">at time</w:t>
      </w:r>
      <w:r>
        <w:t xml:space="preserve"> </w:t>
      </w:r>
      <m:oMath>
        <m:r>
          <m:t>t</m:t>
        </m:r>
      </m:oMath>
      <w:r>
        <w:t xml:space="preserve"> </w:t>
      </w:r>
      <w:r>
        <w:t xml:space="preserve">is</w:t>
      </w:r>
    </w:p>
    <w:p>
      <w:pPr>
        <w:pStyle w:val="BodyText"/>
      </w:pPr>
      <m:oMathPara>
        <m:oMathParaPr>
          <m:jc m:val="center"/>
        </m:oMathParaPr>
        <m:oMath>
          <m:sSub>
            <m:e>
              <m:r>
                <m:t>λ</m:t>
              </m:r>
            </m:e>
            <m:sub>
              <m:r>
                <m:t>i</m:t>
              </m:r>
            </m:sub>
          </m:sSub>
          <m:d>
            <m:dPr>
              <m:begChr m:val="("/>
              <m:sepChr m:val=""/>
              <m:endChr m:val=")"/>
              <m:grow/>
            </m:dPr>
            <m:e>
              <m:r>
                <m:t>t</m:t>
              </m:r>
            </m:e>
          </m:d>
          <m:r>
            <m:rPr>
              <m:sty m:val="p"/>
            </m:rPr>
            <m:t>=</m:t>
          </m:r>
          <m:sSubSup>
            <m:e>
              <m:r>
                <m:t>λ</m:t>
              </m:r>
            </m:e>
            <m:sub>
              <m:r>
                <m:t>i</m:t>
              </m:r>
            </m:sub>
            <m:sup>
              <m:r>
                <m:t>0</m:t>
              </m:r>
            </m:sup>
          </m:sSubSup>
          <m:r>
            <m:t> </m:t>
          </m:r>
          <m:sSub>
            <m:e>
              <m:r>
                <m:t>c</m:t>
              </m:r>
            </m:e>
            <m:sub>
              <m:r>
                <m:t>i</m:t>
              </m:r>
            </m:sub>
          </m:sSub>
          <m:d>
            <m:dPr>
              <m:begChr m:val="("/>
              <m:sepChr m:val=""/>
              <m:endChr m:val=")"/>
              <m:grow/>
            </m:dPr>
            <m:e>
              <m:r>
                <m:t>t</m:t>
              </m:r>
            </m:e>
          </m:d>
          <m:r>
            <m:rPr>
              <m:sty m:val="p"/>
            </m:rPr>
            <m:t>+</m:t>
          </m:r>
          <m:sSub>
            <m:e>
              <m:r>
                <m:t>S</m:t>
              </m:r>
            </m:e>
            <m:sub>
              <m:r>
                <m:t>i</m:t>
              </m:r>
            </m:sub>
          </m:sSub>
          <m:d>
            <m:dPr>
              <m:begChr m:val="("/>
              <m:sepChr m:val=""/>
              <m:endChr m:val=")"/>
              <m:grow/>
            </m:dPr>
            <m:e>
              <m:r>
                <m:t>t</m:t>
              </m:r>
            </m:e>
          </m:d>
          <m:r>
            <m:rPr>
              <m:sty m:val="p"/>
            </m:rPr>
            <m:t>,</m:t>
          </m:r>
          <m:r>
            <m:t>  </m:t>
          </m:r>
          <m:r>
            <m:t>  </m:t>
          </m:r>
          <m:d>
            <m:dPr>
              <m:begChr m:val="("/>
              <m:sepChr m:val=""/>
              <m:endChr m:val=")"/>
              <m:grow/>
            </m:dPr>
            <m:e>
              <m:r>
                <m:t>1</m:t>
              </m:r>
            </m:e>
          </m:d>
        </m:oMath>
      </m:oMathPara>
    </w:p>
    <w:p>
      <w:pPr>
        <w:pStyle w:val="FirstParagraph"/>
      </w:pPr>
      <w:r>
        <w:t xml:space="preserve">where</w:t>
      </w:r>
      <w:r>
        <w:t xml:space="preserve"> </w:t>
      </w:r>
      <m:oMath>
        <m:sSub>
          <m:e>
            <m:r>
              <m:t>S</m:t>
            </m:r>
          </m:e>
          <m:sub>
            <m:r>
              <m:t>i</m:t>
            </m:r>
          </m:sub>
        </m:sSub>
        <m:d>
          <m:dPr>
            <m:begChr m:val="("/>
            <m:sepChr m:val=""/>
            <m:endChr m:val=")"/>
            <m:grow/>
          </m:dPr>
          <m:e>
            <m:r>
              <m:t>t</m:t>
            </m:r>
          </m:e>
        </m:d>
      </m:oMath>
      <w:r>
        <w:t xml:space="preserve"> </w:t>
      </w:r>
      <w:r>
        <w:t xml:space="preserve">aggregates the stimuli received before</w:t>
      </w:r>
      <w:r>
        <w:t xml:space="preserve"> </w:t>
      </w:r>
      <m:oMath>
        <m:r>
          <m:t>t</m:t>
        </m:r>
      </m:oMath>
      <w:r>
        <w:t xml:space="preserve">:</w:t>
      </w:r>
    </w:p>
    <w:p>
      <w:pPr>
        <w:pStyle w:val="BodyText"/>
      </w:pPr>
      <m:oMathPara>
        <m:oMathParaPr>
          <m:jc m:val="center"/>
        </m:oMathParaPr>
        <m:oMath>
          <m:sSub>
            <m:e>
              <m:r>
                <m:t>S</m:t>
              </m:r>
            </m:e>
            <m:sub>
              <m:r>
                <m:t>i</m:t>
              </m:r>
            </m:sub>
          </m:sSub>
          <m:d>
            <m:dPr>
              <m:begChr m:val="("/>
              <m:sepChr m:val=""/>
              <m:endChr m:val=")"/>
              <m:grow/>
            </m:dPr>
            <m:e>
              <m:r>
                <m:t>t</m:t>
              </m:r>
            </m:e>
          </m:d>
          <m:r>
            <m:rPr>
              <m:sty m:val="p"/>
            </m:rPr>
            <m:t>=</m:t>
          </m:r>
          <m:r>
            <m:rPr>
              <m:sty m:val="p"/>
            </m:rPr>
            <m:t>min</m:t>
          </m:r>
          <m:d>
            <m:dPr>
              <m:begChr m:val="{"/>
              <m:sepChr m:val=""/>
              <m:end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sepChr m:val=""/>
                      <m:endChr m:val=")"/>
                      <m:grow/>
                    </m:dPr>
                    <m:e>
                      <m:r>
                        <m:t>t</m:t>
                      </m:r>
                      <m:r>
                        <m:rPr>
                          <m:sty m:val="p"/>
                        </m:rPr>
                        <m:t>−</m:t>
                      </m:r>
                      <m:sSub>
                        <m:e>
                          <m:r>
                            <m:t>t</m:t>
                          </m:r>
                        </m:e>
                        <m:sub>
                          <m:r>
                            <m:t>j</m:t>
                          </m:r>
                        </m:sub>
                      </m:sSub>
                    </m:e>
                  </m:d>
                  <m:r>
                    <m:rPr>
                      <m:sty m:val="p"/>
                    </m:rPr>
                    <m:t>/</m:t>
                  </m:r>
                  <m:r>
                    <m:t>τ</m:t>
                  </m:r>
                </m:sup>
              </m:sSup>
            </m:e>
          </m:d>
          <m:r>
            <m:rPr>
              <m:sty m:val="p"/>
            </m:rPr>
            <m:t>.</m:t>
          </m:r>
          <m:r>
            <m:t>  </m:t>
          </m:r>
          <m:r>
            <m:t>  </m:t>
          </m:r>
          <m:d>
            <m:dPr>
              <m:begChr m:val="("/>
              <m:sepChr m:val=""/>
              <m:endChr m:val=")"/>
              <m:grow/>
            </m:dPr>
            <m:e>
              <m:r>
                <m:t>2</m:t>
              </m:r>
            </m:e>
          </m:d>
        </m:oMath>
      </m:oMathPara>
    </w:p>
    <w:p>
      <w:pPr>
        <w:pStyle w:val="FirstParagraph"/>
      </w:pPr>
      <w:r>
        <w:t xml:space="preserve">Here</w:t>
      </w:r>
      <w:r>
        <w:t xml:space="preserve"> </w:t>
      </w:r>
      <m:oMath>
        <m:sSub>
          <m:e>
            <m:r>
              <m:t>t</m:t>
            </m:r>
          </m:e>
          <m:sub>
            <m:r>
              <m:t>j</m:t>
            </m:r>
          </m:sub>
        </m:sSub>
      </m:oMath>
      <w:r>
        <w:t xml:space="preserve"> </w:t>
      </w:r>
      <w:r>
        <w:t xml:space="preserve">is the time of the</w:t>
      </w:r>
      <w:r>
        <w:t xml:space="preserve"> </w:t>
      </w:r>
      <m:oMath>
        <m:r>
          <m:t>j</m:t>
        </m:r>
      </m:oMath>
      <w:r>
        <w:t xml:space="preserve">-th stimulating event (an exposure to content or a notification),</w:t>
      </w:r>
      <w:r>
        <w:t xml:space="preserve"> </w:t>
      </w:r>
      <m:oMath>
        <m:sSub>
          <m:e>
            <m:r>
              <m:t>I</m:t>
            </m:r>
          </m:e>
          <m:sub>
            <m:r>
              <m:t>i</m:t>
            </m:r>
            <m:r>
              <m:t>j</m:t>
            </m:r>
          </m:sub>
        </m:sSub>
        <m:r>
          <m:rPr>
            <m:sty m:val="p"/>
          </m:rPr>
          <m:t>∈</m:t>
        </m:r>
        <m:d>
          <m:dPr>
            <m:begChr m:val="["/>
            <m:sepChr m:val=""/>
            <m:endChr m:val="]"/>
            <m:grow/>
          </m:dPr>
          <m:e>
            <m:r>
              <m:t>0</m:t>
            </m:r>
            <m:r>
              <m:rPr>
                <m:sty m:val="p"/>
              </m:rPr>
              <m:t>,</m:t>
            </m:r>
            <m:r>
              <m:t>5</m:t>
            </m:r>
          </m:e>
        </m:d>
      </m:oMath>
      <w:r>
        <w:t xml:space="preserve"> </w:t>
      </w:r>
      <w:r>
        <w:t xml:space="preserve">is the intensity rating returned by the oracle for the agent’s state at that moment,</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the relevance of the item to the agent’s interests (low, medium, high),</w:t>
      </w:r>
      <w:r>
        <w:t xml:space="preserve"> </w:t>
      </w:r>
      <m:oMath>
        <m:sSub>
          <m:e>
            <m:r>
              <m:t>g</m:t>
            </m:r>
          </m:e>
          <m:sub>
            <m:r>
              <m:t>i</m:t>
            </m:r>
          </m:sub>
        </m:sSub>
      </m:oMath>
      <w:r>
        <w:t xml:space="preserve"> </w:t>
      </w:r>
      <w:r>
        <w:t xml:space="preserve">is the persona gain,</w:t>
      </w:r>
      <w:r>
        <w:t xml:space="preserve"> </w:t>
      </w:r>
      <m:oMath>
        <m:r>
          <m:t>κ</m:t>
        </m:r>
      </m:oMath>
      <w:r>
        <w:t xml:space="preserve"> </w:t>
      </w:r>
      <w:r>
        <w:t xml:space="preserve">= 0.16 is a global scale, and</w:t>
      </w:r>
      <w:r>
        <w:t xml:space="preserve"> </w:t>
      </w:r>
      <m:oMath>
        <m:r>
          <m:t>τ</m:t>
        </m:r>
      </m:oMath>
      <w:r>
        <w:t xml:space="preserve"> </w:t>
      </w:r>
      <w:r>
        <w:t xml:space="preserve">= 1 hour is the decay time. Feedback on an agent’s own content (a comment or retweet) enters as a stimulus with a fixed relevance of 0.50. The cap</w:t>
      </w:r>
      <w:r>
        <w:t xml:space="preserve"> </w:t>
      </w:r>
      <m:oMath>
        <m:sSub>
          <m:e>
            <m:r>
              <m:t>S</m:t>
            </m:r>
          </m:e>
          <m:sub>
            <m:r>
              <m:rPr>
                <m:sty m:val="p"/>
              </m:rPr>
              <m:t>max</m:t>
            </m:r>
          </m:sub>
        </m:sSub>
      </m:oMath>
      <w:r>
        <w:t xml:space="preserve"> </w:t>
      </w:r>
      <w:r>
        <w:t xml:space="preserve">= 3 is a saturation chosen for this synthetic instantiation so that the additive sum remains finite under the exposure rule used here (Section III-E). It is not an estimate of a platform-level carrying capacity.</w:t>
      </w:r>
    </w:p>
    <w:p>
      <w:pPr>
        <w:pStyle w:val="BodyText"/>
      </w:pPr>
      <w:r>
        <w:t xml:space="preserve">Next event times are drawn by thinning. For agent</w:t>
      </w:r>
      <w:r>
        <w:t xml:space="preserve"> </w:t>
      </w:r>
      <m:oMath>
        <m:r>
          <m:t>i</m:t>
        </m:r>
      </m:oMath>
      <w:r>
        <w:t xml:space="preserve"> </w:t>
      </w:r>
      <w:r>
        <w:t xml:space="preserve">at time</w:t>
      </w:r>
      <w:r>
        <w:t xml:space="preserve"> </w:t>
      </w:r>
      <m:oMath>
        <m:r>
          <m:t>t</m:t>
        </m:r>
      </m:oMath>
      <w:r>
        <w:t xml:space="preserve">, the dominating rate is</w:t>
      </w:r>
      <w:r>
        <w:t xml:space="preserve"> </w:t>
      </w:r>
      <m:oMath>
        <m:sSub>
          <m:e>
            <m:r>
              <m:t>λ</m:t>
            </m:r>
          </m:e>
          <m:sub>
            <m:r>
              <m:rPr>
                <m:sty m:val="p"/>
              </m:rPr>
              <m:t>max</m:t>
            </m:r>
          </m:sub>
        </m:sSub>
        <m:r>
          <m:rPr>
            <m:sty m:val="p"/>
          </m:rPr>
          <m:t>=</m:t>
        </m:r>
        <m:sSubSup>
          <m:e>
            <m:r>
              <m:t>λ</m:t>
            </m:r>
          </m:e>
          <m:sub>
            <m:r>
              <m:t>i</m:t>
            </m:r>
          </m:sub>
          <m:sup>
            <m:r>
              <m:t>0</m:t>
            </m:r>
          </m:sup>
        </m:sSubSup>
        <m:r>
          <m:rPr>
            <m:sty m:val="p"/>
          </m:rPr>
          <m:t>⋅</m:t>
        </m:r>
        <m:r>
          <m:rPr>
            <m:sty m:val="p"/>
          </m:rPr>
          <m:t>max</m:t>
        </m:r>
        <m:r>
          <m:t>c</m:t>
        </m:r>
        <m:r>
          <m:rPr>
            <m:sty m:val="p"/>
          </m:rPr>
          <m:t>+</m:t>
        </m:r>
        <m:sSub>
          <m:e>
            <m:r>
              <m:t>S</m:t>
            </m:r>
          </m:e>
          <m:sub>
            <m:r>
              <m:t>i</m:t>
            </m:r>
          </m:sub>
        </m:sSub>
        <m:d>
          <m:dPr>
            <m:begChr m:val="("/>
            <m:sepChr m:val=""/>
            <m:endChr m:val=")"/>
            <m:grow/>
          </m:dPr>
          <m:e>
            <m:r>
              <m:t>t</m:t>
            </m:r>
          </m:e>
        </m:d>
      </m:oMath>
      <w:r>
        <w:t xml:space="preserve">, which is valid until the next stimulus arrives because the stimulus term decays. Candidate times are generated from a homogeneous process at rate</w:t>
      </w:r>
      <w:r>
        <w:t xml:space="preserve"> </w:t>
      </w:r>
      <m:oMath>
        <m:sSub>
          <m:e>
            <m:r>
              <m:t>λ</m:t>
            </m:r>
          </m:e>
          <m:sub>
            <m:r>
              <m:rPr>
                <m:sty m:val="p"/>
              </m:rPr>
              <m:t>max</m:t>
            </m:r>
          </m:sub>
        </m:sSub>
      </m:oMath>
      <w:r>
        <w:t xml:space="preserve"> </w:t>
      </w:r>
      <w:r>
        <w:t xml:space="preserve">and accepted with probability</w:t>
      </w:r>
      <w:r>
        <w:t xml:space="preserve"> </w:t>
      </w:r>
      <m:oMath>
        <m:sSub>
          <m:e>
            <m:r>
              <m:t>λ</m:t>
            </m:r>
          </m:e>
          <m:sub>
            <m:r>
              <m:t>i</m:t>
            </m:r>
          </m:sub>
        </m:sSub>
        <m:d>
          <m:dPr>
            <m:begChr m:val="("/>
            <m:sepChr m:val=""/>
            <m:endChr m:val=")"/>
            <m:grow/>
          </m:dPr>
          <m:e>
            <m:r>
              <m:t>s</m:t>
            </m:r>
          </m:e>
        </m:d>
        <m:r>
          <m:rPr>
            <m:sty m:val="p"/>
          </m:rPr>
          <m:t>/</m:t>
        </m:r>
        <m:sSub>
          <m:e>
            <m:r>
              <m:t>λ</m:t>
            </m:r>
          </m:e>
          <m:sub>
            <m:r>
              <m:rPr>
                <m:sty m:val="p"/>
              </m:rPr>
              <m:t>max</m:t>
            </m:r>
          </m:sub>
        </m:sSub>
      </m:oMath>
      <w:r>
        <w:t xml:space="preserve">. Whenever a new stimulus raises</w:t>
      </w:r>
      <w:r>
        <w:t xml:space="preserve"> </w:t>
      </w:r>
      <m:oMath>
        <m:sSub>
          <m:e>
            <m:r>
              <m:t>S</m:t>
            </m:r>
          </m:e>
          <m:sub>
            <m:r>
              <m:t>i</m:t>
            </m:r>
          </m:sub>
        </m:sSub>
      </m:oMath>
      <w:r>
        <w:t xml:space="preserve">, the agent’s pending event is invalidated and redrawn, which is exact because the Poisson process is memoryless. The simulator is thus fully event driven, and no agent is queried on a schedule.</w:t>
      </w:r>
    </w:p>
    <w:bookmarkEnd w:id="31"/>
    <w:bookmarkStart w:id="32" w:name="d.-the-intensity-oracle"/>
    <w:p>
      <w:pPr>
        <w:pStyle w:val="Heading2"/>
        <w:ind w:firstLine="0"/>
      </w:pPr>
      <w:r>
        <w:t xml:space="preserve">D. The Intensity Oracle</w:t>
      </w:r>
    </w:p>
    <w:p>
      <w:pPr>
        <w:pStyle w:val="FirstParagraph"/>
      </w:pPr>
      <w:r>
        <w:t xml:space="preserve">The oracle maps an agent’s situation to an urge rating</w:t>
      </w:r>
      <w:r>
        <w:t xml:space="preserve"> </w:t>
      </w:r>
      <m:oMath>
        <m:r>
          <m:t>I</m:t>
        </m:r>
        <m:r>
          <m:rPr>
            <m:sty m:val="p"/>
          </m:rPr>
          <m:t>∈</m:t>
        </m:r>
        <m:d>
          <m:dPr>
            <m:begChr m:val="["/>
            <m:sepChr m:val=""/>
            <m:endChr m:val="]"/>
            <m:grow/>
          </m:dPr>
          <m:e>
            <m:r>
              <m:t>0</m:t>
            </m:r>
            <m:r>
              <m:rPr>
                <m:sty m:val="p"/>
              </m:rPr>
              <m:t>,</m:t>
            </m:r>
            <m:r>
              <m:t>5</m:t>
            </m:r>
          </m:e>
        </m:d>
      </m:oMath>
      <w:r>
        <w:t xml:space="preserve">.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III-C, which makes the number of model calls independent of the simulated time span and allows ratings for recurring states to be cached.</w:t>
      </w:r>
    </w:p>
    <w:p>
      <w:pPr>
        <w:pStyle w:val="BodyText"/>
      </w:pPr>
      <w:r>
        <w:t xml:space="preserve">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IV-D. Because both are accessed through the same interface, the rest of the system is unchanged when one is substituted for the other.</w:t>
      </w:r>
    </w:p>
    <w:bookmarkEnd w:id="32"/>
    <w:bookmarkStart w:id="33" w:name="e.-stability-of-the-additive-intensity"/>
    <w:p>
      <w:pPr>
        <w:pStyle w:val="Heading2"/>
        <w:ind w:firstLine="0"/>
      </w:pPr>
      <w:r>
        <w:t xml:space="preserve">E. Stability of the Additive Intensity</w:t>
      </w:r>
    </w:p>
    <w:p>
      <w:pPr>
        <w:pStyle w:val="FirstParagraph"/>
      </w:pPr>
      <w:r>
        <w:t xml:space="preserve">A stability observation bears on the design, although it is specific to this parameterization and does not establish a general property of additive intensity models. With the persona rates of Table I and an exposure probability of 0.5, we simulated 24 hours with 800 agents (three replications per setting) and stopped a run when it exceeded 40,000 events. With the cap</w:t>
      </w:r>
      <w:r>
        <w:t xml:space="preserve"> </w:t>
      </w:r>
      <m:oMath>
        <m:sSub>
          <m:e>
            <m:r>
              <m:t>S</m:t>
            </m:r>
          </m:e>
          <m:sub>
            <m:r>
              <m:rPr>
                <m:sty m:val="p"/>
              </m:rPr>
              <m:t>max</m:t>
            </m:r>
          </m:sub>
        </m:sSub>
      </m:oMath>
      <w:r>
        <w:t xml:space="preserve"> </w:t>
      </w:r>
      <w:r>
        <w:t xml:space="preserve">= 3 and</w:t>
      </w:r>
      <w:r>
        <w:t xml:space="preserve"> </w:t>
      </w:r>
      <m:oMath>
        <m:r>
          <m:t>κ</m:t>
        </m:r>
      </m:oMath>
      <w:r>
        <w:t xml:space="preserve"> </w:t>
      </w:r>
      <w:r>
        <w:t xml:space="preserve">= 0.16, runs completed the 24 hours with about 14,830 events. Without a cap, every run exceeded 40,000 events before the end of the day: after 9.6 hours at</w:t>
      </w:r>
      <w:r>
        <w:t xml:space="preserve"> </w:t>
      </w:r>
      <m:oMath>
        <m:r>
          <m:t>κ</m:t>
        </m:r>
      </m:oMath>
      <w:r>
        <w:t xml:space="preserve"> </w:t>
      </w:r>
      <w:r>
        <w:t xml:space="preserve">= 0.16, 7.1 hours at</w:t>
      </w:r>
      <w:r>
        <w:t xml:space="preserve"> </w:t>
      </w:r>
      <m:oMath>
        <m:r>
          <m:t>κ</m:t>
        </m:r>
      </m:oMath>
      <w:r>
        <w:t xml:space="preserve"> </w:t>
      </w:r>
      <w:r>
        <w:t xml:space="preserve">= 0.20, and 5.2 hours at</w:t>
      </w:r>
      <w:r>
        <w:t xml:space="preserve"> </w:t>
      </w:r>
      <m:oMath>
        <m:r>
          <m:t>κ</m:t>
        </m:r>
      </m:oMath>
      <w:r>
        <w:t xml:space="preserve"> </w:t>
      </w:r>
      <w:r>
        <w:t xml:space="preserve">= 0.25 (mean times at which the limit was reached). The process is supercritical in the evening because exposures trigger actions that trigger further exposures faster than stimuli decay. Raising</w:t>
      </w:r>
      <w:r>
        <w:t xml:space="preserve"> </w:t>
      </w:r>
      <m:oMath>
        <m:r>
          <m:t>κ</m:t>
        </m:r>
      </m:oMath>
      <w:r>
        <w:t xml:space="preserve"> </w:t>
      </w:r>
      <w:r>
        <w:t xml:space="preserve">to 0.25 with the cap kept the process finite (20,316 events). We therefore treat the cap as a design requirement of this simulator, and Section IV-E examines how the main conclusion depends on</w:t>
      </w:r>
      <w:r>
        <w:t xml:space="preserve"> </w:t>
      </w:r>
      <m:oMath>
        <m:r>
          <m:t>κ</m:t>
        </m:r>
      </m:oMath>
      <w:r>
        <w:t xml:space="preserve">,</w:t>
      </w:r>
      <w:r>
        <w:t xml:space="preserve"> </w:t>
      </w:r>
      <m:oMath>
        <m:sSub>
          <m:e>
            <m:r>
              <m:t>S</m:t>
            </m:r>
          </m:e>
          <m:sub>
            <m:r>
              <m:rPr>
                <m:sty m:val="p"/>
              </m:rPr>
              <m:t>max</m:t>
            </m:r>
          </m:sub>
        </m:sSub>
      </m:oMath>
      <w:r>
        <w:t xml:space="preserve">, and</w:t>
      </w:r>
      <w:r>
        <w:t xml:space="preserve"> </w:t>
      </w:r>
      <m:oMath>
        <m:sSub>
          <m:e>
            <m:r>
              <m:t>p</m:t>
            </m:r>
          </m:e>
          <m:sub>
            <m:r>
              <m:rPr>
                <m:sty m:val="p"/>
              </m:rPr>
              <m:t>v</m:t>
            </m:r>
            <m:r>
              <m:rPr>
                <m:sty m:val="p"/>
              </m:rPr>
              <m:t>i</m:t>
            </m:r>
            <m:r>
              <m:rPr>
                <m:sty m:val="p"/>
              </m:rPr>
              <m:t>e</m:t>
            </m:r>
            <m:r>
              <m:rPr>
                <m:sty m:val="p"/>
              </m:rPr>
              <m:t>w</m:t>
            </m:r>
          </m:sub>
        </m:sSub>
      </m:oMath>
      <w:r>
        <w:t xml:space="preserve">.</w:t>
      </w:r>
    </w:p>
    <w:bookmarkEnd w:id="33"/>
    <w:bookmarkEnd w:id="34"/>
    <w:bookmarkStart w:id="46" w:name="iv.-evaluation"/>
    <w:p>
      <w:pPr>
        <w:pStyle w:val="Heading1"/>
        <w:ind w:firstLine="0"/>
      </w:pPr>
      <w:r>
        <w:t xml:space="preserve">IV. EVALUATION</w:t>
      </w:r>
    </w:p>
    <w:bookmarkStart w:id="35" w:name="a.-general-setup"/>
    <w:p>
      <w:pPr>
        <w:pStyle w:val="Heading2"/>
        <w:ind w:firstLine="0"/>
      </w:pPr>
      <w:r>
        <w:t xml:space="preserve">A. General Setup</w:t>
      </w:r>
    </w:p>
    <w:p>
      <w:pPr>
        <w:pStyle w:val="FirstParagraph"/>
      </w:pPr>
      <w:r>
        <w:t xml:space="preserve">Unless stated otherwise, simulations used the parameters in Table I and Section III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results, and the LLM rating table are provided as an anonymized supplementary archive. The simulator was implemented from the specification in Section III.</w:t>
      </w:r>
    </w:p>
    <w:bookmarkEnd w:id="35"/>
    <w:bookmarkStart w:id="39" w:name="X420683e32bcbb5b8c8f76dc72e793ad288dced5"/>
    <w:p>
      <w:pPr>
        <w:pStyle w:val="Heading2"/>
        <w:ind w:firstLine="0"/>
      </w:pPr>
      <w:r>
        <w:t xml:space="preserve">B. Study 1: Behavioral Plausibility of the Scheduler (RQ1)</w:t>
      </w:r>
    </w:p>
    <w:p>
      <w:pPr>
        <w:pStyle w:val="FirstParagraph"/>
      </w:pPr>
      <w:r>
        <w:t xml:space="preserve">We compared three schedulers that share every other component: (a) the proposed IPP; (b) a homogeneous Poisson process (HPP) at each agent’s mean base rate, which has no circadian or reactive structure; and (c) fixed-period polling, in which each agent acts every 1/</w:t>
      </w:r>
      <m:oMath>
        <m:sSup>
          <m:e>
            <m:r>
              <m:t>λ</m:t>
            </m:r>
          </m:e>
          <m:sup>
            <m:r>
              <m:t>0</m:t>
            </m:r>
          </m:sup>
        </m:sSup>
      </m:oMath>
      <w:r>
        <w:t xml:space="preserve"> </w:t>
      </w:r>
      <w:r>
        <w:t xml:space="preserve">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pPr>
        <w:pStyle w:val="BodyText"/>
      </w:pPr>
      <w:r>
        <w:t xml:space="preserve">We report the Pearson correlation and total variation (TV) distance between the simulated and reference hour-of-day distributions, the Pearson</w:t>
      </w:r>
      <w:r>
        <w:t xml:space="preserve"> </w:t>
      </w:r>
      <m:oMath>
        <m:sSup>
          <m:e>
            <m:r>
              <m:t>χ</m:t>
            </m:r>
          </m:e>
          <m:sup>
            <m:r>
              <m:t>2</m:t>
            </m:r>
          </m:sup>
        </m:sSup>
      </m:oMath>
      <w:r>
        <w:t xml:space="preserve"> </w:t>
      </w:r>
      <w:r>
        <w:t xml:space="preserve">statistic (23 degrees of freedom), and the two-sample Kolmogorov–Smirnov statistic D for delays. Because simulated samples contain tens of thousands of events,</w:t>
      </w:r>
      <w:r>
        <w:t xml:space="preserve"> </w:t>
      </w:r>
      <m:oMath>
        <m:sSup>
          <m:e>
            <m:r>
              <m:t>χ</m:t>
            </m:r>
          </m:e>
          <m:sup>
            <m:r>
              <m:t>2</m:t>
            </m:r>
          </m:sup>
        </m:sSup>
      </m:oMath>
      <w:r>
        <w:t xml:space="preserve"> </w:t>
      </w:r>
      <w:r>
        <w:t xml:space="preserve">and KS tests reject at any conventional level for any imperfect model, so we interpret effect-size measures (r, TV, D) and treat significance tests as uninformative.</w:t>
      </w:r>
    </w:p>
    <w:p>
      <w:pPr>
        <w:pStyle w:val="TableCaption"/>
        <w:ind w:firstLine="0"/>
      </w:pPr>
      <w:r>
        <w:rPr>
          <w:sz w:val="18"/>
        </w:rPr>
        <w:t>TABLE II</w:t>
      </w:r>
      <w:r>
        <w:br/>
      </w:r>
      <w:r>
        <w:rPr>
          <w:smallCaps w:val="0"/>
          <w:sz w:val="17"/>
        </w:rPr>
        <w:t>SCHEDULER COMPARISON (MEANS OVER FIVE REPLICATIONS)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131"/>
        <w:gridCol w:w="1131"/>
        <w:gridCol w:w="1131"/>
        <w:gridCol w:w="1131"/>
        <w:gridCol w:w="1131"/>
        <w:gridCol w:w="1131"/>
        <w:gridCol w:w="1131"/>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Scheduler</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Pearson</w:t>
            </w:r>
            <w:r>
              <w:rPr>
                <w:rFonts w:ascii="Times New Roman" w:hAnsi="Times New Roman"/>
                <w:b/>
                <w:sz w:val="15"/>
              </w:rPr>
              <w:t xml:space="preserve"> </w:t>
            </w:r>
            <m:oMath>
              <m:r>
                <m:t>r</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TV distance</w:t>
            </w:r>
          </w:p>
        </w:tc>
        <w:tc>
          <w:tcPr>
            <w:tcBorders>
              <w:bottom w:val="single" w:sz="6" w:space="0" w:color="000000"/>
            </w:tcBorders>
          </w:tcPr>
          <w:p>
            <w:pPr>
              <w:pStyle w:val="Compact"/>
              <w:spacing w:before="20" w:after="0"/>
              <w:ind w:firstLine="0"/>
              <w:jc w:val="right"/>
            </w:pPr>
            <m:oMath>
              <m:sSup>
                <m:e>
                  <m:r>
                    <m:t>χ</m:t>
                  </m:r>
                </m:e>
                <m:sup>
                  <m:r>
                    <m:t>2</m:t>
                  </m:r>
                </m:sup>
              </m:sSup>
            </m:oMath>
            <w:r>
              <w:rPr>
                <w:rFonts w:ascii="Times New Roman" w:hAnsi="Times New Roman"/>
                <w:b/>
                <w:sz w:val="15"/>
              </w:rPr>
              <w:t xml:space="preserve"> </w:t>
            </w:r>
            <w:r>
              <w:rPr>
                <w:rFonts w:ascii="Times New Roman" w:hAnsi="Times New Roman"/>
                <w:b/>
                <w:sz w:val="15"/>
              </w:rPr>
              <w:t xml:space="preserve">(crit. 35.2)</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KS</w:t>
            </w:r>
            <w:r>
              <w:rPr>
                <w:rFonts w:ascii="Times New Roman" w:hAnsi="Times New Roman"/>
                <w:b/>
                <w:sz w:val="15"/>
              </w:rPr>
              <w:t xml:space="preserve"> </w:t>
            </w:r>
            <m:oMath>
              <m:r>
                <m:t>D</m:t>
              </m:r>
            </m:oMath>
            <w:r>
              <w:rPr>
                <w:rFonts w:ascii="Times New Roman" w:hAnsi="Times New Roman"/>
                <w:b/>
                <w:sz w:val="15"/>
              </w:rPr>
              <w:t xml:space="preserve"> </w:t>
            </w:r>
            <w:r>
              <w:rPr>
                <w:rFonts w:ascii="Times New Roman" w:hAnsi="Times New Roman"/>
                <w:b/>
                <w:sz w:val="15"/>
              </w:rPr>
              <w:t xml:space="preserve">(delay)</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Median delay (h)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Variance/mean of hourly counts</w:t>
            </w:r>
          </w:p>
        </w:tc>
      </w:tr>
      <w:tr>
        <w:tc>
          <w:tcPr/>
          <w:p>
            <w:pPr>
              <w:pStyle w:val="Compact"/>
              <w:spacing w:before="20" w:after="0"/>
              <w:ind w:firstLine="0"/>
              <w:jc w:val="left"/>
            </w:pPr>
            <w:r>
              <w:rPr>
                <w:rFonts w:ascii="Times New Roman" w:hAnsi="Times New Roman"/>
                <w:sz w:val="15"/>
              </w:rPr>
              <w:t xml:space="preserve">IPP (proposed)</w:t>
            </w:r>
          </w:p>
        </w:tc>
        <w:tc>
          <w:tcPr/>
          <w:p>
            <w:pPr>
              <w:pStyle w:val="Compact"/>
              <w:spacing w:before="20" w:after="0"/>
              <w:ind w:firstLine="0"/>
              <w:jc w:val="right"/>
            </w:pPr>
            <w:r>
              <w:rPr>
                <w:rFonts w:ascii="Times New Roman" w:hAnsi="Times New Roman"/>
                <w:sz w:val="15"/>
              </w:rPr>
              <w:t xml:space="preserve">0.84</w:t>
            </w:r>
          </w:p>
        </w:tc>
        <w:tc>
          <w:tcPr/>
          <w:p>
            <w:pPr>
              <w:pStyle w:val="Compact"/>
              <w:spacing w:before="20" w:after="0"/>
              <w:ind w:firstLine="0"/>
              <w:jc w:val="right"/>
            </w:pPr>
            <w:r>
              <w:rPr>
                <w:rFonts w:ascii="Times New Roman" w:hAnsi="Times New Roman"/>
                <w:sz w:val="15"/>
              </w:rPr>
              <w:t xml:space="preserve">0.14</w:t>
            </w:r>
          </w:p>
        </w:tc>
        <w:tc>
          <w:tcPr/>
          <w:p>
            <w:pPr>
              <w:pStyle w:val="Compact"/>
              <w:spacing w:before="20" w:after="0"/>
              <w:ind w:firstLine="0"/>
              <w:jc w:val="right"/>
            </w:pPr>
            <w:r>
              <w:rPr>
                <w:rFonts w:ascii="Times New Roman" w:hAnsi="Times New Roman"/>
                <w:sz w:val="15"/>
              </w:rPr>
              <w:t xml:space="preserve">7,169</w:t>
            </w:r>
          </w:p>
        </w:tc>
        <w:tc>
          <w:tcPr/>
          <w:p>
            <w:pPr>
              <w:pStyle w:val="Compact"/>
              <w:spacing w:before="20" w:after="0"/>
              <w:ind w:firstLine="0"/>
              <w:jc w:val="right"/>
            </w:pPr>
            <w:r>
              <w:rPr>
                <w:rFonts w:ascii="Times New Roman" w:hAnsi="Times New Roman"/>
                <w:sz w:val="15"/>
              </w:rPr>
              <w:t xml:space="preserve">0.33</w:t>
            </w:r>
          </w:p>
        </w:tc>
        <w:tc>
          <w:tcPr/>
          <w:p>
            <w:pPr>
              <w:pStyle w:val="Compact"/>
              <w:spacing w:before="20" w:after="0"/>
              <w:ind w:firstLine="0"/>
              <w:jc w:val="right"/>
            </w:pPr>
            <w:r>
              <w:rPr>
                <w:rFonts w:ascii="Times New Roman" w:hAnsi="Times New Roman"/>
                <w:sz w:val="15"/>
              </w:rPr>
              <w:t xml:space="preserve">1.39</w:t>
            </w:r>
          </w:p>
        </w:tc>
        <w:tc>
          <w:tcPr/>
          <w:p>
            <w:pPr>
              <w:pStyle w:val="Compact"/>
              <w:spacing w:before="20" w:after="0"/>
              <w:ind w:firstLine="0"/>
              <w:jc w:val="right"/>
            </w:pPr>
            <w:r>
              <w:rPr>
                <w:rFonts w:ascii="Times New Roman" w:hAnsi="Times New Roman"/>
                <w:sz w:val="15"/>
              </w:rPr>
              <w:t xml:space="preserve">79.8</w:t>
            </w:r>
          </w:p>
        </w:tc>
      </w:tr>
      <w:tr>
        <w:tc>
          <w:tcPr/>
          <w:p>
            <w:pPr>
              <w:pStyle w:val="Compact"/>
              <w:spacing w:before="20" w:after="0"/>
              <w:ind w:firstLine="0"/>
              <w:jc w:val="left"/>
            </w:pPr>
            <w:r>
              <w:rPr>
                <w:rFonts w:ascii="Times New Roman" w:hAnsi="Times New Roman"/>
                <w:sz w:val="15"/>
              </w:rPr>
              <w:t xml:space="preserve">HPP</w:t>
            </w:r>
          </w:p>
        </w:tc>
        <w:tc>
          <w:tcPr/>
          <w:p>
            <w:pPr>
              <w:pStyle w:val="Compact"/>
              <w:spacing w:before="20" w:after="0"/>
              <w:ind w:firstLine="0"/>
              <w:jc w:val="right"/>
            </w:pPr>
            <m:oMath>
              <m:r>
                <m:rPr>
                  <m:sty m:val="p"/>
                </m:rPr>
                <m:t>−</m:t>
              </m:r>
            </m:oMath>
            <w:r>
              <w:rPr>
                <w:rFonts w:ascii="Times New Roman" w:hAnsi="Times New Roman"/>
                <w:sz w:val="15"/>
              </w:rPr>
              <w:t xml:space="preserve">0.25</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12,576</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2.55</w:t>
            </w:r>
          </w:p>
        </w:tc>
        <w:tc>
          <w:tcPr/>
          <w:p>
            <w:pPr>
              <w:pStyle w:val="Compact"/>
              <w:spacing w:before="20" w:after="0"/>
              <w:ind w:firstLine="0"/>
              <w:jc w:val="right"/>
            </w:pPr>
            <w:r>
              <w:rPr>
                <w:rFonts w:ascii="Times New Roman" w:hAnsi="Times New Roman"/>
                <w:sz w:val="15"/>
              </w:rPr>
              <w:t xml:space="preserve">1.3</w:t>
            </w:r>
          </w:p>
        </w:tc>
      </w:tr>
      <w:tr>
        <w:tc>
          <w:tcPr/>
          <w:p>
            <w:pPr>
              <w:pStyle w:val="Compact"/>
              <w:spacing w:before="20" w:after="0"/>
              <w:ind w:firstLine="0"/>
              <w:jc w:val="left"/>
            </w:pPr>
            <w:r>
              <w:rPr>
                <w:rFonts w:ascii="Times New Roman" w:hAnsi="Times New Roman"/>
                <w:sz w:val="15"/>
              </w:rPr>
              <w:t xml:space="preserve">Fixed-period polling</w:t>
            </w:r>
          </w:p>
        </w:tc>
        <w:tc>
          <w:tcPr/>
          <w:p>
            <w:pPr>
              <w:pStyle w:val="Compact"/>
              <w:spacing w:before="20" w:after="0"/>
              <w:ind w:firstLine="0"/>
              <w:jc w:val="right"/>
            </w:pPr>
            <m:oMath>
              <m:r>
                <m:rPr>
                  <m:sty m:val="p"/>
                </m:rPr>
                <m:t>−</m:t>
              </m:r>
            </m:oMath>
            <w:r>
              <w:rPr>
                <w:rFonts w:ascii="Times New Roman" w:hAnsi="Times New Roman"/>
                <w:sz w:val="15"/>
              </w:rPr>
              <w:t xml:space="preserve">0.08</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12,178</w:t>
            </w:r>
          </w:p>
        </w:tc>
        <w:tc>
          <w:tcPr/>
          <w:p>
            <w:pPr>
              <w:pStyle w:val="Compact"/>
              <w:spacing w:before="20" w:after="0"/>
              <w:ind w:firstLine="0"/>
              <w:jc w:val="right"/>
            </w:pPr>
            <w:r>
              <w:rPr>
                <w:rFonts w:ascii="Times New Roman" w:hAnsi="Times New Roman"/>
                <w:sz w:val="15"/>
              </w:rPr>
              <w:t xml:space="preserve">0.49</w:t>
            </w:r>
          </w:p>
        </w:tc>
        <w:tc>
          <w:tcPr/>
          <w:p>
            <w:pPr>
              <w:pStyle w:val="Compact"/>
              <w:spacing w:before="20" w:after="0"/>
              <w:ind w:firstLine="0"/>
              <w:jc w:val="right"/>
            </w:pPr>
            <w:r>
              <w:rPr>
                <w:rFonts w:ascii="Times New Roman" w:hAnsi="Times New Roman"/>
                <w:sz w:val="15"/>
              </w:rPr>
              <w:t xml:space="preserve">2.47</w:t>
            </w:r>
          </w:p>
        </w:tc>
        <w:tc>
          <w:tcPr/>
          <w:p>
            <w:pPr>
              <w:pStyle w:val="Compact"/>
              <w:spacing w:before="20" w:after="0"/>
              <w:ind w:firstLine="0"/>
              <w:jc w:val="right"/>
            </w:pPr>
            <w:r>
              <w:rPr>
                <w:rFonts w:ascii="Times New Roman" w:hAnsi="Times New Roman"/>
                <w:sz w:val="15"/>
              </w:rPr>
              <w:t xml:space="preserve">0.9</w:t>
            </w:r>
          </w:p>
        </w:tc>
      </w:tr>
      <w:tr>
        <w:tc>
          <w:tcPr/>
          <w:p>
            <w:pPr>
              <w:pStyle w:val="Compact"/>
              <w:spacing w:before="20" w:after="0"/>
              <w:ind w:firstLine="0"/>
              <w:jc w:val="left"/>
            </w:pPr>
            <w:r>
              <w:rPr>
                <w:rFonts w:ascii="Times New Roman" w:hAnsi="Times New Roman"/>
                <w:sz w:val="15"/>
              </w:rPr>
              <w:t xml:space="preserve">Reference (assumed)</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Reference distributions are assumed (see text). All</w:t>
      </w:r>
      <w:r>
        <w:rPr>
          <w:iCs/>
          <w:i/>
          <w:sz w:val="15"/>
        </w:rPr>
        <w:t xml:space="preserve"> </w:t>
      </w:r>
      <m:oMath>
        <m:sSup>
          <m:e>
            <m:r>
              <m:t>χ</m:t>
            </m:r>
          </m:e>
          <m:sup>
            <m:r>
              <m:t>2</m:t>
            </m:r>
          </m:sup>
        </m:sSup>
      </m:oMath>
      <w:r>
        <w:rPr>
          <w:iCs/>
          <w:i/>
          <w:sz w:val="15"/>
        </w:rPr>
        <w:t xml:space="preserve"> </w:t>
      </w:r>
      <w:r>
        <w:rPr>
          <w:iCs/>
          <w:i/>
          <w:sz w:val="15"/>
        </w:rPr>
        <w:t xml:space="preserve">statistics exceed the critical value at</w:t>
      </w:r>
      <w:r>
        <w:rPr>
          <w:iCs/>
          <w:i/>
          <w:sz w:val="15"/>
        </w:rPr>
        <w:t xml:space="preserve"> </w:t>
      </w:r>
      <m:oMath>
        <m:r>
          <m:t>α</m:t>
        </m:r>
        <m:r>
          <m:rPr>
            <m:sty m:val="p"/>
          </m:rPr>
          <m:t>=</m:t>
        </m:r>
        <m:r>
          <m:t>.05</m:t>
        </m:r>
      </m:oMath>
      <w:r>
        <w:rPr>
          <w:iCs/>
          <w:i/>
          <w:sz w:val="15"/>
        </w:rPr>
        <w:t xml:space="preserve">, as do all KS tests.</w:t>
      </w:r>
    </w:p>
    <w:p>
      <w:pPr>
        <w:pStyle w:val="CaptionedFigure"/>
        <w:keepNext/>
        <w:spacing w:before="160"/>
        <w:ind w:firstLine="0"/>
        <w:jc w:val="center"/>
      </w:pPr>
      <w:r>
        <w:drawing>
          <wp:inline>
            <wp:extent cx="3154680" cy="1526457"/>
            <wp:effectExtent b="0" l="0" r="0" t="0"/>
            <wp:docPr descr="" title="" id="37" name="Picture"/>
            <a:graphic>
              <a:graphicData uri="http://schemas.openxmlformats.org/drawingml/2006/picture">
                <pic:pic>
                  <pic:nvPicPr>
                    <pic:cNvPr descr="figs/fig2_daily_profile.png" id="38" name="Picture"/>
                    <pic:cNvPicPr>
                      <a:picLocks noChangeArrowheads="1" noChangeAspect="1"/>
                    </pic:cNvPicPr>
                  </pic:nvPicPr>
                  <pic:blipFill>
                    <a:blip r:embed="rId3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2. Hourly distribution of posting events: assumed reference profile and three schedulers (mean of three 72-hour runs).</w:t>
      </w:r>
    </w:p>
    <w:p>
      <w:pPr>
        <w:pStyle w:val="BodyText"/>
      </w:pPr>
      <w:r>
        <w:t xml:space="preserve">Table II and Fig. 2 show that the IPP scheduler tracks the daily profile far better than either baseline (r = 0.84 against</w:t>
      </w:r>
      <w:r>
        <w:t xml:space="preserve"> </w:t>
      </w:r>
      <m:oMath>
        <m:r>
          <m:rPr>
            <m:sty m:val="p"/>
          </m:rPr>
          <m:t>−</m:t>
        </m:r>
      </m:oMath>
      <w:r>
        <w:t xml:space="preserve">0.25 and</w:t>
      </w:r>
      <w:r>
        <w:t xml:space="preserve"> </w:t>
      </w:r>
      <m:oMath>
        <m:r>
          <m:rPr>
            <m:sty m:val="p"/>
          </m:rPr>
          <m:t>−</m:t>
        </m:r>
      </m:oMath>
      <w:r>
        <w:t xml:space="preserve">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pPr>
        <w:pStyle w:val="BodyText"/>
      </w:pPr>
      <w:r>
        <w:t xml:space="preserve">We therefore conclude that the IPP scheduler is a clear improvement over the two baselines in reproducing the temporal structure of the assumed reference, but we do not claim statistical equivalence with it, and we do not claim a match to any real platform.</w:t>
      </w:r>
    </w:p>
    <w:bookmarkEnd w:id="39"/>
    <w:bookmarkStart w:id="43" w:name="Xcea7773a6a7b2688d3e963cc60f876bb932ca76"/>
    <w:p>
      <w:pPr>
        <w:pStyle w:val="Heading2"/>
        <w:ind w:firstLine="0"/>
      </w:pPr>
      <w:r>
        <w:t xml:space="preserve">C. Study 2: Seeding Strategies and Cascade Dynamics (RQ2)</w:t>
      </w:r>
    </w:p>
    <w:p>
      <w:pPr>
        <w:pStyle w:val="FirstParagraph"/>
      </w:pPr>
      <w:r>
        <w:t xml:space="preserve">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w:t>
      </w:r>
      <m:oMath>
        <m:sSub>
          <m:e>
            <m:r>
              <m:t>t</m:t>
            </m:r>
          </m:e>
          <m:sub>
            <m:r>
              <m:t>10</m:t>
            </m:r>
          </m:sub>
        </m:sSub>
      </m:oMath>
      <w:r>
        <w:t xml:space="preserve"> </w:t>
      </w:r>
      <w:r>
        <w:t xml:space="preserve">and</w:t>
      </w:r>
      <w:r>
        <w:t xml:space="preserve"> </w:t>
      </w:r>
      <m:oMath>
        <m:sSub>
          <m:e>
            <m:r>
              <m:t>t</m:t>
            </m:r>
          </m:e>
          <m:sub>
            <m:r>
              <m:t>50</m:t>
            </m:r>
          </m:sub>
        </m:sSub>
      </m:oMath>
      <w:r>
        <w:t xml:space="preserve">,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pStyle w:val="TableCaption"/>
        <w:ind w:firstLine="0"/>
      </w:pPr>
      <w:r>
        <w:rPr>
          <w:sz w:val="18"/>
        </w:rPr>
        <w:t>TABLE III</w:t>
      </w:r>
      <w:r>
        <w:br/>
      </w:r>
      <w:r>
        <w:rPr>
          <w:smallCaps w:val="0"/>
          <w:sz w:val="17"/>
        </w:rPr>
        <w:t>SEEDING OUTCOMES (40 PAIRED REPLICATIONS; SURROGATE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eding outcomes (40 paired replications; surrogate oracle)"/>
        <w:tblCellMar>
          <w:left w:w="40" w:type="dxa"/>
          <w:right w:w="40" w:type="dxa"/>
        </w:tblCellMar>
      </w:tblPr>
      <w:tblGrid>
        <w:gridCol w:w="1584"/>
        <w:gridCol w:w="1584"/>
        <w:gridCol w:w="1584"/>
        <w:gridCol w:w="1584"/>
        <w:gridCol w:w="1584"/>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Outcome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Wilcoxon</w:t>
            </w:r>
            <w:r>
              <w:rPr>
                <w:rFonts w:ascii="Times New Roman" w:hAnsi="Times New Roman"/>
                <w:b/>
                <w:sz w:val="15"/>
              </w:rPr>
              <w:t xml:space="preserve"> </w:t>
            </w:r>
            <m:oMath>
              <m:r>
                <m:t>p</m:t>
              </m:r>
            </m:oMath>
          </w:p>
        </w:tc>
      </w:tr>
      <w:tr>
        <w:tc>
          <w:tcPr/>
          <w:p>
            <w:pPr>
              <w:pStyle w:val="Compact"/>
              <w:spacing w:before="20" w:after="0"/>
              <w:ind w:firstLine="0"/>
              <w:jc w:val="left"/>
            </w:pPr>
            <w:r>
              <w:rPr>
                <w:rFonts w:ascii="Times New Roman" w:hAnsi="Times New Roman"/>
                <w:sz w:val="15"/>
              </w:rPr>
              <w:t xml:space="preserve">Adopters</w:t>
            </w:r>
          </w:p>
        </w:tc>
        <w:tc>
          <w:tcPr/>
          <w:p>
            <w:pPr>
              <w:pStyle w:val="Compact"/>
              <w:spacing w:before="20" w:after="0"/>
              <w:ind w:firstLine="0"/>
              <w:jc w:val="right"/>
            </w:pPr>
            <w:r>
              <w:rPr>
                <w:rFonts w:ascii="Times New Roman" w:hAnsi="Times New Roman"/>
                <w:sz w:val="15"/>
              </w:rPr>
              <w:t xml:space="preserve">357.0</w:t>
            </w:r>
          </w:p>
        </w:tc>
        <w:tc>
          <w:tcPr/>
          <w:p>
            <w:pPr>
              <w:pStyle w:val="Compact"/>
              <w:spacing w:before="20" w:after="0"/>
              <w:ind w:firstLine="0"/>
              <w:jc w:val="right"/>
            </w:pPr>
            <w:r>
              <w:rPr>
                <w:rFonts w:ascii="Times New Roman" w:hAnsi="Times New Roman"/>
                <w:sz w:val="15"/>
              </w:rPr>
              <w:t xml:space="preserve">200.4</w:t>
            </w:r>
          </w:p>
        </w:tc>
        <w:tc>
          <w:tcPr/>
          <w:p>
            <w:pPr>
              <w:pStyle w:val="Compact"/>
              <w:spacing w:before="20" w:after="0"/>
              <w:ind w:firstLine="0"/>
              <w:jc w:val="right"/>
            </w:pPr>
            <m:oMath>
              <m:r>
                <m:rPr>
                  <m:sty m:val="p"/>
                </m:rPr>
                <m:t>+</m:t>
              </m:r>
            </m:oMath>
            <w:r>
              <w:rPr>
                <w:rFonts w:ascii="Times New Roman" w:hAnsi="Times New Roman"/>
                <w:sz w:val="15"/>
              </w:rPr>
              <w:t xml:space="preserve">156.6 [101.5, 221.1]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Agents exposed</w:t>
            </w:r>
          </w:p>
        </w:tc>
        <w:tc>
          <w:tcPr/>
          <w:p>
            <w:pPr>
              <w:pStyle w:val="Compact"/>
              <w:spacing w:before="20" w:after="0"/>
              <w:ind w:firstLine="0"/>
              <w:jc w:val="right"/>
            </w:pPr>
            <w:r>
              <w:rPr>
                <w:rFonts w:ascii="Times New Roman" w:hAnsi="Times New Roman"/>
                <w:sz w:val="15"/>
              </w:rPr>
              <w:t xml:space="preserve">1157.8</w:t>
            </w:r>
          </w:p>
        </w:tc>
        <w:tc>
          <w:tcPr/>
          <w:p>
            <w:pPr>
              <w:pStyle w:val="Compact"/>
              <w:spacing w:before="20" w:after="0"/>
              <w:ind w:firstLine="0"/>
              <w:jc w:val="right"/>
            </w:pPr>
            <w:r>
              <w:rPr>
                <w:rFonts w:ascii="Times New Roman" w:hAnsi="Times New Roman"/>
                <w:sz w:val="15"/>
              </w:rPr>
              <w:t xml:space="preserve">674.0</w:t>
            </w:r>
          </w:p>
        </w:tc>
        <w:tc>
          <w:tcPr/>
          <w:p>
            <w:pPr>
              <w:pStyle w:val="Compact"/>
              <w:spacing w:before="20" w:after="0"/>
              <w:ind w:firstLine="0"/>
              <w:jc w:val="right"/>
            </w:pPr>
            <m:oMath>
              <m:r>
                <m:rPr>
                  <m:sty m:val="p"/>
                </m:rPr>
                <m:t>+</m:t>
              </m:r>
            </m:oMath>
            <w:r>
              <w:rPr>
                <w:rFonts w:ascii="Times New Roman" w:hAnsi="Times New Roman"/>
                <w:sz w:val="15"/>
              </w:rPr>
              <w:t xml:space="preserve">483.8 [378.7, 585.7]</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2.71</w:t>
            </w:r>
          </w:p>
        </w:tc>
        <w:tc>
          <w:tcPr/>
          <w:p>
            <w:pPr>
              <w:pStyle w:val="Compact"/>
              <w:spacing w:before="20" w:after="0"/>
              <w:ind w:firstLine="0"/>
              <w:jc w:val="right"/>
            </w:pPr>
            <w:r>
              <w:rPr>
                <w:rFonts w:ascii="Times New Roman" w:hAnsi="Times New Roman"/>
                <w:sz w:val="15"/>
              </w:rPr>
              <w:t xml:space="preserve">1.69</w:t>
            </w:r>
          </w:p>
        </w:tc>
        <w:tc>
          <w:tcPr/>
          <w:p>
            <w:pPr>
              <w:pStyle w:val="Compact"/>
              <w:spacing w:before="20" w:after="0"/>
              <w:ind w:firstLine="0"/>
              <w:jc w:val="right"/>
            </w:pPr>
            <m:oMath>
              <m:r>
                <m:rPr>
                  <m:sty m:val="p"/>
                </m:rPr>
                <m:t>+</m:t>
              </m:r>
            </m:oMath>
            <w:r>
              <w:rPr>
                <w:rFonts w:ascii="Times New Roman" w:hAnsi="Times New Roman"/>
                <w:sz w:val="15"/>
              </w:rPr>
              <w:t xml:space="preserve">1.02 [0.75, 1.31]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10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0.26</w:t>
            </w:r>
          </w:p>
        </w:tc>
        <w:tc>
          <w:tcPr/>
          <w:p>
            <w:pPr>
              <w:pStyle w:val="Compact"/>
              <w:spacing w:before="20" w:after="0"/>
              <w:ind w:firstLine="0"/>
              <w:jc w:val="right"/>
            </w:pPr>
            <m:oMath>
              <m:r>
                <m:rPr>
                  <m:sty m:val="p"/>
                </m:rPr>
                <m:t>+</m:t>
              </m:r>
            </m:oMath>
            <w:r>
              <w:rPr>
                <w:rFonts w:ascii="Times New Roman" w:hAnsi="Times New Roman"/>
                <w:sz w:val="15"/>
              </w:rPr>
              <w:t xml:space="preserve">0.24 [0.17, 0.31]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Hawkes branching ratio</w:t>
            </w:r>
          </w:p>
        </w:tc>
        <w:tc>
          <w:tcPr/>
          <w:p>
            <w:pPr>
              <w:pStyle w:val="Compact"/>
              <w:spacing w:before="20" w:after="0"/>
              <w:ind w:firstLine="0"/>
              <w:jc w:val="right"/>
            </w:pPr>
            <w:r>
              <w:rPr>
                <w:rFonts w:ascii="Times New Roman" w:hAnsi="Times New Roman"/>
                <w:sz w:val="15"/>
              </w:rPr>
              <w:t xml:space="preserve">0.979</w:t>
            </w:r>
          </w:p>
        </w:tc>
        <w:tc>
          <w:tcPr/>
          <w:p>
            <w:pPr>
              <w:pStyle w:val="Compact"/>
              <w:spacing w:before="20" w:after="0"/>
              <w:ind w:firstLine="0"/>
              <w:jc w:val="right"/>
            </w:pPr>
            <w:r>
              <w:rPr>
                <w:rFonts w:ascii="Times New Roman" w:hAnsi="Times New Roman"/>
                <w:sz w:val="15"/>
              </w:rPr>
              <w:t xml:space="preserve">0.946</w:t>
            </w:r>
          </w:p>
        </w:tc>
        <w:tc>
          <w:tcPr/>
          <w:p>
            <w:pPr>
              <w:pStyle w:val="Compact"/>
              <w:spacing w:before="20" w:after="0"/>
              <w:ind w:firstLine="0"/>
              <w:jc w:val="right"/>
            </w:pPr>
            <m:oMath>
              <m:r>
                <m:rPr>
                  <m:sty m:val="p"/>
                </m:rPr>
                <m:t>+</m:t>
              </m:r>
            </m:oMath>
            <w:r>
              <w:rPr>
                <w:rFonts w:ascii="Times New Roman" w:hAnsi="Times New Roman"/>
                <w:sz w:val="15"/>
              </w:rPr>
              <w:t xml:space="preserve">0.033 [0.026, 0.040]</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Adopters per unit seed reach</w:t>
            </w:r>
          </w:p>
        </w:tc>
        <w:tc>
          <w:tcPr/>
          <w:p>
            <w:pPr>
              <w:pStyle w:val="Compact"/>
              <w:spacing w:before="20" w:after="0"/>
              <w:ind w:firstLine="0"/>
              <w:jc w:val="right"/>
            </w:pPr>
            <w:r>
              <w:rPr>
                <w:rFonts w:ascii="Times New Roman" w:hAnsi="Times New Roman"/>
                <w:sz w:val="15"/>
              </w:rPr>
              <w:t xml:space="preserve">0.320</w:t>
            </w:r>
          </w:p>
        </w:tc>
        <w:tc>
          <w:tcPr/>
          <w:p>
            <w:pPr>
              <w:pStyle w:val="Compact"/>
              <w:spacing w:before="20" w:after="0"/>
              <w:ind w:firstLine="0"/>
              <w:jc w:val="right"/>
            </w:pPr>
            <w:r>
              <w:rPr>
                <w:rFonts w:ascii="Times New Roman" w:hAnsi="Times New Roman"/>
                <w:sz w:val="15"/>
              </w:rPr>
              <w:t xml:space="preserve">0.175</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The random-three control yielded 0.7 adopters and reached 2.5 agents on average; the no-seed condition produced no campaign adoption.</w:t>
      </w:r>
    </w:p>
    <w:p>
      <w:pPr>
        <w:pStyle w:val="CaptionedFigure"/>
        <w:keepNext/>
        <w:spacing w:before="160"/>
        <w:ind w:firstLine="0"/>
        <w:jc w:val="center"/>
      </w:pPr>
      <w:r>
        <w:drawing>
          <wp:inline>
            <wp:extent cx="3154680" cy="1526457"/>
            <wp:effectExtent b="0" l="0" r="0" t="0"/>
            <wp:docPr descr="" title="" id="41" name="Picture"/>
            <a:graphic>
              <a:graphicData uri="http://schemas.openxmlformats.org/drawingml/2006/picture">
                <pic:pic>
                  <pic:nvPicPr>
                    <pic:cNvPr descr="figs/fig3_seeding.png" id="42" name="Picture"/>
                    <pic:cNvPicPr>
                      <a:picLocks noChangeArrowheads="1" noChangeAspect="1"/>
                    </pic:cNvPicPr>
                  </pic:nvPicPr>
                  <pic:blipFill>
                    <a:blip r:embed="rId40"/>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3. Adopters within 48 h (left) and time to half of the eventual adopters (right) by seeding strategy; points are individual replications and bars are means (surrogate oracle).</w:t>
      </w:r>
    </w:p>
    <w:p>
      <w:pPr>
        <w:pStyle w:val="BodyText"/>
      </w:pPr>
      <w:r>
        <w:t xml:space="preserve">Concentrating the campaign on three influencers produced about 78% more adopters than the distributed condition, and the concentrated condition had the larger outcome in 92% of the paired replications (paired effect size</w:t>
      </w:r>
      <w:r>
        <w:t xml:space="preserve"> </w:t>
      </w:r>
      <m:oMath>
        <m:sSub>
          <m:e>
            <m:r>
              <m:t>d</m:t>
            </m:r>
          </m:e>
          <m:sub>
            <m:r>
              <m:t>z</m:t>
            </m:r>
          </m:sub>
        </m:sSub>
      </m:oMath>
      <w:r>
        <w:t xml:space="preserve"> </w:t>
      </w:r>
      <w:r>
        <w:t xml:space="preserve">=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pPr>
        <w:pStyle w:val="BodyText"/>
      </w:pPr>
      <w:r>
        <w:t xml:space="preserve">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pPr>
        <w:pStyle w:val="BodyText"/>
      </w:pPr>
      <w:r>
        <w:t xml:space="preserve">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bookmarkEnd w:id="43"/>
    <w:bookmarkStart w:id="44" w:name="Xa28d32a73c2f4b218f2e93e25effbcad657bbd2"/>
    <w:p>
      <w:pPr>
        <w:pStyle w:val="Heading2"/>
        <w:ind w:firstLine="0"/>
      </w:pPr>
      <w:r>
        <w:t xml:space="preserve">D. Study 3: Rule-Based versus LLM-rated Intensity (RQ3)</w:t>
      </w:r>
    </w:p>
    <w:p>
      <w:pPr>
        <w:pStyle w:val="FirstParagraph"/>
      </w:pPr>
      <w:r>
        <w:t xml:space="preserve">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pPr>
        <w:pStyle w:val="BodyText"/>
      </w:pPr>
      <w:r>
        <w:t xml:space="preserve">The LLM ratings (mean 2.28, SD 1.07, range 0.1 to 4.9) correlated strongly with the coarse surrogate (Spearman</w:t>
      </w:r>
      <w:r>
        <w:t xml:space="preserve"> </w:t>
      </w:r>
      <m:oMath>
        <m:r>
          <m:t>ρ</m:t>
        </m:r>
      </m:oMath>
      <w:r>
        <w:t xml:space="preserve"> </w:t>
      </w:r>
      <w:r>
        <w:t xml:space="preserve">=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pStyle w:val="TableCaption"/>
        <w:ind w:firstLine="0"/>
      </w:pPr>
      <w:r>
        <w:rPr>
          <w:sz w:val="18"/>
        </w:rPr>
        <w:t>TABLE IV</w:t>
      </w:r>
      <w:r>
        <w:br/>
      </w:r>
      <w:r>
        <w:rPr>
          <w:smallCaps w:val="0"/>
          <w:sz w:val="17"/>
        </w:rPr>
        <w:t>SENSITIVITY OF SEEDING RESULTS TO THE INTENSITY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nsitivity of seeding results to the intensity oracle"/>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Oracle (replications)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w:t>
            </w:r>
            <m:oMath>
              <m:r>
                <m:t>p</m:t>
              </m:r>
            </m:oMath>
            <w:r>
              <w:rPr>
                <w:rFonts w:ascii="Times New Roman" w:hAnsi="Times New Roman"/>
                <w:b/>
                <w:sz w:val="15"/>
              </w:rPr>
              <w:t xml:space="preserv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Surrogate, continuous states (40)</w:t>
            </w:r>
          </w:p>
        </w:tc>
        <w:tc>
          <w:tcPr/>
          <w:p>
            <w:pPr>
              <w:pStyle w:val="Compact"/>
              <w:spacing w:before="20" w:after="0"/>
              <w:ind w:firstLine="0"/>
              <w:jc w:val="right"/>
            </w:pPr>
            <w:r>
              <w:rPr>
                <w:rFonts w:ascii="Times New Roman" w:hAnsi="Times New Roman"/>
                <w:sz w:val="15"/>
              </w:rPr>
              <w:t xml:space="preserve">357</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157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92%</w:t>
            </w:r>
          </w:p>
        </w:tc>
        <w:tc>
          <w:tcPr/>
          <w:p>
            <w:pPr>
              <w:pStyle w:val="Compact"/>
              <w:spacing w:before="20" w:after="0"/>
              <w:ind w:firstLine="0"/>
              <w:jc w:val="right"/>
            </w:pPr>
            <m:oMath>
              <m:r>
                <m:rPr>
                  <m:sty m:val="p"/>
                </m:rPr>
                <m:t>+</m:t>
              </m:r>
            </m:oMath>
            <w:r>
              <w:rPr>
                <w:rFonts w:ascii="Times New Roman" w:hAnsi="Times New Roman"/>
                <w:sz w:val="15"/>
              </w:rPr>
              <w:t xml:space="preserve">1.02</w:t>
            </w:r>
          </w:p>
        </w:tc>
      </w:tr>
      <w:tr>
        <w:tc>
          <w:tcPr/>
          <w:p>
            <w:pPr>
              <w:pStyle w:val="Compact"/>
              <w:spacing w:before="20" w:after="0"/>
              <w:ind w:firstLine="0"/>
              <w:jc w:val="left"/>
            </w:pPr>
            <w:r>
              <w:rPr>
                <w:rFonts w:ascii="Times New Roman" w:hAnsi="Times New Roman"/>
                <w:sz w:val="15"/>
              </w:rPr>
              <w:t xml:space="preserve">Surrogate, coarse states (30)</w:t>
            </w:r>
          </w:p>
        </w:tc>
        <w:tc>
          <w:tcPr/>
          <w:p>
            <w:pPr>
              <w:pStyle w:val="Compact"/>
              <w:spacing w:before="20" w:after="0"/>
              <w:ind w:firstLine="0"/>
              <w:jc w:val="right"/>
            </w:pPr>
            <w:r>
              <w:rPr>
                <w:rFonts w:ascii="Times New Roman" w:hAnsi="Times New Roman"/>
                <w:sz w:val="15"/>
              </w:rPr>
              <w:t xml:space="preserve">335</w:t>
            </w:r>
          </w:p>
        </w:tc>
        <w:tc>
          <w:tcPr/>
          <w:p>
            <w:pPr>
              <w:pStyle w:val="Compact"/>
              <w:spacing w:before="20" w:after="0"/>
              <w:ind w:firstLine="0"/>
              <w:jc w:val="right"/>
            </w:pPr>
            <w:r>
              <w:rPr>
                <w:rFonts w:ascii="Times New Roman" w:hAnsi="Times New Roman"/>
                <w:sz w:val="15"/>
              </w:rPr>
              <w:t xml:space="preserve">195</w:t>
            </w:r>
          </w:p>
        </w:tc>
        <w:tc>
          <w:tcPr/>
          <w:p>
            <w:pPr>
              <w:pStyle w:val="Compact"/>
              <w:spacing w:before="20" w:after="0"/>
              <w:ind w:firstLine="0"/>
              <w:jc w:val="right"/>
            </w:pPr>
            <m:oMath>
              <m:r>
                <m:rPr>
                  <m:sty m:val="p"/>
                </m:rPr>
                <m:t>+</m:t>
              </m:r>
            </m:oMath>
            <w:r>
              <w:rPr>
                <w:rFonts w:ascii="Times New Roman" w:hAnsi="Times New Roman"/>
                <w:sz w:val="15"/>
              </w:rPr>
              <w:t xml:space="preserve">140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0.78</w:t>
            </w:r>
          </w:p>
        </w:tc>
      </w:tr>
      <w:tr>
        <w:tc>
          <w:tcPr/>
          <w:p>
            <w:pPr>
              <w:pStyle w:val="Compact"/>
              <w:spacing w:before="20" w:after="0"/>
              <w:ind w:firstLine="0"/>
              <w:jc w:val="left"/>
            </w:pPr>
            <w:r>
              <w:rPr>
                <w:rFonts w:ascii="Times New Roman" w:hAnsi="Times New Roman"/>
                <w:sz w:val="15"/>
              </w:rPr>
              <w:t xml:space="preserve">LLM-rated, coarse states (30)</w:t>
            </w:r>
          </w:p>
        </w:tc>
        <w:tc>
          <w:tcPr/>
          <w:p>
            <w:pPr>
              <w:pStyle w:val="Compact"/>
              <w:spacing w:before="20" w:after="0"/>
              <w:ind w:firstLine="0"/>
              <w:jc w:val="right"/>
            </w:pPr>
            <w:r>
              <w:rPr>
                <w:rFonts w:ascii="Times New Roman" w:hAnsi="Times New Roman"/>
                <w:sz w:val="15"/>
              </w:rPr>
              <w:t xml:space="preserve">367</w:t>
            </w:r>
          </w:p>
        </w:tc>
        <w:tc>
          <w:tcPr/>
          <w:p>
            <w:pPr>
              <w:pStyle w:val="Compact"/>
              <w:spacing w:before="20" w:after="0"/>
              <w:ind w:firstLine="0"/>
              <w:jc w:val="right"/>
            </w:pPr>
            <w:r>
              <w:rPr>
                <w:rFonts w:ascii="Times New Roman" w:hAnsi="Times New Roman"/>
                <w:sz w:val="15"/>
              </w:rPr>
              <w:t xml:space="preserve">203</w:t>
            </w:r>
          </w:p>
        </w:tc>
        <w:tc>
          <w:tcPr/>
          <w:p>
            <w:pPr>
              <w:pStyle w:val="Compact"/>
              <w:spacing w:before="20" w:after="0"/>
              <w:ind w:firstLine="0"/>
              <w:jc w:val="right"/>
            </w:pPr>
            <m:oMath>
              <m:r>
                <m:rPr>
                  <m:sty m:val="p"/>
                </m:rPr>
                <m:t>+</m:t>
              </m:r>
            </m:oMath>
            <w:r>
              <w:rPr>
                <w:rFonts w:ascii="Times New Roman" w:hAnsi="Times New Roman"/>
                <w:sz w:val="15"/>
              </w:rPr>
              <w:t xml:space="preserve">164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1.17</w:t>
            </w:r>
          </w:p>
        </w:tc>
      </w:tr>
    </w:tbl>
    <w:p>
      <w:pPr>
        <w:pStyle w:val="BodyText"/>
        <w:spacing w:after="80"/>
        <w:ind w:firstLine="0"/>
        <w:jc w:val="both"/>
      </w:pPr>
      <w:r>
        <w:rPr>
          <w:iCs/>
          <w:i/>
          <w:sz w:val="15"/>
        </w:rPr>
        <w:t xml:space="preserve">Note. Differences are concentrated minus distributed;</w:t>
      </w:r>
      <w:r>
        <w:rPr>
          <w:iCs/>
          <w:i/>
          <w:sz w:val="15"/>
        </w:rPr>
        <w:t xml:space="preserve"> </w:t>
      </w:r>
      <m:oMath>
        <m:r>
          <m:t>p</m:t>
        </m:r>
      </m:oMath>
      <w:r>
        <w:rPr>
          <w:iCs/>
          <w:i/>
          <w:sz w:val="15"/>
        </w:rPr>
        <w:t xml:space="preserve">-values are from Wilcoxon signed-rank tests. For the behavioral comparison under IPP (five replications, 800 agents), the LLM oracle yielded</w:t>
      </w:r>
      <w:r>
        <w:rPr>
          <w:iCs/>
          <w:i/>
          <w:sz w:val="15"/>
        </w:rPr>
        <w:t xml:space="preserve"> </w:t>
      </w:r>
      <m:oMath>
        <m:r>
          <m:t>r</m:t>
        </m:r>
        <m:r>
          <m:rPr>
            <m:sty m:val="p"/>
          </m:rPr>
          <m:t>=</m:t>
        </m:r>
        <m:r>
          <m:t>0.83</m:t>
        </m:r>
      </m:oMath>
      <w:r>
        <w:rPr>
          <w:iCs/>
          <w:i/>
          <w:sz w:val="15"/>
        </w:rPr>
        <w:t xml:space="preserve">, TV</w:t>
      </w:r>
      <w:r>
        <w:rPr>
          <w:iCs/>
          <w:i/>
          <w:sz w:val="15"/>
        </w:rPr>
        <w:t xml:space="preserve"> </w:t>
      </w:r>
      <m:oMath>
        <m:r>
          <m:rPr>
            <m:sty m:val="p"/>
          </m:rPr>
          <m:t>=</m:t>
        </m:r>
        <m:r>
          <m:t>0.145</m:t>
        </m:r>
      </m:oMath>
      <w:r>
        <w:rPr>
          <w:iCs/>
          <w:i/>
          <w:sz w:val="15"/>
        </w:rPr>
        <w:t xml:space="preserve">, and</w:t>
      </w:r>
      <w:r>
        <w:rPr>
          <w:iCs/>
          <w:i/>
          <w:sz w:val="15"/>
        </w:rPr>
        <w:t xml:space="preserve"> </w:t>
      </w:r>
      <m:oMath>
        <m:r>
          <m:t>D</m:t>
        </m:r>
        <m:r>
          <m:rPr>
            <m:sty m:val="p"/>
          </m:rPr>
          <m:t>=</m:t>
        </m:r>
        <m:r>
          <m:t>0.337</m:t>
        </m:r>
      </m:oMath>
      <w:r>
        <w:rPr>
          <w:iCs/>
          <w:i/>
          <w:sz w:val="15"/>
        </w:rPr>
        <w:t xml:space="preserve">, against</w:t>
      </w:r>
      <w:r>
        <w:rPr>
          <w:iCs/>
          <w:i/>
          <w:sz w:val="15"/>
        </w:rPr>
        <w:t xml:space="preserve"> </w:t>
      </w:r>
      <m:oMath>
        <m:r>
          <m:t>r</m:t>
        </m:r>
        <m:r>
          <m:rPr>
            <m:sty m:val="p"/>
          </m:rPr>
          <m:t>=</m:t>
        </m:r>
        <m:r>
          <m:t>0.81</m:t>
        </m:r>
      </m:oMath>
      <w:r>
        <w:rPr>
          <w:iCs/>
          <w:i/>
          <w:sz w:val="15"/>
        </w:rPr>
        <w:t xml:space="preserve">, TV</w:t>
      </w:r>
      <w:r>
        <w:rPr>
          <w:iCs/>
          <w:i/>
          <w:sz w:val="15"/>
        </w:rPr>
        <w:t xml:space="preserve"> </w:t>
      </w:r>
      <m:oMath>
        <m:r>
          <m:rPr>
            <m:sty m:val="p"/>
          </m:rPr>
          <m:t>=</m:t>
        </m:r>
        <m:r>
          <m:t>0.147</m:t>
        </m:r>
      </m:oMath>
      <w:r>
        <w:rPr>
          <w:iCs/>
          <w:i/>
          <w:sz w:val="15"/>
        </w:rPr>
        <w:t xml:space="preserve">, and</w:t>
      </w:r>
      <w:r>
        <w:rPr>
          <w:iCs/>
          <w:i/>
          <w:sz w:val="15"/>
        </w:rPr>
        <w:t xml:space="preserve"> </w:t>
      </w:r>
      <m:oMath>
        <m:r>
          <m:t>D</m:t>
        </m:r>
        <m:r>
          <m:rPr>
            <m:sty m:val="p"/>
          </m:rPr>
          <m:t>=</m:t>
        </m:r>
        <m:r>
          <m:t>0.324</m:t>
        </m:r>
      </m:oMath>
      <w:r>
        <w:rPr>
          <w:iCs/>
          <w:i/>
          <w:sz w:val="15"/>
        </w:rPr>
        <w:t xml:space="preserve"> </w:t>
      </w:r>
      <w:r>
        <w:rPr>
          <w:iCs/>
          <w:i/>
          <w:sz w:val="15"/>
        </w:rPr>
        <w:t xml:space="preserve">for the surrogate on the same coarse states.</w:t>
      </w:r>
    </w:p>
    <w:p>
      <w:pPr>
        <w:pStyle w:val="BodyText"/>
      </w:pPr>
      <w:r>
        <w:t xml:space="preserve">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bookmarkEnd w:id="44"/>
    <w:bookmarkStart w:id="45" w:name="X7592d95ec61c855d29f70d97af1bb140cb84211"/>
    <w:p>
      <w:pPr>
        <w:pStyle w:val="Heading2"/>
        <w:ind w:firstLine="0"/>
      </w:pPr>
      <w:r>
        <w:t xml:space="preserve">E. Sensitivity to Manual Parameters and Network Structure (RQ3)</w:t>
      </w:r>
    </w:p>
    <w:p>
      <w:pPr>
        <w:pStyle w:val="FirstParagraph"/>
      </w:pPr>
      <w:r>
        <w:t xml:space="preserve">Several parameters were set manually so that the synthetic system would not become supercritical. We therefore varied one setting at a time (</w:t>
      </w:r>
      <m:oMath>
        <m:r>
          <m:t>κ</m:t>
        </m:r>
      </m:oMath>
      <w:r>
        <w:t xml:space="preserve">,</w:t>
      </w:r>
      <w:r>
        <w:t xml:space="preserve"> </w:t>
      </w:r>
      <m:oMath>
        <m:sSub>
          <m:e>
            <m:r>
              <m:t>S</m:t>
            </m:r>
          </m:e>
          <m:sub>
            <m:r>
              <m:rPr>
                <m:sty m:val="p"/>
              </m:rPr>
              <m:t>max</m:t>
            </m:r>
          </m:sub>
        </m:sSub>
      </m:oMath>
      <w:r>
        <w:t xml:space="preserve">,</w:t>
      </w:r>
      <w:r>
        <w:t xml:space="preserve"> </w:t>
      </w:r>
      <m:oMath>
        <m:sSub>
          <m:e>
            <m:r>
              <m:t>p</m:t>
            </m:r>
          </m:e>
          <m:sub>
            <m:r>
              <m:rPr>
                <m:sty m:val="p"/>
              </m:rPr>
              <m:t>v</m:t>
            </m:r>
            <m:r>
              <m:rPr>
                <m:sty m:val="p"/>
              </m:rPr>
              <m:t>i</m:t>
            </m:r>
            <m:r>
              <m:rPr>
                <m:sty m:val="p"/>
              </m:rPr>
              <m:t>e</m:t>
            </m:r>
            <m:r>
              <m:rPr>
                <m:sty m:val="p"/>
              </m:rPr>
              <m:t>w</m:t>
            </m:r>
          </m:sub>
        </m:sSub>
      </m:oMath>
      <w:r>
        <w:t xml:space="preserve">,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pStyle w:val="TableCaption"/>
        <w:ind w:firstLine="0"/>
      </w:pPr>
      <w:r>
        <w:rPr>
          <w:sz w:val="18"/>
        </w:rPr>
        <w:t>TABLE V</w:t>
      </w:r>
      <w:r>
        <w:br/>
      </w:r>
      <w:r>
        <w:rPr>
          <w:smallCaps w:val="0"/>
          <w:sz w:val="17"/>
        </w:rPr>
        <w:t>ONE-AT-A-TIME SENSITIVITY OF THE SEEDING COMPARISON (15 PAIRED REPLICATIONS EACH)</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One-at-a-time sensitivity of the seeding comparison (15 paired replications each)"/>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Configuration</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Base case</w:t>
            </w:r>
          </w:p>
        </w:tc>
        <w:tc>
          <w:tcPr/>
          <w:p>
            <w:pPr>
              <w:pStyle w:val="Compact"/>
              <w:spacing w:before="20" w:after="0"/>
              <w:ind w:firstLine="0"/>
              <w:jc w:val="right"/>
            </w:pPr>
            <w:r>
              <w:rPr>
                <w:rFonts w:ascii="Times New Roman" w:hAnsi="Times New Roman"/>
                <w:sz w:val="15"/>
              </w:rPr>
              <w:t xml:space="preserve">302</w:t>
            </w:r>
          </w:p>
        </w:tc>
        <w:tc>
          <w:tcPr/>
          <w:p>
            <w:pPr>
              <w:pStyle w:val="Compact"/>
              <w:spacing w:before="20" w:after="0"/>
              <w:ind w:firstLine="0"/>
              <w:jc w:val="right"/>
            </w:pPr>
            <w:r>
              <w:rPr>
                <w:rFonts w:ascii="Times New Roman" w:hAnsi="Times New Roman"/>
                <w:sz w:val="15"/>
              </w:rPr>
              <w:t xml:space="preserve">217</w:t>
            </w:r>
          </w:p>
        </w:tc>
        <w:tc>
          <w:tcPr/>
          <w:p>
            <w:pPr>
              <w:pStyle w:val="Compact"/>
              <w:spacing w:before="20" w:after="0"/>
              <w:ind w:firstLine="0"/>
              <w:jc w:val="right"/>
            </w:pPr>
            <m:oMath>
              <m:r>
                <m:rPr>
                  <m:sty m:val="p"/>
                </m:rPr>
                <m:t>+</m:t>
              </m:r>
            </m:oMath>
            <w:r>
              <w:rPr>
                <w:rFonts w:ascii="Times New Roman" w:hAnsi="Times New Roman"/>
                <w:sz w:val="15"/>
              </w:rPr>
              <w:t xml:space="preserve">85 [</w:t>
            </w:r>
            <m:oMath>
              <m:r>
                <m:rPr>
                  <m:sty m:val="p"/>
                </m:rPr>
                <m:t>+</m:t>
              </m:r>
            </m:oMath>
            <w:r>
              <w:rPr>
                <w:rFonts w:ascii="Times New Roman" w:hAnsi="Times New Roman"/>
                <w:sz w:val="15"/>
              </w:rPr>
              <w:t xml:space="preserve">29,</w:t>
            </w:r>
            <w:r>
              <w:rPr>
                <w:rFonts w:ascii="Times New Roman" w:hAnsi="Times New Roman"/>
                <w:sz w:val="15"/>
              </w:rPr>
              <w:t xml:space="preserve"> </w:t>
            </w:r>
            <m:oMath>
              <m:r>
                <m:rPr>
                  <m:sty m:val="p"/>
                </m:rPr>
                <m:t>+</m:t>
              </m:r>
            </m:oMath>
            <w:r>
              <w:rPr>
                <w:rFonts w:ascii="Times New Roman" w:hAnsi="Times New Roman"/>
                <w:sz w:val="15"/>
              </w:rPr>
              <w:t xml:space="preserve">137]</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0.77</w:t>
            </w:r>
          </w:p>
        </w:tc>
      </w:tr>
      <w:tr>
        <w:tc>
          <w:tcPr/>
          <w:p>
            <w:pPr>
              <w:pStyle w:val="Compact"/>
              <w:spacing w:before="20" w:after="0"/>
              <w:ind w:firstLine="0"/>
              <w:jc w:val="left"/>
            </w:pPr>
            <m:oMath>
              <m:r>
                <m:t>κ</m:t>
              </m:r>
              <m:r>
                <m:rPr>
                  <m:sty m:val="p"/>
                </m:rPr>
                <m:t>=</m:t>
              </m:r>
              <m:r>
                <m:t>0.12</m:t>
              </m:r>
            </m:oMath>
          </w:p>
        </w:tc>
        <w:tc>
          <w:tcPr/>
          <w:p>
            <w:pPr>
              <w:pStyle w:val="Compact"/>
              <w:spacing w:before="20" w:after="0"/>
              <w:ind w:firstLine="0"/>
              <w:jc w:val="right"/>
            </w:pPr>
            <w:r>
              <w:rPr>
                <w:rFonts w:ascii="Times New Roman" w:hAnsi="Times New Roman"/>
                <w:sz w:val="15"/>
              </w:rPr>
              <w:t xml:space="preserve">327</w:t>
            </w:r>
          </w:p>
        </w:tc>
        <w:tc>
          <w:tcPr/>
          <w:p>
            <w:pPr>
              <w:pStyle w:val="Compact"/>
              <w:spacing w:before="20" w:after="0"/>
              <w:ind w:firstLine="0"/>
              <w:jc w:val="right"/>
            </w:pPr>
            <w:r>
              <w:rPr>
                <w:rFonts w:ascii="Times New Roman" w:hAnsi="Times New Roman"/>
                <w:sz w:val="15"/>
              </w:rPr>
              <w:t xml:space="preserve">216</w:t>
            </w:r>
          </w:p>
        </w:tc>
        <w:tc>
          <w:tcPr/>
          <w:p>
            <w:pPr>
              <w:pStyle w:val="Compact"/>
              <w:spacing w:before="20" w:after="0"/>
              <w:ind w:firstLine="0"/>
              <w:jc w:val="right"/>
            </w:pPr>
            <m:oMath>
              <m:r>
                <m:rPr>
                  <m:sty m:val="p"/>
                </m:rPr>
                <m:t>+</m:t>
              </m:r>
            </m:oMath>
            <w:r>
              <w:rPr>
                <w:rFonts w:ascii="Times New Roman" w:hAnsi="Times New Roman"/>
                <w:sz w:val="15"/>
              </w:rPr>
              <w:t xml:space="preserve">111 [</w:t>
            </w:r>
            <m:oMath>
              <m:r>
                <m:rPr>
                  <m:sty m:val="p"/>
                </m:rPr>
                <m:t>+</m:t>
              </m:r>
            </m:oMath>
            <w:r>
              <w:rPr>
                <w:rFonts w:ascii="Times New Roman" w:hAnsi="Times New Roman"/>
                <w:sz w:val="15"/>
              </w:rPr>
              <w:t xml:space="preserve">39,</w:t>
            </w:r>
            <w:r>
              <w:rPr>
                <w:rFonts w:ascii="Times New Roman" w:hAnsi="Times New Roman"/>
                <w:sz w:val="15"/>
              </w:rPr>
              <w:t xml:space="preserve"> </w:t>
            </w:r>
            <m:oMath>
              <m:r>
                <m:rPr>
                  <m:sty m:val="p"/>
                </m:rPr>
                <m:t>+</m:t>
              </m:r>
            </m:oMath>
            <w:r>
              <w:rPr>
                <w:rFonts w:ascii="Times New Roman" w:hAnsi="Times New Roman"/>
                <w:sz w:val="15"/>
              </w:rPr>
              <w:t xml:space="preserve">199]</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0.92</w:t>
            </w:r>
          </w:p>
        </w:tc>
      </w:tr>
      <w:tr>
        <w:tc>
          <w:tcPr/>
          <w:p>
            <w:pPr>
              <w:pStyle w:val="Compact"/>
              <w:spacing w:before="20" w:after="0"/>
              <w:ind w:firstLine="0"/>
              <w:jc w:val="left"/>
            </w:pPr>
            <m:oMath>
              <m:r>
                <m:t>κ</m:t>
              </m:r>
              <m:r>
                <m:rPr>
                  <m:sty m:val="p"/>
                </m:rPr>
                <m:t>=</m:t>
              </m:r>
              <m:r>
                <m:t>0.20</m:t>
              </m:r>
            </m:oMath>
          </w:p>
        </w:tc>
        <w:tc>
          <w:tcPr/>
          <w:p>
            <w:pPr>
              <w:pStyle w:val="Compact"/>
              <w:spacing w:before="20" w:after="0"/>
              <w:ind w:firstLine="0"/>
              <w:jc w:val="right"/>
            </w:pPr>
            <w:r>
              <w:rPr>
                <w:rFonts w:ascii="Times New Roman" w:hAnsi="Times New Roman"/>
                <w:sz w:val="15"/>
              </w:rPr>
              <w:t xml:space="preserve">319</w:t>
            </w:r>
          </w:p>
        </w:tc>
        <w:tc>
          <w:tcPr/>
          <w:p>
            <w:pPr>
              <w:pStyle w:val="Compact"/>
              <w:spacing w:before="20" w:after="0"/>
              <w:ind w:firstLine="0"/>
              <w:jc w:val="right"/>
            </w:pPr>
            <w:r>
              <w:rPr>
                <w:rFonts w:ascii="Times New Roman" w:hAnsi="Times New Roman"/>
                <w:sz w:val="15"/>
              </w:rPr>
              <w:t xml:space="preserve">253</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18,</w:t>
            </w:r>
            <w:r>
              <w:rPr>
                <w:rFonts w:ascii="Times New Roman" w:hAnsi="Times New Roman"/>
                <w:sz w:val="15"/>
              </w:rPr>
              <w:t xml:space="preserve"> </w:t>
            </w:r>
            <m:oMath>
              <m:r>
                <m:rPr>
                  <m:sty m:val="p"/>
                </m:rPr>
                <m:t>+</m:t>
              </m:r>
            </m:oMath>
            <w:r>
              <w:rPr>
                <w:rFonts w:ascii="Times New Roman" w:hAnsi="Times New Roman"/>
                <w:sz w:val="15"/>
              </w:rPr>
              <w:t xml:space="preserve">117]</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0.57</w:t>
            </w:r>
          </w:p>
        </w:tc>
      </w:tr>
      <w:tr>
        <w:tc>
          <w:tcPr/>
          <w:p>
            <w:pPr>
              <w:pStyle w:val="Compact"/>
              <w:spacing w:before="20" w:after="0"/>
              <w:ind w:firstLine="0"/>
              <w:jc w:val="left"/>
            </w:pPr>
            <m:oMath>
              <m:sSub>
                <m:e>
                  <m:r>
                    <m:t>S</m:t>
                  </m:r>
                </m:e>
                <m:sub>
                  <m:r>
                    <m:rPr>
                      <m:sty m:val="p"/>
                    </m:rPr>
                    <m:t>max</m:t>
                  </m:r>
                </m:sub>
              </m:sSub>
              <m:r>
                <m:rPr>
                  <m:sty m:val="p"/>
                </m:rPr>
                <m:t>=</m:t>
              </m:r>
              <m:r>
                <m:t>2</m:t>
              </m:r>
            </m:oMath>
          </w:p>
        </w:tc>
        <w:tc>
          <w:tcPr/>
          <w:p>
            <w:pPr>
              <w:pStyle w:val="Compact"/>
              <w:spacing w:before="20" w:after="0"/>
              <w:ind w:firstLine="0"/>
              <w:jc w:val="right"/>
            </w:pPr>
            <w:r>
              <w:rPr>
                <w:rFonts w:ascii="Times New Roman" w:hAnsi="Times New Roman"/>
                <w:sz w:val="15"/>
              </w:rPr>
              <w:t xml:space="preserve">328</w:t>
            </w:r>
          </w:p>
        </w:tc>
        <w:tc>
          <w:tcPr/>
          <w:p>
            <w:pPr>
              <w:pStyle w:val="Compact"/>
              <w:spacing w:before="20" w:after="0"/>
              <w:ind w:firstLine="0"/>
              <w:jc w:val="right"/>
            </w:pPr>
            <w:r>
              <w:rPr>
                <w:rFonts w:ascii="Times New Roman" w:hAnsi="Times New Roman"/>
                <w:sz w:val="15"/>
              </w:rPr>
              <w:t xml:space="preserve">266</w:t>
            </w:r>
          </w:p>
        </w:tc>
        <w:tc>
          <w:tcPr/>
          <w:p>
            <w:pPr>
              <w:pStyle w:val="Compact"/>
              <w:spacing w:before="20" w:after="0"/>
              <w:ind w:firstLine="0"/>
              <w:jc w:val="right"/>
            </w:pPr>
            <m:oMath>
              <m:r>
                <m:rPr>
                  <m:sty m:val="p"/>
                </m:rPr>
                <m:t>+</m:t>
              </m:r>
            </m:oMath>
            <w:r>
              <w:rPr>
                <w:rFonts w:ascii="Times New Roman" w:hAnsi="Times New Roman"/>
                <w:sz w:val="15"/>
              </w:rPr>
              <w:t xml:space="preserve">62 [</w:t>
            </w:r>
            <m:oMath>
              <m:r>
                <m:rPr>
                  <m:sty m:val="p"/>
                </m:rPr>
                <m:t>−</m:t>
              </m:r>
            </m:oMath>
            <w:r>
              <w:rPr>
                <w:rFonts w:ascii="Times New Roman" w:hAnsi="Times New Roman"/>
                <w:sz w:val="15"/>
              </w:rPr>
              <w:t xml:space="preserve">6,</w:t>
            </w:r>
            <w:r>
              <w:rPr>
                <w:rFonts w:ascii="Times New Roman" w:hAnsi="Times New Roman"/>
                <w:sz w:val="15"/>
              </w:rPr>
              <w:t xml:space="preserve"> </w:t>
            </w:r>
            <m:oMath>
              <m:r>
                <m:rPr>
                  <m:sty m:val="p"/>
                </m:rPr>
                <m:t>+</m:t>
              </m:r>
            </m:oMath>
            <w:r>
              <w:rPr>
                <w:rFonts w:ascii="Times New Roman" w:hAnsi="Times New Roman"/>
                <w:sz w:val="15"/>
              </w:rPr>
              <w:t xml:space="preserve">128]</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0.42</w:t>
            </w:r>
          </w:p>
        </w:tc>
      </w:tr>
      <w:tr>
        <w:tc>
          <w:tcPr/>
          <w:p>
            <w:pPr>
              <w:pStyle w:val="Compact"/>
              <w:spacing w:before="20" w:after="0"/>
              <w:ind w:firstLine="0"/>
              <w:jc w:val="left"/>
            </w:pPr>
            <m:oMath>
              <m:sSub>
                <m:e>
                  <m:r>
                    <m:t>S</m:t>
                  </m:r>
                </m:e>
                <m:sub>
                  <m:r>
                    <m:rPr>
                      <m:sty m:val="p"/>
                    </m:rPr>
                    <m:t>max</m:t>
                  </m:r>
                </m:sub>
              </m:sSub>
              <m:r>
                <m:rPr>
                  <m:sty m:val="p"/>
                </m:rPr>
                <m:t>=</m:t>
              </m:r>
              <m:r>
                <m:t>4</m:t>
              </m:r>
            </m:oMath>
          </w:p>
        </w:tc>
        <w:tc>
          <w:tcPr/>
          <w:p>
            <w:pPr>
              <w:pStyle w:val="Compact"/>
              <w:spacing w:before="20" w:after="0"/>
              <w:ind w:firstLine="0"/>
              <w:jc w:val="right"/>
            </w:pPr>
            <w:r>
              <w:rPr>
                <w:rFonts w:ascii="Times New Roman" w:hAnsi="Times New Roman"/>
                <w:sz w:val="15"/>
              </w:rPr>
              <w:t xml:space="preserve">290</w:t>
            </w:r>
          </w:p>
        </w:tc>
        <w:tc>
          <w:tcPr/>
          <w:p>
            <w:pPr>
              <w:pStyle w:val="Compact"/>
              <w:spacing w:before="20" w:after="0"/>
              <w:ind w:firstLine="0"/>
              <w:jc w:val="right"/>
            </w:pPr>
            <w:r>
              <w:rPr>
                <w:rFonts w:ascii="Times New Roman" w:hAnsi="Times New Roman"/>
                <w:sz w:val="15"/>
              </w:rPr>
              <w:t xml:space="preserve">215</w:t>
            </w:r>
          </w:p>
        </w:tc>
        <w:tc>
          <w:tcPr/>
          <w:p>
            <w:pPr>
              <w:pStyle w:val="Compact"/>
              <w:spacing w:before="20" w:after="0"/>
              <w:ind w:firstLine="0"/>
              <w:jc w:val="right"/>
            </w:pPr>
            <m:oMath>
              <m:r>
                <m:rPr>
                  <m:sty m:val="p"/>
                </m:rPr>
                <m:t>+</m:t>
              </m:r>
            </m:oMath>
            <w:r>
              <w:rPr>
                <w:rFonts w:ascii="Times New Roman" w:hAnsi="Times New Roman"/>
                <w:sz w:val="15"/>
              </w:rPr>
              <w:t xml:space="preserve">76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131]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0.63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0.4</m:t>
              </m:r>
            </m:oMath>
          </w:p>
        </w:tc>
        <w:tc>
          <w:tcPr/>
          <w:p>
            <w:pPr>
              <w:pStyle w:val="Compact"/>
              <w:spacing w:before="20" w:after="0"/>
              <w:ind w:firstLine="0"/>
              <w:jc w:val="right"/>
            </w:pPr>
            <w:r>
              <w:rPr>
                <w:rFonts w:ascii="Times New Roman" w:hAnsi="Times New Roman"/>
                <w:sz w:val="15"/>
              </w:rPr>
              <w:t xml:space="preserve">243</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43 [</w:t>
            </w:r>
            <m:oMath>
              <m:r>
                <m:rPr>
                  <m:sty m:val="p"/>
                </m:rPr>
                <m:t>−</m:t>
              </m:r>
            </m:oMath>
            <w:r>
              <w:rPr>
                <w:rFonts w:ascii="Times New Roman" w:hAnsi="Times New Roman"/>
                <w:sz w:val="15"/>
              </w:rPr>
              <w:t xml:space="preserve">7,</w:t>
            </w:r>
            <w:r>
              <w:rPr>
                <w:rFonts w:ascii="Times New Roman" w:hAnsi="Times New Roman"/>
                <w:sz w:val="15"/>
              </w:rPr>
              <w:t xml:space="preserve"> </w:t>
            </w:r>
            <m:oMath>
              <m:r>
                <m:rPr>
                  <m:sty m:val="p"/>
                </m:rPr>
                <m:t>+</m:t>
              </m:r>
            </m:oMath>
            <w:r>
              <w:rPr>
                <w:rFonts w:ascii="Times New Roman" w:hAnsi="Times New Roman"/>
                <w:sz w:val="15"/>
              </w:rPr>
              <w:t xml:space="preserve">96]</w:t>
            </w:r>
          </w:p>
        </w:tc>
        <w:tc>
          <w:tcPr/>
          <w:p>
            <w:pPr>
              <w:pStyle w:val="Compact"/>
              <w:spacing w:before="20" w:after="0"/>
              <w:ind w:firstLine="0"/>
              <w:jc w:val="right"/>
            </w:pPr>
            <w:r>
              <w:rPr>
                <w:rFonts w:ascii="Times New Roman" w:hAnsi="Times New Roman"/>
                <w:sz w:val="15"/>
              </w:rPr>
              <w:t xml:space="preserve">60%</w:t>
            </w:r>
          </w:p>
        </w:tc>
        <w:tc>
          <w:tcPr/>
          <w:p>
            <w:pPr>
              <w:pStyle w:val="Compact"/>
              <w:spacing w:before="20" w:after="0"/>
              <w:ind w:firstLine="0"/>
              <w:jc w:val="right"/>
            </w:pPr>
            <m:oMath>
              <m:r>
                <m:rPr>
                  <m:sty m:val="p"/>
                </m:rPr>
                <m:t>+</m:t>
              </m:r>
            </m:oMath>
            <w:r>
              <w:rPr>
                <w:rFonts w:ascii="Times New Roman" w:hAnsi="Times New Roman"/>
                <w:sz w:val="15"/>
              </w:rPr>
              <w:t xml:space="preserve">0.43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0.6</m:t>
              </m:r>
            </m:oMath>
          </w:p>
        </w:tc>
        <w:tc>
          <w:tcPr/>
          <w:p>
            <w:pPr>
              <w:pStyle w:val="Compact"/>
              <w:spacing w:before="20" w:after="0"/>
              <w:ind w:firstLine="0"/>
              <w:jc w:val="right"/>
            </w:pPr>
            <w:r>
              <w:rPr>
                <w:rFonts w:ascii="Times New Roman" w:hAnsi="Times New Roman"/>
                <w:sz w:val="15"/>
              </w:rPr>
              <w:t xml:space="preserve">287</w:t>
            </w:r>
          </w:p>
        </w:tc>
        <w:tc>
          <w:tcPr/>
          <w:p>
            <w:pPr>
              <w:pStyle w:val="Compact"/>
              <w:spacing w:before="20" w:after="0"/>
              <w:ind w:firstLine="0"/>
              <w:jc w:val="right"/>
            </w:pPr>
            <w:r>
              <w:rPr>
                <w:rFonts w:ascii="Times New Roman" w:hAnsi="Times New Roman"/>
                <w:sz w:val="15"/>
              </w:rPr>
              <w:t xml:space="preserve">219</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120]</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0.49</w:t>
            </w:r>
          </w:p>
        </w:tc>
      </w:tr>
      <w:tr>
        <w:tc>
          <w:tcPr/>
          <w:p>
            <w:pPr>
              <w:pStyle w:val="Compact"/>
              <w:spacing w:before="20" w:after="0"/>
              <w:ind w:firstLine="0"/>
              <w:jc w:val="left"/>
            </w:pPr>
            <w:r>
              <w:rPr>
                <w:rFonts w:ascii="Times New Roman" w:hAnsi="Times New Roman"/>
                <w:sz w:val="15"/>
              </w:rPr>
              <w:t xml:space="preserve">Random network</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m:oMath>
              <m:r>
                <m:rPr>
                  <m:sty m:val="p"/>
                </m:rPr>
                <m:t>+</m:t>
              </m:r>
            </m:oMath>
            <w:r>
              <w:rPr>
                <w:rFonts w:ascii="Times New Roman" w:hAnsi="Times New Roman"/>
                <w:sz w:val="15"/>
              </w:rPr>
              <w:t xml:space="preserve">1 [</w:t>
            </w:r>
            <m:oMath>
              <m:r>
                <m:rPr>
                  <m:sty m:val="p"/>
                </m:rPr>
                <m:t>−</m:t>
              </m:r>
            </m:oMath>
            <w:r>
              <w:rPr>
                <w:rFonts w:ascii="Times New Roman" w:hAnsi="Times New Roman"/>
                <w:sz w:val="15"/>
              </w:rPr>
              <w:t xml:space="preserve">4,</w:t>
            </w:r>
            <w:r>
              <w:rPr>
                <w:rFonts w:ascii="Times New Roman" w:hAnsi="Times New Roman"/>
                <w:sz w:val="15"/>
              </w:rPr>
              <w:t xml:space="preserve"> </w:t>
            </w:r>
            <m:oMath>
              <m:r>
                <m:rPr>
                  <m:sty m:val="p"/>
                </m:rPr>
                <m:t>+</m:t>
              </m:r>
            </m:oMath>
            <w:r>
              <w:rPr>
                <w:rFonts w:ascii="Times New Roman" w:hAnsi="Times New Roman"/>
                <w:sz w:val="15"/>
              </w:rPr>
              <w:t xml:space="preserve">6]</w:t>
            </w:r>
          </w:p>
        </w:tc>
        <w:tc>
          <w:tcPr/>
          <w:p>
            <w:pPr>
              <w:pStyle w:val="Compact"/>
              <w:spacing w:before="20" w:after="0"/>
              <w:ind w:firstLine="0"/>
              <w:jc w:val="right"/>
            </w:pPr>
            <w:r>
              <w:rPr>
                <w:rFonts w:ascii="Times New Roman" w:hAnsi="Times New Roman"/>
                <w:sz w:val="15"/>
              </w:rPr>
              <w:t xml:space="preserve">47%</w:t>
            </w:r>
          </w:p>
        </w:tc>
        <w:tc>
          <w:tcPr/>
          <w:p>
            <w:pPr>
              <w:pStyle w:val="Compact"/>
              <w:spacing w:before="20" w:after="0"/>
              <w:ind w:firstLine="0"/>
              <w:jc w:val="right"/>
            </w:pPr>
            <m:oMath>
              <m:r>
                <m:rPr>
                  <m:sty m:val="p"/>
                </m:rPr>
                <m:t>−</m:t>
              </m:r>
            </m:oMath>
            <w:r>
              <w:rPr>
                <w:rFonts w:ascii="Times New Roman" w:hAnsi="Times New Roman"/>
                <w:sz w:val="15"/>
              </w:rPr>
              <w:t xml:space="preserve">0.48</w:t>
            </w:r>
          </w:p>
        </w:tc>
      </w:tr>
      <w:tr>
        <w:tc>
          <w:tcPr/>
          <w:p>
            <w:pPr>
              <w:pStyle w:val="Compact"/>
              <w:spacing w:before="20" w:after="0"/>
              <w:ind w:firstLine="0"/>
              <w:jc w:val="left"/>
            </w:pPr>
            <w:r>
              <w:rPr>
                <w:rFonts w:ascii="Times New Roman" w:hAnsi="Times New Roman"/>
                <w:sz w:val="15"/>
              </w:rPr>
              <w:t xml:space="preserve">Community network</w:t>
            </w:r>
          </w:p>
        </w:tc>
        <w:tc>
          <w:tcPr/>
          <w:p>
            <w:pPr>
              <w:pStyle w:val="Compact"/>
              <w:spacing w:before="20" w:after="0"/>
              <w:ind w:firstLine="0"/>
              <w:jc w:val="right"/>
            </w:pPr>
            <w:r>
              <w:rPr>
                <w:rFonts w:ascii="Times New Roman" w:hAnsi="Times New Roman"/>
                <w:sz w:val="15"/>
              </w:rPr>
              <w:t xml:space="preserve">130</w:t>
            </w:r>
          </w:p>
        </w:tc>
        <w:tc>
          <w:tcPr/>
          <w:p>
            <w:pPr>
              <w:pStyle w:val="Compact"/>
              <w:spacing w:before="20" w:after="0"/>
              <w:ind w:firstLine="0"/>
              <w:jc w:val="right"/>
            </w:pPr>
            <w:r>
              <w:rPr>
                <w:rFonts w:ascii="Times New Roman" w:hAnsi="Times New Roman"/>
                <w:sz w:val="15"/>
              </w:rPr>
              <w:t xml:space="preserve">99</w:t>
            </w:r>
          </w:p>
        </w:tc>
        <w:tc>
          <w:tcPr/>
          <w:p>
            <w:pPr>
              <w:pStyle w:val="Compact"/>
              <w:spacing w:before="20" w:after="0"/>
              <w:ind w:firstLine="0"/>
              <w:jc w:val="right"/>
            </w:pPr>
            <m:oMath>
              <m:r>
                <m:rPr>
                  <m:sty m:val="p"/>
                </m:rPr>
                <m:t>+</m:t>
              </m:r>
            </m:oMath>
            <w:r>
              <w:rPr>
                <w:rFonts w:ascii="Times New Roman" w:hAnsi="Times New Roman"/>
                <w:sz w:val="15"/>
              </w:rPr>
              <w:t xml:space="preserve">31 [</w:t>
            </w:r>
            <m:oMath>
              <m:r>
                <m:rPr>
                  <m:sty m:val="p"/>
                </m:rPr>
                <m:t>−</m:t>
              </m:r>
            </m:oMath>
            <w:r>
              <w:rPr>
                <w:rFonts w:ascii="Times New Roman" w:hAnsi="Times New Roman"/>
                <w:sz w:val="15"/>
              </w:rPr>
              <w:t xml:space="preserve">3,</w:t>
            </w:r>
            <w:r>
              <w:rPr>
                <w:rFonts w:ascii="Times New Roman" w:hAnsi="Times New Roman"/>
                <w:sz w:val="15"/>
              </w:rPr>
              <w:t xml:space="preserve"> </w:t>
            </w:r>
            <m:oMath>
              <m:r>
                <m:rPr>
                  <m:sty m:val="p"/>
                </m:rPr>
                <m:t>+</m:t>
              </m:r>
            </m:oMath>
            <w:r>
              <w:rPr>
                <w:rFonts w:ascii="Times New Roman" w:hAnsi="Times New Roman"/>
                <w:sz w:val="15"/>
              </w:rPr>
              <w:t xml:space="preserve">63]</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0.42</w:t>
            </w:r>
          </w:p>
        </w:tc>
      </w:tr>
    </w:tbl>
    <w:p>
      <w:pPr>
        <w:pStyle w:val="BodyText"/>
        <w:spacing w:after="80"/>
        <w:ind w:firstLine="0"/>
        <w:jc w:val="both"/>
      </w:pPr>
      <w:r>
        <w:rPr>
          <w:iCs/>
          <w:i/>
          <w:sz w:val="15"/>
        </w:rPr>
        <w:t xml:space="preserve">Note. Adopters within 48 hours; the base case uses the first 15 seeds of Study 2, so it differs from Table III.</w:t>
      </w:r>
    </w:p>
    <w:p>
      <w:pPr>
        <w:pStyle w:val="BodyText"/>
      </w:pPr>
      <w:r>
        <w:t xml:space="preserve">On the preferential-attachment and community networks the concentrated condition had more adopters in every configuration, and the 95% interval excluded zero in 5 of 8 of them; in the remaining configurations (</w:t>
      </w:r>
      <m:oMath>
        <m:sSub>
          <m:e>
            <m:r>
              <m:t>S</m:t>
            </m:r>
          </m:e>
          <m:sub>
            <m:r>
              <m:rPr>
                <m:sty m:val="p"/>
              </m:rPr>
              <m:t>max</m:t>
            </m:r>
          </m:sub>
        </m:sSub>
      </m:oMath>
      <w:r>
        <w:t xml:space="preserve"> </w:t>
      </w:r>
      <w:r>
        <w:t xml:space="preserve">= 2,</w:t>
      </w:r>
      <w:r>
        <w:t xml:space="preserve"> </w:t>
      </w:r>
      <m:oMath>
        <m:sSub>
          <m:e>
            <m:r>
              <m:t>p</m:t>
            </m:r>
          </m:e>
          <m:sub>
            <m:r>
              <m:rPr>
                <m:sty m:val="p"/>
              </m:rPr>
              <m:t>v</m:t>
            </m:r>
            <m:r>
              <m:rPr>
                <m:sty m:val="p"/>
              </m:rPr>
              <m:t>i</m:t>
            </m:r>
            <m:r>
              <m:rPr>
                <m:sty m:val="p"/>
              </m:rPr>
              <m:t>e</m:t>
            </m:r>
            <m:r>
              <m:rPr>
                <m:sty m:val="p"/>
              </m:rPr>
              <m:t>w</m:t>
            </m:r>
          </m:sub>
        </m:sSub>
      </m:oMath>
      <w:r>
        <w:t xml:space="preserve"> </w:t>
      </w:r>
      <w:r>
        <w:t xml:space="preserve">=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III), small parameter changes move the size of the effect considerably; the sign is more stable than the magnitude.</w:t>
      </w:r>
    </w:p>
    <w:bookmarkEnd w:id="45"/>
    <w:bookmarkEnd w:id="46"/>
    <w:bookmarkStart w:id="50" w:name="v.-discussion"/>
    <w:p>
      <w:pPr>
        <w:pStyle w:val="Heading1"/>
        <w:ind w:firstLine="0"/>
      </w:pPr>
      <w:r>
        <w:t xml:space="preserve">V. DISCUSSION</w:t>
      </w:r>
    </w:p>
    <w:bookmarkStart w:id="47" w:name="a.-implications-for-decision-makers"/>
    <w:p>
      <w:pPr>
        <w:pStyle w:val="Heading2"/>
        <w:ind w:firstLine="0"/>
      </w:pPr>
      <w:r>
        <w:t xml:space="preserve">A. Implications for Decision Makers</w:t>
      </w:r>
    </w:p>
    <w:p>
      <w:pPr>
        <w:pStyle w:val="FirstParagraph"/>
      </w:pPr>
      <w:r>
        <w:t xml:space="preserve">For campaign managers and platform operators who use simulation to pre-test seeding plans, the results suggest framing the decision around the objective rather than asking which strategy is better in general (Table VI).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pStyle w:val="TableCaption"/>
        <w:ind w:firstLine="0"/>
      </w:pPr>
      <w:r>
        <w:rPr>
          <w:sz w:val="18"/>
        </w:rPr>
        <w:t>TABLE VI</w:t>
      </w:r>
      <w:r>
        <w:br/>
      </w:r>
      <w:r>
        <w:rPr>
          <w:smallCaps w:val="0"/>
          <w:sz w:val="17"/>
        </w:rPr>
        <w:t>DECISION GUIDE DERIVED FROM THE SIMULATIONS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Decision guide derived from the simula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Decision maker’s objective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Favored plan in this study</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Evidence</w:t>
            </w:r>
          </w:p>
        </w:tc>
      </w:tr>
      <w:tr>
        <w:tc>
          <w:tcPr/>
          <w:p>
            <w:pPr>
              <w:pStyle w:val="Compact"/>
              <w:spacing w:before="20" w:after="0"/>
              <w:ind w:firstLine="0"/>
              <w:jc w:val="left"/>
            </w:pPr>
            <w:r>
              <w:rPr>
                <w:rFonts w:ascii="Times New Roman" w:hAnsi="Times New Roman"/>
                <w:sz w:val="15"/>
              </w:rPr>
              <w:t xml:space="preserve">Maximize expected number of adopters</w:t>
            </w:r>
          </w:p>
        </w:tc>
        <w:tc>
          <w:tcPr/>
          <w:p>
            <w:pPr>
              <w:pStyle w:val="Compact"/>
              <w:spacing w:before="20" w:after="0"/>
              <w:ind w:firstLine="0"/>
              <w:jc w:val="left"/>
            </w:pPr>
            <w:r>
              <w:rPr>
                <w:rFonts w:ascii="Times New Roman" w:hAnsi="Times New Roman"/>
                <w:sz w:val="15"/>
              </w:rPr>
              <w:t xml:space="preserve">Concentrate on a few high-degree accounts</w:t>
            </w:r>
          </w:p>
        </w:tc>
        <w:tc>
          <w:tcPr/>
          <w:p>
            <w:pPr>
              <w:pStyle w:val="Compact"/>
              <w:spacing w:before="20" w:after="0"/>
              <w:ind w:firstLine="0"/>
              <w:jc w:val="left"/>
            </w:pPr>
            <m:oMath>
              <m:r>
                <m:rPr>
                  <m:sty m:val="p"/>
                </m:rPr>
                <m:t>+</m:t>
              </m:r>
            </m:oMath>
            <w:r>
              <w:rPr>
                <w:rFonts w:ascii="Times New Roman" w:hAnsi="Times New Roman"/>
                <w:sz w:val="15"/>
              </w:rPr>
              <w:t xml:space="preserve">157 adopters on average; positive on all heavy-tailed networks tested</w:t>
            </w:r>
          </w:p>
        </w:tc>
      </w:tr>
      <w:tr>
        <w:tc>
          <w:tcPr/>
          <w:p>
            <w:pPr>
              <w:pStyle w:val="Compact"/>
              <w:spacing w:before="20" w:after="0"/>
              <w:ind w:firstLine="0"/>
              <w:jc w:val="left"/>
            </w:pPr>
            <w:r>
              <w:rPr>
                <w:rFonts w:ascii="Times New Roman" w:hAnsi="Times New Roman"/>
                <w:sz w:val="15"/>
              </w:rPr>
              <w:t xml:space="preserve">Reach half of the audience quickly</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about 1.0 h earlier</w:t>
            </w:r>
          </w:p>
        </w:tc>
      </w:tr>
      <w:tr>
        <w:tc>
          <w:tcPr/>
          <w:p>
            <w:pPr>
              <w:pStyle w:val="Compact"/>
              <w:spacing w:before="20" w:after="0"/>
              <w:ind w:firstLine="0"/>
              <w:jc w:val="left"/>
            </w:pPr>
            <w:r>
              <w:rPr>
                <w:rFonts w:ascii="Times New Roman" w:hAnsi="Times New Roman"/>
                <w:sz w:val="15"/>
              </w:rPr>
              <w:t xml:space="preserve">Predictable outcome</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w:r>
              <w:rPr>
                <w:rFonts w:ascii="Times New Roman" w:hAnsi="Times New Roman"/>
                <w:sz w:val="15"/>
              </w:rPr>
              <w:t xml:space="preserve">SD of adopters 58 vs. 193</w:t>
            </w:r>
          </w:p>
        </w:tc>
      </w:tr>
      <w:tr>
        <w:tc>
          <w:tcPr/>
          <w:p>
            <w:pPr>
              <w:pStyle w:val="Compact"/>
              <w:spacing w:before="20" w:after="0"/>
              <w:ind w:firstLine="0"/>
              <w:jc w:val="left"/>
            </w:pPr>
            <w:r>
              <w:rPr>
                <w:rFonts w:ascii="Times New Roman" w:hAnsi="Times New Roman"/>
                <w:sz w:val="15"/>
              </w:rPr>
              <w:t xml:space="preserve">Network without heavy-tailed followers</w:t>
            </w:r>
          </w:p>
        </w:tc>
        <w:tc>
          <w:tcPr/>
          <w:p>
            <w:pPr>
              <w:pStyle w:val="Compact"/>
              <w:spacing w:before="20" w:after="0"/>
              <w:ind w:firstLine="0"/>
              <w:jc w:val="left"/>
            </w:pPr>
            <w:r>
              <w:rPr>
                <w:rFonts w:ascii="Times New Roman" w:hAnsi="Times New Roman"/>
                <w:sz w:val="15"/>
              </w:rPr>
              <w:t xml:space="preserve">No clear difference</w:t>
            </w:r>
          </w:p>
        </w:tc>
        <w:tc>
          <w:tcPr/>
          <w:p>
            <w:pPr>
              <w:pStyle w:val="Compact"/>
              <w:spacing w:before="20" w:after="0"/>
              <w:ind w:firstLine="0"/>
              <w:jc w:val="left"/>
            </w:pPr>
            <w:r>
              <w:rPr>
                <w:rFonts w:ascii="Times New Roman" w:hAnsi="Times New Roman"/>
                <w:sz w:val="15"/>
              </w:rPr>
              <w:t xml:space="preserve">Random network: no detectable difference</w:t>
            </w:r>
          </w:p>
        </w:tc>
      </w:tr>
    </w:tbl>
    <w:bookmarkEnd w:id="47"/>
    <w:bookmarkStart w:id="48" w:name="b.-contributions-to-research"/>
    <w:p>
      <w:pPr>
        <w:pStyle w:val="Heading2"/>
        <w:ind w:firstLine="0"/>
      </w:pPr>
      <w:r>
        <w:t xml:space="preserve">B. Contributions to Research</w:t>
      </w:r>
    </w:p>
    <w:p>
      <w:pPr>
        <w:pStyle w:val="FirstParagraph"/>
      </w:pPr>
      <w:r>
        <w:t xml:space="preserve">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pPr>
        <w:pStyle w:val="BodyText"/>
      </w:pPr>
      <w:r>
        <w:t xml:space="preserve">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III-E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pPr>
        <w:pStyle w:val="BodyText"/>
      </w:pPr>
      <w:r>
        <w:t xml:space="preserve">Third, the seeding results qualify the influencer debate. Under an equal exposure budget, concentration on influencers produced more engagement in expectation, which is consistent with the view that high-degree accounts matter </w:t>
      </w:r>
      <w:r>
        <w:t xml:space="preserve">[22]</w:t>
      </w:r>
      <w:r>
        <w:t xml:space="preserve">, yet distribution produced faster and more predictable diffusion, which is in the spirit of the argument that many ordinary users can do the work </w:t>
      </w:r>
      <w:r>
        <w:t xml:space="preserve">[21]</w:t>
      </w:r>
      <w:r>
        <w:t xml:space="preserve">. The simulation suggests that the two positions need not conflict once one separates the objective (scale vs. speed) and the requirement for predictability, and that the advantage of influencers depends on the follower distribution.</w:t>
      </w:r>
    </w:p>
    <w:bookmarkEnd w:id="48"/>
    <w:bookmarkStart w:id="49" w:name="c.-limitations-and-future-research"/>
    <w:p>
      <w:pPr>
        <w:pStyle w:val="Heading2"/>
        <w:ind w:firstLine="0"/>
      </w:pPr>
      <w:r>
        <w:t xml:space="preserve">C. Limitations and Future Research</w:t>
      </w:r>
    </w:p>
    <w:p>
      <w:pPr>
        <w:pStyle w:val="FirstParagraph"/>
      </w:pPr>
      <w:r>
        <w:t xml:space="preserve">Several limitations bound the conclusions. The most important is the absence of empirical reference data. The behavioral comparison in Study 1 uses parametric references that we specified, so the results show that the scheduler is closer to the assumed regularities than the alternatives are, not that it is close to any real platform.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of public posts and the reply delays of a public discussion platform. The simulator accepts such data without modification.</w:t>
      </w:r>
    </w:p>
    <w:p>
      <w:pPr>
        <w:pStyle w:val="BodyText"/>
      </w:pPr>
      <w:r>
        <w:t xml:space="preserve">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A mixture of short and long decay components is a natural extension.</w:t>
      </w:r>
    </w:p>
    <w:p>
      <w:pPr>
        <w:pStyle w:val="BodyText"/>
      </w:pPr>
      <w:r>
        <w:t xml:space="preserve">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bookmarkEnd w:id="49"/>
    <w:bookmarkEnd w:id="50"/>
    <w:bookmarkStart w:id="51" w:name="vi.-conclusion"/>
    <w:p>
      <w:pPr>
        <w:pStyle w:val="Heading1"/>
        <w:ind w:firstLine="0"/>
      </w:pPr>
      <w:r>
        <w:t xml:space="preserve">VI. CONCLUSION</w:t>
      </w:r>
    </w:p>
    <w:p>
      <w:pPr>
        <w:pStyle w:val="FirstParagraph"/>
      </w:pPr>
      <w:r>
        <w:t xml:space="preserve">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real trace data, by manual parameterization, and by the dependence of the scale advantage on the network. We offer the simulator and the evaluation protocol so that these gaps can be closed in subsequent work.</w:t>
      </w:r>
    </w:p>
    <w:bookmarkEnd w:id="51"/>
    <w:bookmarkStart w:id="52" w:name="X047aa8c9549e2e456fcf4d116535e95eea4f968"/>
    <w:p>
      <w:pPr>
        <w:pStyle w:val="Heading1"/>
        <w:ind w:firstLine="0"/>
      </w:pPr>
      <w:r>
        <w:t xml:space="preserve">Appendix A: Simulation Settings and Assumptions</w:t>
      </w:r>
    </w:p>
    <w:p>
      <w:pPr>
        <w:pStyle w:val="FirstParagraph"/>
      </w:pPr>
      <w:r>
        <w:t xml:space="preserve">Table VII lists the global simulation parameters. Parameters not determined by the design are assumptions of this instantiation.</w:t>
      </w:r>
    </w:p>
    <w:p>
      <w:pPr>
        <w:pStyle w:val="TableCaption"/>
        <w:ind w:firstLine="0"/>
      </w:pPr>
      <w:r>
        <w:rPr>
          <w:sz w:val="18"/>
        </w:rPr>
        <w:t>TABLE VII</w:t>
      </w:r>
      <w:r>
        <w:br/>
      </w:r>
      <w:r>
        <w:rPr>
          <w:smallCaps w:val="0"/>
          <w:sz w:val="17"/>
        </w:rPr>
        <w:t>GLOBAL SIMULATION PARAMETERS AND ASSUMPTIONS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Global simulation parameters and assump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Parameter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Value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Remarks</w:t>
            </w:r>
          </w:p>
        </w:tc>
      </w:tr>
      <w:tr>
        <w:tc>
          <w:tcPr/>
          <w:p>
            <w:pPr>
              <w:pStyle w:val="Compact"/>
              <w:spacing w:before="20" w:after="0"/>
              <w:ind w:firstLine="0"/>
              <w:jc w:val="left"/>
            </w:pPr>
            <w:r>
              <w:rPr>
                <w:rFonts w:ascii="Times New Roman" w:hAnsi="Times New Roman"/>
                <w:sz w:val="15"/>
              </w:rPr>
              <w:t xml:space="preserve">Stimulus scale</w:t>
            </w:r>
            <w:r>
              <w:rPr>
                <w:rFonts w:ascii="Times New Roman" w:hAnsi="Times New Roman"/>
                <w:sz w:val="15"/>
              </w:rPr>
              <w:t xml:space="preserve"> </w:t>
            </w:r>
            <m:oMath>
              <m:r>
                <m:t>κ</m:t>
              </m:r>
            </m:oMath>
          </w:p>
        </w:tc>
        <w:tc>
          <w:tcPr/>
          <w:p>
            <w:pPr>
              <w:pStyle w:val="Compact"/>
              <w:spacing w:before="20" w:after="0"/>
              <w:ind w:firstLine="0"/>
              <w:jc w:val="left"/>
            </w:pPr>
            <w:r>
              <w:rPr>
                <w:rFonts w:ascii="Times New Roman" w:hAnsi="Times New Roman"/>
                <w:sz w:val="15"/>
              </w:rPr>
              <w:t xml:space="preserve">0.16</w:t>
            </w:r>
          </w:p>
        </w:tc>
        <w:tc>
          <w:tcPr/>
          <w:p>
            <w:pPr>
              <w:pStyle w:val="Compact"/>
              <w:spacing w:before="20" w:after="0"/>
              <w:ind w:firstLine="0"/>
              <w:jc w:val="left"/>
            </w:pPr>
            <w:r>
              <w:rPr>
                <w:rFonts w:ascii="Times New Roman" w:hAnsi="Times New Roman"/>
                <w:sz w:val="15"/>
              </w:rPr>
              <w:t xml:space="preserve">Set manually for this synthetic run; see Sections III-E and IV-E</w:t>
            </w:r>
          </w:p>
        </w:tc>
      </w:tr>
      <w:tr>
        <w:tc>
          <w:tcPr/>
          <w:p>
            <w:pPr>
              <w:pStyle w:val="Compact"/>
              <w:spacing w:before="20" w:after="0"/>
              <w:ind w:firstLine="0"/>
              <w:jc w:val="left"/>
            </w:pPr>
            <w:r>
              <w:rPr>
                <w:rFonts w:ascii="Times New Roman" w:hAnsi="Times New Roman"/>
                <w:sz w:val="15"/>
              </w:rPr>
              <w:t xml:space="preserve">Stimulus decay</w:t>
            </w:r>
            <w:r>
              <w:rPr>
                <w:rFonts w:ascii="Times New Roman" w:hAnsi="Times New Roman"/>
                <w:sz w:val="15"/>
              </w:rPr>
              <w:t xml:space="preserve"> </w:t>
            </w:r>
            <m:oMath>
              <m:r>
                <m:t>τ</m:t>
              </m:r>
            </m:oMath>
          </w:p>
        </w:tc>
        <w:tc>
          <w:tcPr/>
          <w:p>
            <w:pPr>
              <w:pStyle w:val="Compact"/>
              <w:spacing w:before="20" w:after="0"/>
              <w:ind w:firstLine="0"/>
              <w:jc w:val="left"/>
            </w:pPr>
            <w:r>
              <w:rPr>
                <w:rFonts w:ascii="Times New Roman" w:hAnsi="Times New Roman"/>
                <w:sz w:val="15"/>
              </w:rPr>
              <w:t xml:space="preserve">1 hour</w:t>
            </w:r>
          </w:p>
        </w:tc>
        <w:tc>
          <w:tcPr/>
          <w:p>
            <w:pPr>
              <w:pStyle w:val="Compact"/>
              <w:spacing w:before="20" w:after="0"/>
              <w:ind w:firstLine="0"/>
              <w:jc w:val="left"/>
            </w:pPr>
            <w:r>
              <w:rPr>
                <w:rFonts w:ascii="Times New Roman" w:hAnsi="Times New Roman"/>
                <w:sz w:val="15"/>
              </w:rPr>
              <w:t xml:space="preserve">Single exponential component</w:t>
            </w:r>
          </w:p>
        </w:tc>
      </w:tr>
      <w:tr>
        <w:tc>
          <w:tcPr/>
          <w:p>
            <w:pPr>
              <w:pStyle w:val="Compact"/>
              <w:spacing w:before="20" w:after="0"/>
              <w:ind w:firstLine="0"/>
              <w:jc w:val="left"/>
            </w:pPr>
            <w:r>
              <w:rPr>
                <w:rFonts w:ascii="Times New Roman" w:hAnsi="Times New Roman"/>
                <w:sz w:val="15"/>
              </w:rPr>
              <w:t xml:space="preserve">Stimulus cap</w:t>
            </w:r>
            <w:r>
              <w:rPr>
                <w:rFonts w:ascii="Times New Roman" w:hAnsi="Times New Roman"/>
                <w:sz w:val="15"/>
              </w:rPr>
              <w:t xml:space="preserve"> </w:t>
            </w:r>
            <m:oMath>
              <m:sSub>
                <m:e>
                  <m:r>
                    <m:t>S</m:t>
                  </m:r>
                </m:e>
                <m:sub>
                  <m:r>
                    <m:rPr>
                      <m:sty m:val="p"/>
                    </m:rPr>
                    <m:t>max</m:t>
                  </m:r>
                </m:sub>
              </m:sSub>
            </m:oMath>
          </w:p>
        </w:tc>
        <w:tc>
          <w:tcPr/>
          <w:p>
            <w:pPr>
              <w:pStyle w:val="Compact"/>
              <w:spacing w:before="20" w:after="0"/>
              <w:ind w:firstLine="0"/>
              <w:jc w:val="left"/>
            </w:pPr>
            <w:r>
              <w:rPr>
                <w:rFonts w:ascii="Times New Roman" w:hAnsi="Times New Roman"/>
                <w:sz w:val="15"/>
              </w:rPr>
              <w:t xml:space="preserve">3.0</w:t>
            </w:r>
          </w:p>
        </w:tc>
        <w:tc>
          <w:tcPr/>
          <w:p>
            <w:pPr>
              <w:pStyle w:val="Compact"/>
              <w:spacing w:before="20" w:after="0"/>
              <w:ind w:firstLine="0"/>
              <w:jc w:val="left"/>
            </w:pPr>
            <w:r>
              <w:rPr>
                <w:rFonts w:ascii="Times New Roman" w:hAnsi="Times New Roman"/>
                <w:sz w:val="15"/>
              </w:rPr>
              <w:t xml:space="preserve">Synthetic saturation</w:t>
            </w:r>
          </w:p>
        </w:tc>
      </w:tr>
      <w:tr>
        <w:tc>
          <w:tcPr/>
          <w:p>
            <w:pPr>
              <w:pStyle w:val="Compact"/>
              <w:spacing w:before="20" w:after="0"/>
              <w:ind w:firstLine="0"/>
              <w:jc w:val="left"/>
            </w:pPr>
            <w:r>
              <w:rPr>
                <w:rFonts w:ascii="Times New Roman" w:hAnsi="Times New Roman"/>
                <w:sz w:val="15"/>
              </w:rPr>
              <w:t xml:space="preserve">Exposure probability</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c>
          <w:tcPr/>
          <w:p>
            <w:pPr>
              <w:pStyle w:val="Compact"/>
              <w:spacing w:before="20" w:after="0"/>
              <w:ind w:firstLine="0"/>
              <w:jc w:val="left"/>
            </w:pPr>
            <w:r>
              <w:rPr>
                <w:rFonts w:ascii="Times New Roman" w:hAnsi="Times New Roman"/>
                <w:sz w:val="15"/>
              </w:rPr>
              <w:t xml:space="preserve">0.5</w:t>
            </w:r>
          </w:p>
        </w:tc>
        <w:tc>
          <w:tcPr/>
          <w:p>
            <w:pPr>
              <w:pStyle w:val="Compact"/>
              <w:spacing w:before="20" w:after="0"/>
              <w:ind w:firstLine="0"/>
              <w:jc w:val="left"/>
            </w:pPr>
            <w:r>
              <w:rPr>
                <w:rFonts w:ascii="Times New Roman" w:hAnsi="Times New Roman"/>
                <w:sz w:val="15"/>
              </w:rPr>
              <w:t xml:space="preserve">Posts and retweets</w:t>
            </w:r>
          </w:p>
        </w:tc>
      </w:tr>
      <w:tr>
        <w:tc>
          <w:tcPr/>
          <w:p>
            <w:pPr>
              <w:pStyle w:val="Compact"/>
              <w:spacing w:before="20" w:after="0"/>
              <w:ind w:firstLine="0"/>
              <w:jc w:val="left"/>
            </w:pPr>
            <w:r>
              <w:rPr>
                <w:rFonts w:ascii="Times New Roman" w:hAnsi="Times New Roman"/>
                <w:sz w:val="15"/>
              </w:rPr>
              <w:t xml:space="preserve">Comment visibility factor</w:t>
            </w:r>
          </w:p>
        </w:tc>
        <w:tc>
          <w:tcPr/>
          <w:p>
            <w:pPr>
              <w:pStyle w:val="Compact"/>
              <w:spacing w:before="20" w:after="0"/>
              <w:ind w:firstLine="0"/>
              <w:jc w:val="left"/>
            </w:pPr>
            <w:r>
              <w:rPr>
                <w:rFonts w:ascii="Times New Roman" w:hAnsi="Times New Roman"/>
                <w:sz w:val="15"/>
              </w:rPr>
              <w:t xml:space="preserve">0.4</w:t>
            </w:r>
          </w:p>
        </w:tc>
        <w:tc>
          <w:tcPr/>
          <w:p>
            <w:pPr>
              <w:pStyle w:val="Compact"/>
              <w:spacing w:before="20" w:after="0"/>
              <w:ind w:firstLine="0"/>
              <w:jc w:val="left"/>
            </w:pPr>
            <w:r>
              <w:rPr>
                <w:rFonts w:ascii="Times New Roman" w:hAnsi="Times New Roman"/>
                <w:sz w:val="15"/>
              </w:rPr>
              <w:t xml:space="preserve">Multiplies</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r>
      <w:tr>
        <w:tc>
          <w:tcPr/>
          <w:p>
            <w:pPr>
              <w:pStyle w:val="Compact"/>
              <w:spacing w:before="20" w:after="0"/>
              <w:ind w:firstLine="0"/>
              <w:jc w:val="left"/>
            </w:pPr>
            <w:r>
              <w:rPr>
                <w:rFonts w:ascii="Times New Roman" w:hAnsi="Times New Roman"/>
                <w:sz w:val="15"/>
              </w:rPr>
              <w:t xml:space="preserve">Feed capacity</w:t>
            </w:r>
          </w:p>
        </w:tc>
        <w:tc>
          <w:tcPr/>
          <w:p>
            <w:pPr>
              <w:pStyle w:val="Compact"/>
              <w:spacing w:before="20" w:after="0"/>
              <w:ind w:firstLine="0"/>
              <w:jc w:val="left"/>
            </w:pPr>
            <w:r>
              <w:rPr>
                <w:rFonts w:ascii="Times New Roman" w:hAnsi="Times New Roman"/>
                <w:sz w:val="15"/>
              </w:rPr>
              <w:t xml:space="preserve">40 items</w:t>
            </w:r>
          </w:p>
        </w:tc>
        <w:tc>
          <w:tcPr/>
          <w:p>
            <w:pPr>
              <w:pStyle w:val="Compact"/>
              <w:spacing w:before="20" w:after="0"/>
              <w:ind w:firstLine="0"/>
              <w:jc w:val="left"/>
            </w:pPr>
            <w:r>
              <w:rPr>
                <w:rFonts w:ascii="Times New Roman" w:hAnsi="Times New Roman"/>
                <w:sz w:val="15"/>
              </w:rPr>
              <w:t xml:space="preserve">Most recent items</w:t>
            </w:r>
          </w:p>
        </w:tc>
      </w:tr>
      <w:tr>
        <w:tc>
          <w:tcPr/>
          <w:p>
            <w:pPr>
              <w:pStyle w:val="Compact"/>
              <w:spacing w:before="20" w:after="0"/>
              <w:ind w:firstLine="0"/>
              <w:jc w:val="left"/>
            </w:pPr>
            <w:r>
              <w:rPr>
                <w:rFonts w:ascii="Times New Roman" w:hAnsi="Times New Roman"/>
                <w:sz w:val="15"/>
              </w:rPr>
              <w:t xml:space="preserve">Recency weight for replies and retweets</w:t>
            </w:r>
          </w:p>
        </w:tc>
        <w:tc>
          <w:tcPr/>
          <w:p>
            <w:pPr>
              <w:pStyle w:val="Compact"/>
              <w:spacing w:before="20" w:after="0"/>
              <w:ind w:firstLine="0"/>
              <w:jc w:val="left"/>
            </w:pPr>
            <m:oMath>
              <m:r>
                <m:rPr>
                  <m:sty m:val="p"/>
                </m:rPr>
                <m:t>exp</m:t>
              </m:r>
              <m:d>
                <m:dPr>
                  <m:begChr m:val="("/>
                  <m:sepChr m:val=""/>
                  <m:endChr m:val=")"/>
                  <m:grow/>
                </m:dPr>
                <m:e>
                  <m:r>
                    <m:rPr>
                      <m:sty m:val="p"/>
                    </m:rPr>
                    <m:t>−</m:t>
                  </m:r>
                  <m:r>
                    <m:rPr>
                      <m:sty m:val="p"/>
                    </m:rPr>
                    <m:t>a</m:t>
                  </m:r>
                  <m:r>
                    <m:rPr>
                      <m:sty m:val="p"/>
                    </m:rPr>
                    <m:t>g</m:t>
                  </m:r>
                  <m:r>
                    <m:rPr>
                      <m:sty m:val="p"/>
                    </m:rPr>
                    <m:t>e</m:t>
                  </m:r>
                  <m:r>
                    <m:rPr>
                      <m:sty m:val="p"/>
                    </m:rPr>
                    <m:t>/</m:t>
                  </m:r>
                  <m:r>
                    <m:t>2</m:t>
                  </m:r>
                  <m:r>
                    <m:t> </m:t>
                  </m:r>
                  <m:r>
                    <m:rPr>
                      <m:sty m:val="p"/>
                    </m:rPr>
                    <m:t>h</m:t>
                  </m:r>
                </m:e>
              </m:d>
            </m:oMath>
          </w:p>
        </w:tc>
        <w:tc>
          <w:tcPr/>
          <w:p>
            <w:pPr>
              <w:pStyle w:val="Compact"/>
              <w:spacing w:before="20" w:after="0"/>
              <w:ind w:firstLine="0"/>
              <w:jc w:val="left"/>
            </w:pPr>
            <w:r>
              <w:rPr>
                <w:rFonts w:ascii="Times New Roman" w:hAnsi="Times New Roman"/>
                <w:sz w:val="15"/>
              </w:rPr>
              <w:t xml:space="preserve">Assumption of this instantiation</w:t>
            </w:r>
          </w:p>
        </w:tc>
      </w:tr>
      <w:tr>
        <w:tc>
          <w:tcPr/>
          <w:p>
            <w:pPr>
              <w:pStyle w:val="Compact"/>
              <w:spacing w:before="20" w:after="0"/>
              <w:ind w:firstLine="0"/>
              <w:jc w:val="left"/>
            </w:pPr>
            <w:r>
              <w:rPr>
                <w:rFonts w:ascii="Times New Roman" w:hAnsi="Times New Roman"/>
                <w:sz w:val="15"/>
              </w:rPr>
              <w:t xml:space="preserve">Circadian profile</w:t>
            </w:r>
          </w:p>
        </w:tc>
        <w:tc>
          <w:tcPr/>
          <w:p>
            <w:pPr>
              <w:pStyle w:val="Compact"/>
              <w:spacing w:before="20" w:after="0"/>
              <w:ind w:firstLine="0"/>
              <w:jc w:val="left"/>
            </w:pPr>
            <w:r>
              <w:rPr>
                <w:rFonts w:ascii="Times New Roman" w:hAnsi="Times New Roman"/>
                <w:sz w:val="15"/>
              </w:rPr>
              <w:t xml:space="preserve">Floor 0.12 + evening Gaussian (sd 2.2 h) + midday Gaussian at 12.5 h (weight 0.45, sd 1.8 h)</w:t>
            </w:r>
          </w:p>
        </w:tc>
        <w:tc>
          <w:tcPr/>
          <w:p>
            <w:pPr>
              <w:pStyle w:val="Compact"/>
              <w:spacing w:before="20" w:after="0"/>
              <w:ind w:firstLine="0"/>
              <w:jc w:val="left"/>
            </w:pPr>
            <w:r>
              <w:rPr>
                <w:rFonts w:ascii="Times New Roman" w:hAnsi="Times New Roman"/>
                <w:sz w:val="15"/>
              </w:rPr>
              <w:t xml:space="preserve">Normalized to mean one; assumption</w:t>
            </w:r>
          </w:p>
        </w:tc>
      </w:tr>
      <w:tr>
        <w:tc>
          <w:tcPr/>
          <w:p>
            <w:pPr>
              <w:pStyle w:val="Compact"/>
              <w:spacing w:before="20" w:after="0"/>
              <w:ind w:firstLine="0"/>
              <w:jc w:val="left"/>
            </w:pPr>
            <w:r>
              <w:rPr>
                <w:rFonts w:ascii="Times New Roman" w:hAnsi="Times New Roman"/>
                <w:sz w:val="15"/>
              </w:rPr>
              <w:t xml:space="preserve">Emotion model</w:t>
            </w:r>
          </w:p>
        </w:tc>
        <w:tc>
          <w:tcPr/>
          <w:p>
            <w:pPr>
              <w:pStyle w:val="Compact"/>
              <w:spacing w:before="20" w:after="0"/>
              <w:ind w:firstLine="0"/>
              <w:jc w:val="left"/>
            </w:pPr>
            <w:r>
              <w:rPr>
                <w:rFonts w:ascii="Times New Roman" w:hAnsi="Times New Roman"/>
                <w:sz w:val="15"/>
              </w:rPr>
              <w:t xml:space="preserve">excited / angry / happy / indifferent drawn with probabilities .20 / .15 / .30 / .35 at each oracle call</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Relevance level</w:t>
            </w:r>
          </w:p>
        </w:tc>
        <w:tc>
          <w:tcPr/>
          <w:p>
            <w:pPr>
              <w:pStyle w:val="Compact"/>
              <w:spacing w:before="20" w:after="0"/>
              <w:ind w:firstLine="0"/>
              <w:jc w:val="left"/>
            </w:pPr>
            <w:r>
              <w:rPr>
                <w:rFonts w:ascii="Times New Roman" w:hAnsi="Times New Roman"/>
                <w:sz w:val="15"/>
              </w:rPr>
              <w:t xml:space="preserve">Low</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0.10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medium</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0.30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high (interest weight)</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Network (Study 1)</w:t>
            </w:r>
          </w:p>
        </w:tc>
        <w:tc>
          <w:tcPr/>
          <w:p>
            <w:pPr>
              <w:pStyle w:val="Compact"/>
              <w:spacing w:before="20" w:after="0"/>
              <w:ind w:firstLine="0"/>
              <w:jc w:val="left"/>
            </w:pPr>
            <w:r>
              <w:rPr>
                <w:rFonts w:ascii="Times New Roman" w:hAnsi="Times New Roman"/>
                <w:sz w:val="15"/>
              </w:rPr>
              <w:t xml:space="preserve">800 agents,</w:t>
            </w:r>
            <w:r>
              <w:rPr>
                <w:rFonts w:ascii="Times New Roman" w:hAnsi="Times New Roman"/>
                <w:sz w:val="15"/>
              </w:rPr>
              <w:t xml:space="preserve"> </w:t>
            </w:r>
            <m:oMath>
              <m:r>
                <m:t>m</m:t>
              </m:r>
              <m:r>
                <m:rPr>
                  <m:sty m:val="p"/>
                </m:rPr>
                <m:t>=</m:t>
              </m:r>
              <m:r>
                <m:t>5</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Network (Studies 2–3)</w:t>
            </w:r>
          </w:p>
        </w:tc>
        <w:tc>
          <w:tcPr/>
          <w:p>
            <w:pPr>
              <w:pStyle w:val="Compact"/>
              <w:spacing w:before="20" w:after="0"/>
              <w:ind w:firstLine="0"/>
              <w:jc w:val="left"/>
            </w:pPr>
            <w:r>
              <w:rPr>
                <w:rFonts w:ascii="Times New Roman" w:hAnsi="Times New Roman"/>
                <w:sz w:val="15"/>
              </w:rPr>
              <w:t xml:space="preserve">2,000 agents,</w:t>
            </w:r>
            <w:r>
              <w:rPr>
                <w:rFonts w:ascii="Times New Roman" w:hAnsi="Times New Roman"/>
                <w:sz w:val="15"/>
              </w:rPr>
              <w:t xml:space="preserve"> </w:t>
            </w:r>
            <m:oMath>
              <m:r>
                <m:t>m</m:t>
              </m:r>
              <m:r>
                <m:rPr>
                  <m:sty m:val="p"/>
                </m:rPr>
                <m:t>=</m:t>
              </m:r>
              <m:r>
                <m:t>3</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Horizon</w:t>
            </w:r>
          </w:p>
        </w:tc>
        <w:tc>
          <w:tcPr/>
          <w:p>
            <w:pPr>
              <w:pStyle w:val="Compact"/>
              <w:spacing w:before="20" w:after="0"/>
              <w:ind w:firstLine="0"/>
              <w:jc w:val="left"/>
            </w:pPr>
            <w:r>
              <w:rPr>
                <w:rFonts w:ascii="Times New Roman" w:hAnsi="Times New Roman"/>
                <w:sz w:val="15"/>
              </w:rPr>
              <w:t xml:space="preserve">72 h (Study 1); 18 h warm-up plus 48 h (Studies 2–3)</w:t>
            </w:r>
          </w:p>
        </w:tc>
        <w:tc>
          <w:tcPr/>
          <w:p>
            <w:pPr>
              <w:pStyle w:val="Compact"/>
              <w:spacing w:before="20" w:after="0"/>
              <w:ind w:firstLine="0"/>
              <w:jc w:val="left"/>
            </w:pPr>
            <w:r>
              <w:rPr>
                <w:rFonts w:ascii="Times New Roman" w:hAnsi="Times New Roman"/>
                <w:sz w:val="15"/>
              </w:rPr>
              <w:t xml:space="preserve">Campaign starts at 18:00</w:t>
            </w:r>
          </w:p>
        </w:tc>
      </w:tr>
      <w:tr>
        <w:tc>
          <w:tcPr/>
          <w:p>
            <w:pPr>
              <w:pStyle w:val="Compact"/>
              <w:spacing w:before="20" w:after="0"/>
              <w:ind w:firstLine="0"/>
              <w:jc w:val="left"/>
            </w:pPr>
            <w:r>
              <w:rPr>
                <w:rFonts w:ascii="Times New Roman" w:hAnsi="Times New Roman"/>
                <w:sz w:val="15"/>
              </w:rPr>
              <w:t xml:space="preserve">Replications</w:t>
            </w:r>
          </w:p>
        </w:tc>
        <w:tc>
          <w:tcPr/>
          <w:p>
            <w:pPr>
              <w:pStyle w:val="Compact"/>
              <w:spacing w:before="20" w:after="0"/>
              <w:ind w:firstLine="0"/>
              <w:jc w:val="left"/>
            </w:pPr>
            <w:r>
              <w:rPr>
                <w:rFonts w:ascii="Times New Roman" w:hAnsi="Times New Roman"/>
                <w:sz w:val="15"/>
              </w:rPr>
              <w:t xml:space="preserve">5 (Study 1); 40 / 30 / 30 (Studies 2–3); 15 (sensitivity)</w:t>
            </w:r>
          </w:p>
        </w:tc>
        <w:tc>
          <w:tcPr/>
          <w:p>
            <w:pPr>
              <w:pStyle w:val="Compact"/>
              <w:spacing w:before="20" w:after="0"/>
              <w:ind w:firstLine="0"/>
              <w:jc w:val="left"/>
            </w:pPr>
            <w:r>
              <w:rPr>
                <w:rFonts w:ascii="Times New Roman" w:hAnsi="Times New Roman"/>
                <w:sz w:val="15"/>
              </w:rPr>
              <w:t xml:space="preserve">Paired by network and seed</w:t>
            </w:r>
          </w:p>
        </w:tc>
      </w:tr>
    </w:tbl>
    <w:bookmarkEnd w:id="52"/>
    <w:bookmarkStart w:id="53" w:name="appendix-b-intensity-oracle-instruction"/>
    <w:p>
      <w:pPr>
        <w:pStyle w:val="Heading1"/>
        <w:ind w:firstLine="0"/>
      </w:pPr>
      <w:r>
        <w:t xml:space="preserve">Appendix B: Intensity Oracle Instruction</w:t>
      </w:r>
    </w:p>
    <w:p>
      <w:pPr>
        <w:pStyle w:val="FirstParagraph"/>
      </w:pPr>
      <w:r>
        <w:t xml:space="preserve">The instruction below was given to each LLM rater (one rater per batch of 160 states). Each item showed a persona description and a situation of the form given in the second paragraph, filled in programmatically.</w:t>
      </w:r>
    </w:p>
    <w:p>
      <w:pPr>
        <w:pStyle w:val="BodyText"/>
      </w:pPr>
      <w:r>
        <w:t xml:space="preserve">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pPr>
        <w:pStyle w:val="BodyText"/>
      </w:pPr>
      <w:r>
        <w:t xml:space="preserve">Item: Persona:</w:t>
      </w:r>
      <w:r>
        <w:t xml:space="preserve"> </w:t>
      </w:r>
      <w:r>
        <w:t xml:space="preserve">[</w:t>
      </w:r>
      <w:r>
        <w:t xml:space="preserve">persona description, e.g., a lurker who reads much more than they write and rarely posts</w:t>
      </w:r>
      <w:r>
        <w:t xml:space="preserve">]</w:t>
      </w:r>
      <w:r>
        <w:t xml:space="preserve">.</w:t>
      </w:r>
      <w:r>
        <w:t xml:space="preserve"> </w:t>
      </w:r>
      <w:r>
        <w:t xml:space="preserve">[</w:t>
      </w:r>
      <w:r>
        <w:t xml:space="preserve">Current situation</w:t>
      </w:r>
      <w:r>
        <w:t xml:space="preserve">]</w:t>
      </w:r>
      <w:r>
        <w:t xml:space="preserve"> </w:t>
      </w:r>
      <w:r>
        <w:t xml:space="preserve">Time of day:</w:t>
      </w:r>
      <w:r>
        <w:t xml:space="preserve"> </w:t>
      </w:r>
      <w:r>
        <w:t xml:space="preserve">[</w:t>
      </w:r>
      <w:r>
        <w:t xml:space="preserve">period</w:t>
      </w:r>
      <w:r>
        <w:t xml:space="preserve">]</w:t>
      </w:r>
      <w:r>
        <w:t xml:space="preserve">. Current emotion:</w:t>
      </w:r>
      <w:r>
        <w:t xml:space="preserve"> </w:t>
      </w:r>
      <w:r>
        <w:t xml:space="preserve">[</w:t>
      </w:r>
      <w:r>
        <w:t xml:space="preserve">emotion</w:t>
      </w:r>
      <w:r>
        <w:t xml:space="preserve">]</w:t>
      </w:r>
      <w:r>
        <w:t xml:space="preserve">. Timeline update:</w:t>
      </w:r>
      <w:r>
        <w:t xml:space="preserve"> </w:t>
      </w:r>
      <w:r>
        <w:t xml:space="preserve">[</w:t>
      </w:r>
      <w:r>
        <w:t xml:space="preserve">n</w:t>
      </w:r>
      <w:r>
        <w:t xml:space="preserve">]</w:t>
      </w:r>
      <w:r>
        <w:t xml:space="preserve"> </w:t>
      </w:r>
      <w:r>
        <w:t xml:space="preserve">posts on topics of interest appeared in the feed within the last hour (the latest concerns a topic of</w:t>
      </w:r>
      <w:r>
        <w:t xml:space="preserve"> </w:t>
      </w:r>
      <w:r>
        <w:t xml:space="preserve">[</w:t>
      </w:r>
      <w:r>
        <w:t xml:space="preserve">low / medium / high</w:t>
      </w:r>
      <w:r>
        <w:t xml:space="preserve">]</w:t>
      </w:r>
      <w:r>
        <w:t xml:space="preserve"> </w:t>
      </w:r>
      <w:r>
        <w:t xml:space="preserve">interest). Notifications:</w:t>
      </w:r>
      <w:r>
        <w:t xml:space="preserve"> </w:t>
      </w:r>
      <w:r>
        <w:t xml:space="preserve">[</w:t>
      </w:r>
      <w:r>
        <w:t xml:space="preserve">none / present</w:t>
      </w:r>
      <w:r>
        <w:t xml:space="preserve">]</w:t>
      </w:r>
      <w:r>
        <w:t xml:space="preserve">.</w:t>
      </w:r>
    </w:p>
    <w:bookmarkEnd w:id="53"/>
    <w:bookmarkStart w:id="54" w:name="data-and-code-availability"/>
    <w:p>
      <w:pPr>
        <w:pStyle w:val="Heading1"/>
        <w:ind w:firstLine="0"/>
      </w:pPr>
      <w:r>
        <w:t xml:space="preserve">Data and Code Availability</w:t>
      </w:r>
    </w:p>
    <w:p>
      <w:pPr>
        <w:pStyle w:val="FirstParagraph"/>
      </w:pPr>
      <w:r>
        <w:t xml:space="preserve">The simulation code, the result files, and the table of LLM ratings are provided as an anonymized supplementary archive for review and will be deposited in a public repository upon acceptance.</w:t>
      </w:r>
    </w:p>
    <w:bookmarkEnd w:id="54"/>
    <w:bookmarkStart w:id="55" w:name="declaration-of-generative-ai-use"/>
    <w:p>
      <w:pPr>
        <w:pStyle w:val="Heading1"/>
        <w:ind w:firstLine="0"/>
      </w:pPr>
      <w:r>
        <w:t>Acknowledgment</w:t>
      </w:r>
    </w:p>
    <w:p>
      <w:pPr>
        <w:pStyle w:val="FirstParagraph"/>
      </w:pPr>
      <w:r>
        <w:t>Use of generative AI: Large language models are part of the method of this study. Ten independent instances of an LLM (Claude Sonnet) acted as raters of the intensity oracle in Study 3 (Section IV-D and Appendix B). In addition, an AI assistant (Claude, Anthropic) was used to implement the simulation code from the written specification, to run the analyses, and to draft and edit the manuscript. The authors reviewed and edited all content and take full responsibility for the published work.</w:t>
      </w:r>
    </w:p>
    <w:bookmarkEnd w:id="55"/>
    <w:bookmarkStart w:id="81" w:name="references"/>
    <w:p>
      <w:pPr>
        <w:pStyle w:val="Heading1"/>
        <w:ind w:firstLine="0"/>
      </w:pPr>
      <w:r>
        <w:t xml:space="preserve">References</w:t>
      </w:r>
    </w:p>
    <w:bookmarkStart w:id="80" w:name="refs"/>
    <w:bookmarkStart w:id="56" w:name="ref-li2011"/>
    <w:p>
      <w:pPr>
        <w:pStyle w:val="Bibliography"/>
      </w:pPr>
      <w:r>
        <w:t>[1]</w:t>
      </w:r>
      <w:r>
        <w:t xml:space="preserve"> </w:t>
      </w:r>
      <w:r>
        <w:tab/>
      </w:r>
      <w:r>
        <w:t>F. Li and T. C. Du,</w:t>
      </w:r>
      <w:r>
        <w:t xml:space="preserve"> </w:t>
      </w:r>
      <w:r>
        <w:t>“Who is talking?</w:t>
      </w:r>
      <w:r>
        <w:t xml:space="preserve"> </w:t>
      </w:r>
      <w:r>
        <w:t>A</w:t>
      </w:r>
      <w:r>
        <w:t>n ontology-based opinion leader identification framework for word-of-mouth marketing in online social blogs,”</w:t>
      </w:r>
      <w:r>
        <w:t xml:space="preserve"> </w:t>
      </w:r>
      <w:r>
        <w:rPr>
          <w:iCs/>
          <w:i/>
        </w:rPr>
        <w:t>Decis. Support Syst.</w:t>
      </w:r>
      <w:r>
        <w:t>, vol. 51, pp. 190–197, 2011.</w:t>
      </w:r>
    </w:p>
    <w:bookmarkEnd w:id="56"/>
    <w:bookmarkStart w:id="57" w:name="ref-bao2014"/>
    <w:p>
      <w:pPr>
        <w:pStyle w:val="Bibliography"/>
      </w:pPr>
      <w:r>
        <w:t>[2]</w:t>
      </w:r>
      <w:r>
        <w:t xml:space="preserve"> </w:t>
      </w:r>
      <w:r>
        <w:tab/>
      </w:r>
      <w:r>
        <w:t>T. Bao and T.-L. S. Chang,</w:t>
      </w:r>
      <w:r>
        <w:t xml:space="preserve"> </w:t>
      </w:r>
      <w:r>
        <w:t>“Finding disseminators via electronic word of mouth message for effective marketing communications,”</w:t>
      </w:r>
      <w:r>
        <w:t xml:space="preserve"> </w:t>
      </w:r>
      <w:r>
        <w:rPr>
          <w:iCs/>
          <w:i/>
        </w:rPr>
        <w:t>Decis. Support Syst.</w:t>
      </w:r>
      <w:r>
        <w:t>, vol. 67, pp. 21–29, 2014.</w:t>
      </w:r>
    </w:p>
    <w:bookmarkEnd w:id="57"/>
    <w:bookmarkStart w:id="58" w:name="ref-monteserin2015"/>
    <w:p>
      <w:pPr>
        <w:pStyle w:val="Bibliography"/>
      </w:pPr>
      <w:r>
        <w:t>[3]</w:t>
      </w:r>
      <w:r>
        <w:t xml:space="preserve"> </w:t>
      </w:r>
      <w:r>
        <w:tab/>
      </w:r>
      <w:r>
        <w:t>A. Monteserin and A. Amandi,</w:t>
      </w:r>
      <w:r>
        <w:t xml:space="preserve"> </w:t>
      </w:r>
      <w:r>
        <w:t>“Whom should</w:t>
      </w:r>
      <w:r>
        <w:t xml:space="preserve"> </w:t>
      </w:r>
      <w:r>
        <w:t>I</w:t>
      </w:r>
      <w:r>
        <w:t xml:space="preserve"> </w:t>
      </w:r>
      <w:r>
        <w:t>persuade during a negotiation?</w:t>
      </w:r>
      <w:r>
        <w:t xml:space="preserve"> </w:t>
      </w:r>
      <w:r>
        <w:t>A</w:t>
      </w:r>
      <w:r>
        <w:t>n approach based on social influence maximization,”</w:t>
      </w:r>
      <w:r>
        <w:t xml:space="preserve"> </w:t>
      </w:r>
      <w:r>
        <w:rPr>
          <w:iCs/>
          <w:i/>
        </w:rPr>
        <w:t>Decis. Support Syst.</w:t>
      </w:r>
      <w:r>
        <w:t>, vol. 77, pp. 1–20, 2015.</w:t>
      </w:r>
    </w:p>
    <w:bookmarkEnd w:id="58"/>
    <w:bookmarkStart w:id="59" w:name="ref-bonabeau2002"/>
    <w:p>
      <w:pPr>
        <w:pStyle w:val="Bibliography"/>
      </w:pPr>
      <w:r>
        <w:t>[4]</w:t>
      </w:r>
      <w:r>
        <w:t xml:space="preserve"> </w:t>
      </w:r>
      <w:r>
        <w:tab/>
      </w:r>
      <w:r>
        <w:t>E. Bonabeau,</w:t>
      </w:r>
      <w:r>
        <w:t xml:space="preserve"> </w:t>
      </w:r>
      <w:r>
        <w:t>“Agent-based modeling: Methods and techniques for simulating human systems,”</w:t>
      </w:r>
      <w:r>
        <w:t xml:space="preserve"> </w:t>
      </w:r>
      <w:r>
        <w:rPr>
          <w:iCs/>
          <w:i/>
        </w:rPr>
        <w:t>Proc. Nat. Acad. Sci. USA</w:t>
      </w:r>
      <w:r>
        <w:t>, vol. 99, no. suppl. 3, pp. 7280–7287, 2002.</w:t>
      </w:r>
    </w:p>
    <w:bookmarkEnd w:id="59"/>
    <w:bookmarkStart w:id="60" w:name="ref-rand2011"/>
    <w:p>
      <w:pPr>
        <w:pStyle w:val="Bibliography"/>
      </w:pPr>
      <w:r>
        <w:t>[5]</w:t>
      </w:r>
      <w:r>
        <w:t xml:space="preserve"> </w:t>
      </w:r>
      <w:r>
        <w:tab/>
      </w:r>
      <w:r>
        <w:t>W. Rand and R. T. Rust,</w:t>
      </w:r>
      <w:r>
        <w:t xml:space="preserve"> </w:t>
      </w:r>
      <w:r>
        <w:t>“Agent-based modeling in marketing: Guidelines for rigor,”</w:t>
      </w:r>
      <w:r>
        <w:t xml:space="preserve"> </w:t>
      </w:r>
      <w:r>
        <w:rPr>
          <w:iCs/>
          <w:i/>
        </w:rPr>
        <w:t>Int. J. Res. Marketing</w:t>
      </w:r>
      <w:r>
        <w:t>, vol. 28, no. 3, pp. 181–193, 2011.</w:t>
      </w:r>
    </w:p>
    <w:bookmarkEnd w:id="60"/>
    <w:bookmarkStart w:id="61" w:name="ref-park2023"/>
    <w:p>
      <w:pPr>
        <w:pStyle w:val="Bibliography"/>
      </w:pPr>
      <w:r>
        <w:t>[6]</w:t>
      </w:r>
      <w:r>
        <w:t xml:space="preserve"> </w:t>
      </w:r>
      <w:r>
        <w:tab/>
      </w:r>
      <w:r>
        <w:t>J. S. Park, J. C. O’Brien, C. J. Cai, M. R. Morris, P. Liang, and M. S. Bernstein,</w:t>
      </w:r>
      <w:r>
        <w:t xml:space="preserve"> </w:t>
      </w:r>
      <w:r>
        <w:t>“Generative agents: Interactive simulacra of human behavior,”</w:t>
      </w:r>
      <w:r>
        <w:t xml:space="preserve"> </w:t>
      </w:r>
      <w:r>
        <w:t>in</w:t>
      </w:r>
      <w:r>
        <w:t xml:space="preserve"> </w:t>
      </w:r>
      <w:r>
        <w:rPr>
          <w:iCs/>
          <w:i/>
        </w:rPr>
        <w:t>Proc. 36th Annu. ACM Symp. User Interface Softw. Technol.</w:t>
      </w:r>
      <w:r>
        <w:t>, 2023, Art. no. 2.</w:t>
      </w:r>
    </w:p>
    <w:bookmarkEnd w:id="61"/>
    <w:bookmarkStart w:id="62" w:name="ref-gao2023"/>
    <w:p>
      <w:pPr>
        <w:pStyle w:val="Bibliography"/>
      </w:pPr>
      <w:r>
        <w:t xml:space="preserve">[7] </w:t>
        <w:tab/>
        <w:t>C. Gao et al., “S: Social-network simulation system with large language model-empowered agents,” 2023, arXiv:2307.14984.</w:t>
      </w:r>
      <m:oMath>
        <m:sSup>
          <m:e>
            <m:r>
              <m:t>​</m:t>
            </m:r>
          </m:e>
          <m:sup>
            <m:r>
              <m:t>3</m:t>
            </m:r>
          </m:sup>
        </m:sSup>
      </m:oMath>
    </w:p>
    <w:bookmarkEnd w:id="62"/>
    <w:bookmarkStart w:id="63" w:name="ref-tornberg2023"/>
    <w:p>
      <w:pPr>
        <w:pStyle w:val="Bibliography"/>
      </w:pPr>
      <w:r>
        <w:t xml:space="preserve">[8] </w:t>
        <w:tab/>
        <w:t>P. Törnberg, D. Valeeva, J. Uitermark, and C. Bail, “Simulating social media using large language models to evaluate alternative news feed algorithms,” 2023, arXiv:2310.05984.</w:t>
      </w:r>
    </w:p>
    <w:bookmarkEnd w:id="63"/>
    <w:bookmarkStart w:id="64" w:name="ref-zhang2024"/>
    <w:p>
      <w:pPr>
        <w:pStyle w:val="Bibliography"/>
      </w:pPr>
      <w:r>
        <w:t xml:space="preserve">[9] </w:t>
        <w:tab/>
        <w:t>X. Zhang, X. Chen, Y. Liu, J. Wang, Z. Hu, and R. Yan, “A large-scale time-aware agents simulation for influencer selection in digital advertising campaigns,” 2024, arXiv:2411.01143.</w:t>
      </w:r>
    </w:p>
    <w:bookmarkEnd w:id="64"/>
    <w:bookmarkStart w:id="65" w:name="ref-barabasi2005"/>
    <w:p>
      <w:pPr>
        <w:pStyle w:val="Bibliography"/>
      </w:pPr>
      <w:r>
        <w:t>[10]</w:t>
      </w:r>
      <w:r>
        <w:t xml:space="preserve"> </w:t>
      </w:r>
      <w:r>
        <w:tab/>
      </w:r>
      <w:r>
        <w:t>A.-L. Barabási,</w:t>
      </w:r>
      <w:r>
        <w:t xml:space="preserve"> </w:t>
      </w:r>
      <w:r>
        <w:t>“The origin of bursts and heavy tails in human dynamics,”</w:t>
      </w:r>
      <w:r>
        <w:t xml:space="preserve"> </w:t>
      </w:r>
      <w:r>
        <w:rPr>
          <w:iCs/>
          <w:i/>
        </w:rPr>
        <w:t>Nature</w:t>
      </w:r>
      <w:r>
        <w:t>, vol. 435, no. 7039, pp. 207–211, 2005.</w:t>
      </w:r>
    </w:p>
    <w:bookmarkEnd w:id="65"/>
    <w:bookmarkStart w:id="66" w:name="ref-malmgren2008"/>
    <w:p>
      <w:pPr>
        <w:pStyle w:val="Bibliography"/>
      </w:pPr>
      <w:r>
        <w:t>[11]</w:t>
      </w:r>
      <w:r>
        <w:t xml:space="preserve"> </w:t>
      </w:r>
      <w:r>
        <w:tab/>
      </w:r>
      <w:r>
        <w:t>R. D. Malmgren, D. B. Stouffer, A. E. Motter, and L. A. N. Amaral,</w:t>
      </w:r>
      <w:r>
        <w:t xml:space="preserve"> </w:t>
      </w:r>
      <w:r>
        <w:t>“A</w:t>
      </w:r>
      <w:r>
        <w:t xml:space="preserve"> </w:t>
      </w:r>
      <w:r>
        <w:t>P</w:t>
      </w:r>
      <w:r>
        <w:t>oissonian explanation for heavy tails in e-mail communication,”</w:t>
      </w:r>
      <w:r>
        <w:t xml:space="preserve"> </w:t>
      </w:r>
      <w:r>
        <w:rPr>
          <w:iCs/>
          <w:i/>
        </w:rPr>
        <w:t>Proc. Nat. Acad. Sci. USA</w:t>
      </w:r>
      <w:r>
        <w:t>, vol. 105, no. 47, pp. 18153–18158, 2008.</w:t>
      </w:r>
    </w:p>
    <w:bookmarkEnd w:id="66"/>
    <w:bookmarkStart w:id="67" w:name="ref-crane2008"/>
    <w:p>
      <w:pPr>
        <w:pStyle w:val="Bibliography"/>
      </w:pPr>
      <w:r>
        <w:t>[12]</w:t>
      </w:r>
      <w:r>
        <w:t xml:space="preserve"> </w:t>
      </w:r>
      <w:r>
        <w:tab/>
      </w:r>
      <w:r>
        <w:t>R. Crane and D. Sornette,</w:t>
      </w:r>
      <w:r>
        <w:t xml:space="preserve"> </w:t>
      </w:r>
      <w:r>
        <w:t>“Robust dynamic classes revealed by measuring the response function of a social system,”</w:t>
      </w:r>
      <w:r>
        <w:t xml:space="preserve"> </w:t>
      </w:r>
      <w:r>
        <w:rPr>
          <w:iCs/>
          <w:i/>
        </w:rPr>
        <w:t>Proc. Nat. Acad. Sci. USA</w:t>
      </w:r>
      <w:r>
        <w:t>, vol. 105, no. 41, pp. 15649–15653, 2008.</w:t>
      </w:r>
    </w:p>
    <w:bookmarkEnd w:id="67"/>
    <w:bookmarkStart w:id="68" w:name="ref-hawkes1971"/>
    <w:p>
      <w:pPr>
        <w:pStyle w:val="Bibliography"/>
      </w:pPr>
      <w:r>
        <w:t>[13]</w:t>
      </w:r>
      <w:r>
        <w:t xml:space="preserve"> </w:t>
      </w:r>
      <w:r>
        <w:tab/>
      </w:r>
      <w:r>
        <w:t>A. G. Hawkes,</w:t>
      </w:r>
      <w:r>
        <w:t xml:space="preserve"> </w:t>
      </w:r>
      <w:r>
        <w:t>“Spectra of some self-exciting and mutually exciting point processes,”</w:t>
      </w:r>
      <w:r>
        <w:t xml:space="preserve"> </w:t>
      </w:r>
      <w:r>
        <w:rPr>
          <w:iCs/>
          <w:i/>
        </w:rPr>
        <w:t>Biometrika</w:t>
      </w:r>
      <w:r>
        <w:t>, vol. 58, no. 1, pp. 83–90, 1971.</w:t>
      </w:r>
    </w:p>
    <w:bookmarkEnd w:id="68"/>
    <w:bookmarkStart w:id="69" w:name="ref-schramm2010"/>
    <w:p>
      <w:pPr>
        <w:pStyle w:val="Bibliography"/>
      </w:pPr>
      <w:r>
        <w:t>[14]</w:t>
      </w:r>
      <w:r>
        <w:t xml:space="preserve"> </w:t>
      </w:r>
      <w:r>
        <w:tab/>
      </w:r>
      <w:r>
        <w:t>M. E. Schramm, K. J. Trainor, M. Shanker, and M. Y. Hu,</w:t>
      </w:r>
      <w:r>
        <w:t xml:space="preserve"> </w:t>
      </w:r>
      <w:r>
        <w:t>“An agent-based diffusion model with consumer and brand agents,”</w:t>
      </w:r>
      <w:r>
        <w:t xml:space="preserve"> </w:t>
      </w:r>
      <w:r>
        <w:rPr>
          <w:iCs/>
          <w:i/>
        </w:rPr>
        <w:t>Decis. Support Syst.</w:t>
      </w:r>
      <w:r>
        <w:t>, vol. 50, pp. 234–242, 2010.</w:t>
      </w:r>
    </w:p>
    <w:bookmarkEnd w:id="69"/>
    <w:bookmarkStart w:id="70" w:name="ref-he2024"/>
    <w:p>
      <w:pPr>
        <w:pStyle w:val="Bibliography"/>
      </w:pPr>
      <w:r>
        <w:t>[15]</w:t>
      </w:r>
      <w:r>
        <w:t xml:space="preserve"> </w:t>
      </w:r>
      <w:r>
        <w:tab/>
      </w:r>
      <w:r>
        <w:t>S. He, W. Zhang, J. Luo, P. Zhang, K. Zhao, and D. D. Zeng,</w:t>
      </w:r>
      <w:r>
        <w:t xml:space="preserve"> </w:t>
      </w:r>
      <w:r>
        <w:t>“Modeling the co-diffusion of competing memes in online social networks,”</w:t>
      </w:r>
      <w:r>
        <w:t xml:space="preserve"> </w:t>
      </w:r>
      <w:r>
        <w:rPr>
          <w:iCs/>
          <w:i/>
        </w:rPr>
        <w:t>Decis. Support Syst.</w:t>
      </w:r>
      <w:r>
        <w:t>, vol. 187, p. 114324, 2024.</w:t>
      </w:r>
    </w:p>
    <w:bookmarkEnd w:id="70"/>
    <w:bookmarkStart w:id="71" w:name="ref-gilbert2008"/>
    <w:p>
      <w:pPr>
        <w:pStyle w:val="Bibliography"/>
      </w:pPr>
      <w:r>
        <w:t>[16]</w:t>
      </w:r>
      <w:r>
        <w:t xml:space="preserve"> </w:t>
      </w:r>
      <w:r>
        <w:tab/>
      </w:r>
      <w:r>
        <w:t>N. Gilbert,</w:t>
      </w:r>
      <w:r>
        <w:t xml:space="preserve"> </w:t>
      </w:r>
      <w:r>
        <w:rPr>
          <w:iCs/>
          <w:i/>
        </w:rPr>
        <w:t>Agent-based models</w:t>
      </w:r>
      <w:r>
        <w:t>. Thousand Oaks, CA, USA: Sage, 2008.</w:t>
      </w:r>
    </w:p>
    <w:bookmarkEnd w:id="71"/>
    <w:bookmarkStart w:id="72" w:name="ref-zhao2015"/>
    <w:p>
      <w:pPr>
        <w:pStyle w:val="Bibliography"/>
      </w:pPr>
      <w:r>
        <w:t>[17]</w:t>
      </w:r>
      <w:r>
        <w:t xml:space="preserve"> </w:t>
      </w:r>
      <w:r>
        <w:tab/>
      </w:r>
      <w:r>
        <w:t>Q. Zhao, M. A. Erdogdu, H. Y. He, A. Rajaraman, and J. Leskovec,</w:t>
      </w:r>
      <w:r>
        <w:t xml:space="preserve"> </w:t>
      </w:r>
      <w:r>
        <w:t>“</w:t>
      </w:r>
      <w:r>
        <w:t>SEISMIC</w:t>
      </w:r>
      <w:r>
        <w:t>: A self-exciting point process model for predicting tweet popularity,”</w:t>
      </w:r>
      <w:r>
        <w:t xml:space="preserve"> </w:t>
      </w:r>
      <w:r>
        <w:t>in</w:t>
      </w:r>
      <w:r>
        <w:t xml:space="preserve"> </w:t>
      </w:r>
      <w:r>
        <w:rPr>
          <w:iCs/>
          <w:i/>
        </w:rPr>
        <w:t>Proc. 21st ACM SIGKDD Int. Conf. Knowl. Discovery Data Mining</w:t>
      </w:r>
      <w:r>
        <w:t>, New York, NY, USA: ACM, 2015, pp. 1513–1522.</w:t>
      </w:r>
    </w:p>
    <w:bookmarkEnd w:id="72"/>
    <w:bookmarkStart w:id="73" w:name="ref-lewis1979"/>
    <w:p>
      <w:pPr>
        <w:pStyle w:val="Bibliography"/>
      </w:pPr>
      <w:r>
        <w:t>[18]</w:t>
      </w:r>
      <w:r>
        <w:t xml:space="preserve"> </w:t>
      </w:r>
      <w:r>
        <w:tab/>
      </w:r>
      <w:r>
        <w:t>P. A. W. Lewis and G. S. Shedler,</w:t>
      </w:r>
      <w:r>
        <w:t xml:space="preserve"> </w:t>
      </w:r>
      <w:r>
        <w:t>“Simulation of nonhomogeneous</w:t>
      </w:r>
      <w:r>
        <w:t xml:space="preserve"> </w:t>
      </w:r>
      <w:r>
        <w:t>P</w:t>
      </w:r>
      <w:r>
        <w:t>oisson processes by thinning,”</w:t>
      </w:r>
      <w:r>
        <w:t xml:space="preserve"> </w:t>
      </w:r>
      <w:r>
        <w:rPr>
          <w:iCs/>
          <w:i/>
        </w:rPr>
        <w:t>Naval Res. Logistics Quart.</w:t>
      </w:r>
      <w:r>
        <w:t>, vol. 26, no. 3, pp. 403–413, 1979.</w:t>
      </w:r>
    </w:p>
    <w:bookmarkEnd w:id="73"/>
    <w:bookmarkStart w:id="74" w:name="ref-ogata1981"/>
    <w:p>
      <w:pPr>
        <w:pStyle w:val="Bibliography"/>
      </w:pPr>
      <w:r>
        <w:t>[19]</w:t>
      </w:r>
      <w:r>
        <w:t xml:space="preserve"> </w:t>
      </w:r>
      <w:r>
        <w:tab/>
      </w:r>
      <w:r>
        <w:t>Y. Ogata,</w:t>
      </w:r>
      <w:r>
        <w:t xml:space="preserve"> </w:t>
      </w:r>
      <w:r>
        <w:t>“On</w:t>
      </w:r>
      <w:r>
        <w:t xml:space="preserve"> </w:t>
      </w:r>
      <w:r>
        <w:t>L</w:t>
      </w:r>
      <w:r>
        <w:t>ewis’ simulation method for point processes,”</w:t>
      </w:r>
      <w:r>
        <w:t xml:space="preserve"> </w:t>
      </w:r>
      <w:r>
        <w:rPr>
          <w:iCs/>
          <w:i/>
        </w:rPr>
        <w:t>IEEE Trans. Inf. Theory</w:t>
      </w:r>
      <w:r>
        <w:t>, vol. 27, no. 1, pp. 23–31, 1981.</w:t>
      </w:r>
    </w:p>
    <w:bookmarkEnd w:id="74"/>
    <w:bookmarkStart w:id="75" w:name="ref-kempe2003"/>
    <w:p>
      <w:pPr>
        <w:pStyle w:val="Bibliography"/>
      </w:pPr>
      <w:r>
        <w:t>[20]</w:t>
      </w:r>
      <w:r>
        <w:t xml:space="preserve"> </w:t>
      </w:r>
      <w:r>
        <w:tab/>
      </w:r>
      <w:r>
        <w:t>D. Kempe, J. Kleinberg, and É. Tardos,</w:t>
      </w:r>
      <w:r>
        <w:t xml:space="preserve"> </w:t>
      </w:r>
      <w:r>
        <w:t>“Maximizing the spread of influence through a social network,”</w:t>
      </w:r>
      <w:r>
        <w:t xml:space="preserve"> </w:t>
      </w:r>
      <w:r>
        <w:t>in</w:t>
      </w:r>
      <w:r>
        <w:t xml:space="preserve"> </w:t>
      </w:r>
      <w:r>
        <w:rPr>
          <w:iCs/>
          <w:i/>
        </w:rPr>
        <w:t>Proc. 9th ACM SIGKDD Int. Conf. Knowl. Discovery Data Mining</w:t>
      </w:r>
      <w:r>
        <w:t>, New York, NY, USA: ACM, 2003, pp. 137–146.</w:t>
      </w:r>
    </w:p>
    <w:bookmarkEnd w:id="75"/>
    <w:bookmarkStart w:id="76" w:name="ref-watts2007"/>
    <w:p>
      <w:pPr>
        <w:pStyle w:val="Bibliography"/>
      </w:pPr>
      <w:r>
        <w:t>[21]</w:t>
      </w:r>
      <w:r>
        <w:t xml:space="preserve"> </w:t>
      </w:r>
      <w:r>
        <w:tab/>
      </w:r>
      <w:r>
        <w:t>D. J. Watts and P. S. Dodds,</w:t>
      </w:r>
      <w:r>
        <w:t xml:space="preserve"> </w:t>
      </w:r>
      <w:r>
        <w:t>“Influentials, networks, and public opinion formation,”</w:t>
      </w:r>
      <w:r>
        <w:t xml:space="preserve"> </w:t>
      </w:r>
      <w:r>
        <w:rPr>
          <w:iCs/>
          <w:i/>
        </w:rPr>
        <w:t>J. Consum. Res.</w:t>
      </w:r>
      <w:r>
        <w:t>, vol. 34, no. 4, pp. 441–458, 2007.</w:t>
      </w:r>
    </w:p>
    <w:bookmarkEnd w:id="76"/>
    <w:bookmarkStart w:id="77" w:name="ref-bakshy2011"/>
    <w:p>
      <w:pPr>
        <w:pStyle w:val="Bibliography"/>
      </w:pPr>
      <w:r>
        <w:t>[22]</w:t>
      </w:r>
      <w:r>
        <w:t xml:space="preserve"> </w:t>
      </w:r>
      <w:r>
        <w:tab/>
      </w:r>
      <w:r>
        <w:t>E. Bakshy, J. M. Hofman, W. A. Mason, and D. J. Watts,</w:t>
      </w:r>
      <w:r>
        <w:t xml:space="preserve"> </w:t>
      </w:r>
      <w:r>
        <w:t>“Everyone’s an influencer: Quantifying influence on</w:t>
      </w:r>
      <w:r>
        <w:t xml:space="preserve"> </w:t>
      </w:r>
      <w:r>
        <w:t>T</w:t>
      </w:r>
      <w:r>
        <w:t>witter,”</w:t>
      </w:r>
      <w:r>
        <w:t xml:space="preserve"> </w:t>
      </w:r>
      <w:r>
        <w:t>in</w:t>
      </w:r>
      <w:r>
        <w:t xml:space="preserve"> </w:t>
      </w:r>
      <w:r>
        <w:rPr>
          <w:iCs/>
          <w:i/>
        </w:rPr>
        <w:t>Proc. 4th ACM Int. Conf. Web Search Data Mining</w:t>
      </w:r>
      <w:r>
        <w:t>, New York, NY, USA: ACM, 2011, pp. 65–74.</w:t>
      </w:r>
    </w:p>
    <w:bookmarkEnd w:id="77"/>
    <w:bookmarkStart w:id="78" w:name="ref-aral2012"/>
    <w:p>
      <w:pPr>
        <w:pStyle w:val="Bibliography"/>
      </w:pPr>
      <w:r>
        <w:t>[23]</w:t>
      </w:r>
      <w:r>
        <w:t xml:space="preserve"> </w:t>
      </w:r>
      <w:r>
        <w:tab/>
      </w:r>
      <w:r>
        <w:t>S. Aral and D. Walker,</w:t>
      </w:r>
      <w:r>
        <w:t xml:space="preserve"> </w:t>
      </w:r>
      <w:r>
        <w:t>“Identifying influential and susceptible members of social networks,”</w:t>
      </w:r>
      <w:r>
        <w:t xml:space="preserve"> </w:t>
      </w:r>
      <w:r>
        <w:rPr>
          <w:iCs/>
          <w:i/>
        </w:rPr>
        <w:t>Science</w:t>
      </w:r>
      <w:r>
        <w:t>, vol. 337, no. 6092, pp. 337–341, 2012.</w:t>
      </w:r>
    </w:p>
    <w:bookmarkEnd w:id="78"/>
    <w:bookmarkStart w:id="79" w:name="ref-barabasi1999"/>
    <w:p>
      <w:pPr>
        <w:pStyle w:val="Bibliography"/>
      </w:pPr>
      <w:r>
        <w:t>[24]</w:t>
      </w:r>
      <w:r>
        <w:t xml:space="preserve"> </w:t>
      </w:r>
      <w:r>
        <w:tab/>
      </w:r>
      <w:r>
        <w:t>A.-L. Barabási and R. Albert,</w:t>
      </w:r>
      <w:r>
        <w:t xml:space="preserve"> </w:t>
      </w:r>
      <w:r>
        <w:t>“Emergence of scaling in random networks,”</w:t>
      </w:r>
      <w:r>
        <w:t xml:space="preserve"> </w:t>
      </w:r>
      <w:r>
        <w:rPr>
          <w:iCs/>
          <w:i/>
        </w:rPr>
        <w:t>Science</w:t>
      </w:r>
      <w:r>
        <w:t>, vol. 286, no. 5439, pp. 509–512, 1999.</w:t>
      </w:r>
    </w:p>
    <w:bookmarkEnd w:id="79"/>
    <w:bookmarkEnd w:id="80"/>
    <w:bookmarkEnd w:id="81"/>
    <w:p>
      <w:pPr>
        <w:pStyle w:val="BodyText"/>
        <w:spacing w:before="200"/>
        <w:ind w:firstLine="0"/>
      </w:pPr>
      <w:r>
        <w:rPr>
          <w:b/>
          <w:sz w:val="16"/>
        </w:rPr>
        <w:t xml:space="preserve">Ook Lee </w:t>
      </w:r>
      <w:r>
        <w:rPr>
          <w:sz w:val="16"/>
        </w:rPr>
        <w:t>is a professor in the Department of Information System at Hanyang University, Seoul, Korea. He received the Ph.D. degree in management of information systems from Claremont Graduate University, USA. He was a faculty member at the University of Queensland, Australia, the University of Nevada at Las Vegas, USA, and North Carolina A&amp;T State University, USA. His research interests include information systems economics, information systems maintenance, large language models, and critical social theory.</w:t>
      </w:r>
    </w:p>
    <w:sectPr>
      <w:type w:val="continuous"/>
      <w:footerReference w:type="default" r:id="rId9"/>
      <w:pgSz w:w="12240" w:h="15840"/>
      <w:pgMar w:left="900" w:right="900" w:top="1080" w:bottom="1080" w:header="540" w:footer="54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efaultTabStop w:val="720"/>
  <w:characterSpacingControl w:val="doNotCompres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59" w:lineRule="auto"/>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240" w:lineRule="auto"/>
      <w:ind w:firstLine="245"/>
      <w:jc w:val="both"/>
    </w:pPr>
    <w:rPr>
      <w:rFonts w:ascii="Times New Roman" w:hAnsi="Times New Roman" w:eastAsia="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eastAsia="Times New Roman" w:cs="Times New Roman"/>
      <w:color w:val="000000"/>
      <w:sz w:val="20"/>
    </w:rPr>
  </w:style>
  <w:style w:customStyle="1" w:styleId="Compact" w:type="paragraph">
    <w:name w:val="Compact"/>
    <w:basedOn w:val="BodyText"/>
    <w:qFormat/>
    <w:pPr>
      <w:spacing w:after="0" w:before="0" w:line="240" w:lineRule="auto"/>
      <w:ind w:firstLine="0"/>
    </w:pPr>
    <w:rPr>
      <w:rFonts w:ascii="Times New Roman" w:hAnsi="Times New Roman" w:eastAsia="Times New Roman" w:cs="Times New Roman"/>
      <w:color w:val="000000"/>
      <w:sz w:val="15"/>
    </w:rPr>
  </w:style>
  <w:style w:styleId="Title" w:type="paragraph">
    <w:name w:val="Title"/>
    <w:basedOn w:val="Normal"/>
    <w:next w:val="BodyText"/>
    <w:qFormat/>
    <w:pPr>
      <w:keepNext/>
      <w:keepLines/>
      <w:spacing w:after="160" w:before="0"/>
      <w:jc w:val="center"/>
    </w:pPr>
    <w:rPr>
      <w:rFonts w:cstheme="majorBidi" w:ascii="Times New Roman" w:hAnsi="Times New Roman" w:eastAsia="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60"/>
      <w:jc w:val="center"/>
    </w:pPr>
    <w:rPr>
      <w:rFonts w:ascii="Times New Roman" w:hAnsi="Times New Roman" w:eastAsia="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jc w:val="both"/>
    </w:pPr>
    <w:rPr>
      <w:rFonts w:ascii="Times New Roman" w:hAnsi="Times New Roman" w:eastAsia="Times New Roman" w:cs="Times New Roman"/>
      <w:b/>
      <w:color w:val="000000"/>
      <w:sz w:val="18"/>
      <w:szCs w:val="20"/>
    </w:rPr>
  </w:style>
  <w:style w:styleId="Bibliography" w:type="paragraph">
    <w:name w:val="Bibliography"/>
    <w:basedOn w:val="Normal"/>
    <w:next w:val="Bibliography"/>
    <w:qFormat/>
    <w:pPr>
      <w:spacing w:before="0" w:after="20"/>
      <w:ind w:left="475" w:hanging="475"/>
      <w:jc w:val="both"/>
    </w:pPr>
    <w:rPr>
      <w:rFonts w:ascii="Times New Roman" w:hAnsi="Times New Roman" w:eastAsia="Times New Roman" w:cs="Times New Roman"/>
      <w:color w:val="000000"/>
      <w:sz w:val="16"/>
    </w:rPr>
  </w:style>
  <w:style w:styleId="Heading1" w:type="paragraph">
    <w:name w:val="Heading 1"/>
    <w:basedOn w:val="Normal"/>
    <w:next w:val="BodyText"/>
    <w:uiPriority w:val="9"/>
    <w:qFormat/>
    <w:pPr>
      <w:keepNext/>
      <w:keepLines/>
      <w:spacing w:after="80" w:before="200"/>
      <w:jc w:val="center"/>
      <w:outlineLvl w:val="0"/>
    </w:pPr>
    <w:rPr>
      <w:rFonts w:cstheme="majorBidi" w:ascii="Times New Roman" w:hAnsi="Times New Roman" w:eastAsia="Times New Roman" w:cs="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jc w:val="left"/>
      <w:outlineLvl w:val="1"/>
    </w:pPr>
    <w:rPr>
      <w:rFonts w:cstheme="majorBidi" w:ascii="Times New Roman" w:hAnsi="Times New Roman" w:eastAsia="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cstheme="majorBid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cstheme="majorBidi" w:ascii="Times New Roman" w:hAnsi="Times New Roman" w:cs="Times New Roman" w:eastAsia="Times New Roman"/>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cstheme="majorBid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stheme="majorBid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stheme="majorBid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stheme="majorBid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stheme="majorBid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80" w:after="60"/>
      <w:jc w:val="center"/>
    </w:pPr>
    <w:rPr>
      <w:rFonts w:ascii="Times New Roman" w:hAnsi="Times New Roman" w:eastAsia="Times New Roman" w:cs="Times New Roman"/>
      <w:b w:val="0"/>
      <w:i w:val="0"/>
      <w:color w:val="000000"/>
      <w:sz w:val="16"/>
    </w:rPr>
  </w:style>
  <w:style w:customStyle="1" w:styleId="ImageCaption" w:type="paragraph">
    <w:name w:val="Image Caption"/>
    <w:basedOn w:val="Caption"/>
    <w:pPr>
      <w:spacing w:before="40" w:after="80"/>
      <w:jc w:val="center"/>
    </w:pPr>
    <w:rPr>
      <w:rFonts w:ascii="Times New Roman" w:hAnsi="Times New Roman" w:eastAsia="Times New Roman" w:cs="Times New Roman"/>
      <w:b w:val="0"/>
      <w:i w:val="0"/>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6" Type="http://schemas.openxmlformats.org/officeDocument/2006/relationships/image" Target="media/rId36.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Pre-Testing Social Media Campaigns With LLM-Agent Simulation</dc:title>
  <dc:creator>Ook Lee</dc:creator>
  <cp:keywords/>
  <dcterms:created xsi:type="dcterms:W3CDTF">2026-10-10T02:26:17Z</dcterms:created>
  <dcterms:modified xsi:type="dcterms:W3CDTF">2026-10-10T02:26:17Z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Managers choosing where to seed a social media campaign cannot cheaply test the options in the field, so simulation with large language model (LLM) agents is an attractive pre-test. Most such simulators decide when agents act by fixed-interval polling, which imposes artificial synchrony and makes temporal outcomes partly a product of the simulation loop. We present Poisson-SNS, a simulator in which each agent’s next action time is drawn from an inhomogeneous Poisson process whose intensity combines a persona-specific circadian baseline with decaying stimuli from exposure and feedback. An LLM serves only as an intensity oracle that rates, on a 0 to 5 scale, how strongly a situation moves a persona to act. Under an equal exposure budget, concentrating a campaign on three high-degree influencers produced about 78% more adopters than seeding several hundred ordinary users (357 vs. 200, p &lt; .001), but reached half of its eventual adopters about 1.0 hours later and produced far more variable outcomes. These conclusions held when a rule-based oracle was replaced by LLM ratings; the scale advantage persisted across most parameter and network variations but vanished on a random network. Against an assumed reference profile, the scheduler reproduced the daily activity cycle far better than homogeneous Poisson and polling schedulers (r = 0.84 vs. -0.25 and -0.08), although reply delays remained too long. Without platform trace data, validation relies on parametric references, so the findings are hypotheses for field testing. The preferred strategy depends on whether the decision maker values scale, speed, or predictability.</vt:lpwstr>
  </property>
  <property fmtid="{D5CDD505-2E9C-101B-9397-08002B2CF9AE}" pid="3" name="bibliography">
    <vt:lpwstr>references.bib</vt:lpwstr>
  </property>
  <property fmtid="{D5CDD505-2E9C-101B-9397-08002B2CF9AE}" pid="4" name="csl">
    <vt:lpwstr>/tmp/claude-0/-home-user-fluffy-meme/8510bdf3-c6ef-5e78-b04b-278d9f5ba3a4/scratchpad/wordout/ieee.csl</vt:lpwstr>
  </property>
  <property fmtid="{D5CDD505-2E9C-101B-9397-08002B2CF9AE}" pid="5" name="date">
    <vt:lpwstr/>
  </property>
</Properties>
</file>