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Revised from an earlier analytical-only draft; see Section 3.4 for corrections. Code and data: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Practice relies on two rules of thumb: staff for the average incident load, and stack guardrails whose combined benefit is computed under independence. We model critical hallucinations as a (possibly over-dispersed, non-homogeneous) counting process, size capacity at a quantile of the daily count, and treat the multiplicative guardrail formula as the independence special case of Fréchet-type bounds. We show analytically that over-dispersion inflates required capacity by roughly the square root of the dispersion index, that positive association between layers makes the independence formula a lower bound on residual risk, and that, because capacity is integer-valued, total cost is not unimodal in the number of layers; an earlier claim that three layers are structurally optimal does not follow from the cost model. We then evaluate the integrated pipeline on measured outputs of three open LLMs answering 900 SQuAD 2.0 questions through three executed guardrail layers (rules, an extractive-QA classifier, an LLM judge) with measured latency and failures, with user traffic simulated as a non-homogeneous arrival process. We then test the Poisson structure on public production data: a request trace of an LLM service shows clustered arrivals at every scale above one second and a median day-to-day volume change of a factor of 1.8, provider incident streams are strongly seasonal and remain over-dispersed after accounting for it, and three company ticket streams show a daily arrival-rate variability of 0.33-0.41 (so Poisson-sized plans fail on 7.5-17% of days instead of 5%) and heavy-tailed resolution times (the daily handling workload needs 3.4 times its mean as 95% headroom against 2.0 for arrival counts). A single validated classifier cut required capacity by 80-95%; a routed judge added a modest, model-dependent gain at about triple the latency. The independence formula understated the share of hallucinations passing a two-layer cascade by a factor of 1.6-2.6 (2.7-4.6 with routing), a classifier with chance-level discrimination appeared beneficial only because it blocked almost everything, and with mild burstiness (daily-rate CV 0.3) a Poisson-sized capacity plan was exceeded on about 25-30% of days instead of 5%, while over-dispersion mattered little for low-rate provider-level incidents, as the thinning argument of Proposition 5 predicts. Hallucination arrival times are simulated and no public time-stamped hallucination log exists; models are small and the task is extractive QA, so the numbers do not transfer to production;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Practitioners answer this with rules of thumb: staff for the average incident load, or stack as many guardrails as the latency budget tolerates. Both are costly mistakes. Staffing at the mean leaves the organisation under-provisioned on roughly one day in three to one in two, and the benefit of an additional guardrail is usually computed under an independence assumption that, as we show, is both unverified and optimistic.</w:t>
      </w:r>
    </w:p>
    <w:p>
      <w:pPr>
        <w:spacing w:after="120" w:line="300"/>
        <w:jc w:val="both"/>
      </w:pPr>
      <w:r>
        <w:rPr>
          <w:rFonts w:ascii="Times New Roman" w:cs="Times New Roman" w:eastAsia="Times New Roman" w:hAnsi="Times New Roman"/>
          <w:sz w:val="22"/>
          <w:szCs w:val="22"/>
        </w:rPr>
        <w:t xml:space="preserve">We make three contributions, and we are explicit about which parts are new and which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give an analytical capacity model for LLM incident handling in which critical hallucinations form a (possibly non-homogeneous, possibly over-dispersed) counting process, and the readiness requirement is the quantile of the daily count (Section 3). The quantile rule and the over-dispersion correction are classical (Whitt, 2007; Cameron and Trivedi, 1998); our contribution is to apply them to this arrival stream and to test whether the counting-process assumptions hold on measured LLM outputs.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(thinning) cascade (Proposition 3). Dependence between guardrail layers has been measured on real defence stacks (Alotaibi et al., 2026) and the independence product is known to over-credit redundancy (Bhardwaj et al., 2026); we add a measurement on hallucination-grounding layers and carry the correction through to the capacity decision. We then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and give comparative statics in the labour-to-compute cost ratio (Proposition 4); this follows from the model structure and is presented as a model property, not an empirical discovery.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evaluate the integrated pipeline on real model outputs (three open models answering SQuAD 2.0 questions, three guardrail layers executed with measured latency and error behaviour) with traffic replayed through a non-homogeneous arrival process whose daily-rate variability is anchored in a public production trace of an LLM service (BurstGPT; Wang et al., 2025), and we test the Poisson assumptions directly on that trace and on the public incident history of three LLM providers (Chu et al., 2025). To our knowledge, this is the first study that tests counting-process assumptions on measured LLM hallucination outputs and connects the result to quantile-based triage capacity and guardrail-depth decisions in one framework; each ingredient has precedents (Section 2). Arrival times of the hallucination replay are simulated; outcomes, guardrail decisions and latencies are measured; the public traces concern request arrivals and service incidents, not hallucinations.</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validate the integrated pipeline on measured outputs.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(a wrong or ungrounded answer that passes all guardrails and reaches the user) with probability q.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corollary of the earlier draft of this work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k∗_mixed(α) = λ + z_α√(λφ) + O(1), so the safety stock z_α√λ is inflated by the factor √φ, and a plan sized with the Poisson quantile is exceeded on more than a 1 - α share of days for large k.</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follows by normal approximation with variance λφ.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probability p.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The multiplier's CV c itself is unchanged by independent thinning, so c is the transferable measure of day-to-day variability, whereas φ depends on the event rate.</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Correction to the earlier draft.</w:t>
      </w:r>
      <w:r>
        <w:rPr>
          <w:rFonts w:ascii="Times New Roman" w:cs="Times New Roman" w:eastAsia="Times New Roman" w:hAnsi="Times New Roman"/>
          <w:sz w:val="22"/>
          <w:szCs w:val="22"/>
        </w:rPr>
        <w:t xml:space="preserve"> The earlier version of this paper reported Table 3 up to N = 5 and concluded that three layers are "optimal" with a cost rebound at N = 5. Extending the same table to N = 6 and 7 shows the cost falls again at N = 6 when k∗ reaches zero (λ_6 = 0.026 &lt; -ln 0.95), so under k_min = 0 the minimum is N = 6, and the table itself ranks N = 4 ($250) below N = 3 ($375). With a realistic floor of one on-call engineer (k_min = 1) the minimum is N = 4 ($250). The claim that three layers are structurally optimal is not supported by the model; the optimal depth is an outcome of the cost ratio, the clearance rates and the dependence structure.</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Costs are the earlier draft's illustrative assumptions.</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A random sample of 300 questions (seed 0) is drawn for each model.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critical 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architecture of the earlier draft,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w:t>
      </w:r>
      <w:r>
        <w:rPr>
          <w:rFonts w:ascii="Times New Roman" w:cs="Times New Roman" w:eastAsia="Times New Roman" w:hAnsi="Times New Roman"/>
          <w:sz w:val="22"/>
          <w:szCs w:val="22"/>
        </w:rPr>
        <w:t xml:space="preserve"> A small NLI cross-encoder (DeBERTa-v3-small; He et al., 2021) scoring P(passage entails "the answer to Q is A"); the output is blocked if this probability is below 0.5. (The earlier draft named Llama Guard-type models for this layer; these target safety policy violations, not factual grounding, so an entailment classifier is the appropriate classifier for hallucinations.)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given the passage, question and answer, replying SUPPORTED or UNSUPPORTED (Zheng et al., 2023). It is invoked only when routed: when L2 is present, only if the L2 entailment probability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which bracket the values estimated net of trend from public human-handled ticket streams (0.33-0.41, Section 5.7) and equal the coefficient of variation of the calmest 14-day window of BurstGPT (0.44, Section 5.6). Each arriving query replays a uniformly drawn example from the measured pool; it becomes a critical event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Cost model</w:t>
      </w:r>
    </w:p>
    <w:p>
      <w:pPr>
        <w:spacing w:after="120" w:line="300"/>
        <w:jc w:val="both"/>
      </w:pPr>
      <w:r>
        <w:rPr>
          <w:rFonts w:ascii="Times New Roman" w:cs="Times New Roman" w:eastAsia="Times New Roman" w:hAnsi="Times New Roman"/>
          <w:sz w:val="22"/>
          <w:szCs w:val="22"/>
        </w:rPr>
        <w:t xml:space="preserve">Daily cost is C_h·max(k_min, k∗) + compute + false-block cost + residual-harm cost. We set C_h = $150 per capacity unit (as in the earlier draft), compute $0.0001 per classifier call and $0.002 per judge call, and treat the false-block cost c_fp and residual-harm cost c_res as scenario parameters in a sensitivity grid. These are assumptions, not estimates, and are labelled as such wherever used.</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et al., 2018; 24,918 incidents in 2016-2017) and the help-desk log of an Italian software company (Verenich, 2016; 3,804 cases, 2010-2012).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300 SQuAD 2.0 questions per model, the critical-hallucination rate is 60.3% (Qwen2.5-0.5B), 65.0% (SmolLM2-360M) and 47.0% (Qwen2.5-1.5B). Most hallucinations are answers to unanswerable questions. Table 4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the NLI cross-encoder of the earlier draft.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We replaced it by an extractive-QA verifier (a SQuAD 2.0-trained RoBERTa model whose own answer span is compared with the generator's answer by token-F1; AUC 0.84-0.90) and re-ran all layers on the stored answers. This verifier is specialised to the task family (it was trained on SQuAD), which flatters it relative to a generic classifier; all numbers below use it, and we keep the NLI results to show that a "classifier layer" is not automatically a useful one.</w:t>
      </w:r>
    </w:p>
    <w:p>
      <w:pPr>
        <w:keepNext/>
        <w:spacing w:after="60" w:before="160"/>
      </w:pPr>
      <w:r>
        <w:rPr>
          <w:rFonts w:ascii="Times New Roman" w:cs="Times New Roman" w:eastAsia="Times New Roman" w:hAnsi="Times New Roman"/>
          <w:b/>
          <w:bCs/>
          <w:sz w:val="20"/>
          <w:szCs w:val="20"/>
        </w:rPr>
        <w:t xml:space="preserve">Table 4. Guardrail layers on 300 SQuAD 2.0 questions per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13.2%</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correlated (φ = 0.15-0.24; L1 pairs: φ ≤ 0.09), and the observed joint catch rate exceeds the independence prediction in every pair for every model, in the direction of Proposition 3. The consequence for the residual rate is large (Figure 2, left). For the L2+L3 cascade, the share of hallucinations that pass all layers is 1.1-3.9% under the independence formula, but 2.6-6.4% when both layers are run on every answer (1.6-2.6 times higher), and 3.1-15.6% with dynamic routing of only low-agreement answers to the judge (2.7-4.6 times higher).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2. Left: share of hallucinations passing the L2+L3 cascade under independence, observed without routing, and observed with routing. Right: capacity k* by cascade (95% bootstrap CI over the evaluated pool); log scale." descr="Figure 2. Left: share of hallucinations passing the L2+L3 cascade under independence, observed without routing, and observed with routing. Right: capacity k* by cascade (95% bootstrap CI over the evaluated pool); log scale." title="Figure 2.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1; Proposition 2). Under the best cascade (L1+L2, λ ≈ 4-17/day) the effect is smaller in absolute capacity but still raises the exceedance probability of the Poisson plan to 7-10%.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1. Daily critical hallucinations without guardrails (Qwen2.5-0.5B, 90 days, 200 queries/day). Left: steady NHPP traffic; right: bursty traffic. Dotted line: Poisson k* (α = 0.95)." descr="Figure 1. Daily critical hallucinations without guardrails (Qwen2.5-0.5B, 90 days, 200 queries/day). Left: steady NHPP traffic; right: bursty traffic. Dotted line: Poisson k* (α = 0.95)." title="Figure 1.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Data-anchored scenario.</w:t>
      </w:r>
      <w:r>
        <w:rPr>
          <w:rFonts w:ascii="Times New Roman" w:cs="Times New Roman" w:eastAsia="Times New Roman" w:hAnsi="Times New Roman"/>
          <w:sz w:val="22"/>
          <w:szCs w:val="22"/>
        </w:rPr>
        <w:t xml:space="preserve"> The daily rate CV is c = 0.44 in the calmest 14-day window of the BurstGPT trace (Section 5.6), and 0.33-0.41 net of trend in three human-handled ticket streams (Section 5.7); c = 0.3 and c = 0.44 bracket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cheapest cascade within the 500 ms budget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is the thinning effect of Proposition 5: at small λ the product λc² is small, so over-dispersion inflates the safety stock less in absolute terms (about 5, 1, 8 extra units) although the exceedance probability is still several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5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5.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well-chosen classifier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the 100 ms budget of the earlier draft, only L1 and L2 (L2 takes about 90-100 ms here) are feasible and no judge layer fits; under 500 ms the routed judge fits on average but not at the 95th percentile (about 1.5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Cost.</w:t>
      </w:r>
      <w:r>
        <w:rPr>
          <w:rFonts w:ascii="Times New Roman" w:cs="Times New Roman" w:eastAsia="Times New Roman" w:hAnsi="Times New Roman"/>
          <w:sz w:val="22"/>
          <w:szCs w:val="22"/>
        </w:rPr>
        <w:t xml:space="preserve"> With C_h = $150 per capacity unit, $1 per falsely blocked answer and $100 per hallucination reaching a user (illustrative scenario values), the cheapest cascade is L1+L2+L3 for Qwen2.5-0.5B, L1+L2 for SmolLM2-360M, L1+L2+L3 for Qwen2.5-1.5B; daily cost falls from $32,917, $35,350, $25,900 without guardrails to $3,201, $1,649, $4,639. The ranking is the same across the traffic × false-block-cost × harm-cost grid of Section 4.4 (27 scenarios per generator), but the dollar levels are assumptions. Whether the third layer pays for itself depends on the generator: it does for Qwen2.5-0.5B and Qwen2.5-1.5B and does not for SmolLM2-360M, so a universal "three layers" prescription is not supported by these data.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however, counts are far more variable than Poisson: the variance-to-mean ratio of counts per bin (Poisson = 1) has a median of 1.4 at 1 s, 5.3 at 10 s, 3.9 at 1 min and 5.1 at 10 min, i.e. requests arrive in clusters at every scale above one second. By Proposition 5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the robust log-standard deviation around a 15-day rolling median is 0.80, and even the calmest 14-day window has a coefficient of variation of 0.44 (mean 140k requests/day). This variability reflects traffic growth, campaigns, regime shifts and possibly logging gaps and not only random fluctuation (the series also contains 7 near-duplicate day pairs, which we treat as a data artefact), so we use it as a </w:t>
      </w:r>
      <w:r>
        <w:rPr>
          <w:rFonts w:ascii="Times New Roman" w:cs="Times New Roman" w:eastAsia="Times New Roman" w:hAnsi="Times New Roman"/>
          <w:b/>
          <w:bCs/>
          <w:sz w:val="22"/>
          <w:szCs w:val="22"/>
        </w:rPr>
        <w:t xml:space="preserve">stress test and as an upper-range anchor</w:t>
      </w:r>
      <w:r>
        <w:rPr>
          <w:rFonts w:ascii="Times New Roman" w:cs="Times New Roman" w:eastAsia="Times New Roman" w:hAnsi="Times New Roman"/>
          <w:sz w:val="22"/>
          <w:szCs w:val="22"/>
        </w:rPr>
        <w:t xml:space="preserve"> (the ticket streams of Section 5.7, which are handled by humans, give c = 0.3-0.4 net of trend), not as an estimate of the dispersion of hallucination counts. As a stress test, replaying the measured daily multipliers on an incident stream of λ = 10 and 120 events/day makes the Poisson capacity plan fail on 21-30% of days (target 5%), with negative-binomial requirements of 33, 384, 75, 892 units against Poisson plans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stays near 1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Treating incidents as arrivals to an infinite-server system, the time-averaged number of concurrently open incidents is 0.11, matching the M/G/∞ mean (Little's law), and the 95th percentile of the open count is 1, equal to the Poisson 95% quantile of the M/G/∞ occupancy (1);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public dataset family concerns what happens after an incident is detected: how tickets arrive at, and are worked by, human teams in real organisations. The three streams are customer-support and IT-incident tickets, not LLM incidents, but they are the best available public evidence on the arrival variability and the service-time distribution of human triage.</w:t>
      </w:r>
    </w:p>
    <w:p>
      <w:pPr>
        <w:keepNext/>
        <w:spacing w:after="60" w:before="160"/>
      </w:pPr>
      <w:r>
        <w:rPr>
          <w:rFonts w:ascii="Times New Roman" w:cs="Times New Roman" w:eastAsia="Times New Roman" w:hAnsi="Times New Roman"/>
          <w:b/>
          <w:bCs/>
          <w:sz w:val="20"/>
          <w:szCs w:val="20"/>
        </w:rPr>
        <w:t xml:space="preserve">Table 7. Arrival structure of human-handled ticket streams (weekdays; Poisson plan = 95% quantile of Poisson with the stratum or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300"/>
        <w:gridCol w:w="1250"/>
        <w:gridCol w:w="1100"/>
        <w:gridCol w:w="1000"/>
        <w:gridCol w:w="910"/>
      </w:tblGrid>
      <w:tr>
        <w:trPr>
          <w:tblHeader/>
        </w:trPr>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(weekday mean/day)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Weekday-stratified dispersion index</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(stratified)</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(local mean)</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(local mean, c from data)</w:t>
            </w:r>
          </w:p>
        </w:tc>
      </w:tr>
      <w:tr>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(10.4)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r>
      <w:tr>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(2016-17)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24,918 (93.4)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281.2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16.5%</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r>
      <w:tr>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r>
    </w:tbl>
    <w:p>
      <w:pPr>
        <w:spacing w:after="160" w:before="40"/>
      </w:pPr>
      <w:r>
        <w:rPr>
          <w:rFonts w:ascii="Times New Roman" w:cs="Times New Roman" w:eastAsia="Times New Roman" w:hAnsi="Times New Roman"/>
          <w:i/>
          <w:iCs/>
          <w:sz w:val="18"/>
          <w:szCs w:val="18"/>
        </w:rPr>
        <w:t xml:space="preserve">Target exceedance is 5%. Stratified: separate Poisson plan per weekday over the whole period (includes slow trends). Local: leave-one-out mean of surrounding weekdays (about 8 weeks) after removing the weekday effect.</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three streams are strongly non-homogeneous over the week and the day (hour-of-week homogeneity rejected, p &lt; 10⁻¹⁰⁰; weekend ticket rates are 0.76, 0.13 and 0.04 of weekday rates), and arrivals are far from Poisson even after time-rescaling (p &lt; 10⁻⁹⁰), because daily volumes vary beyond the weekly cycle. Net of slow trends and the weekday effect, the coefficient of variation of the daily rate is 0.33 (software company), 0.38 (ServiceNow) and 0.41 (Italian help desk), and 0.41 for the high-priority subset of the software company (2.6 tickets per day). These values are close to each other and to the scenarios used in Section 5.4 (c = 0.3 and 0.44), which supports using c ≈ 0.3-0.45 as a realistic range for human-handled incident streams. At 5 to 90 tickets per weekday, the effect is practically important: a Poisson-sized plan against the local mean is exceeded on 7.5-16.5% of weekdays instead of 5%, and a negative-binomial plan using the estimated c restores 3.5-4.1%. This is a direct, out-of-sample check of Proposition 2 on real human-triage streams. (For the high-priority subset, at 2.6 tickets per day, the Poisson plan is exceeded on 4.8% of weekdays, consistent with the thinning argument that over-dispersion matters less at low rates.)</w:t>
      </w:r>
    </w:p>
    <w:p>
      <w:pPr>
        <w:keepNext/>
        <w:spacing w:after="60" w:before="160"/>
      </w:pPr>
      <w:r>
        <w:rPr>
          <w:rFonts w:ascii="Times New Roman" w:cs="Times New Roman" w:eastAsia="Times New Roman" w:hAnsi="Times New Roman"/>
          <w:b/>
          <w:bCs/>
          <w:sz w:val="20"/>
          <w:szCs w:val="20"/>
        </w:rPr>
        <w:t xml:space="preserve">Table 8.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actually in progress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handle the service-time tail explicitly rather than through a mean-based utilisation. Second, capacity measured in handling hours needs much more headroom than capacity measured in arrivals: for the software company, the 95th percentile of the daily workload (in-progress hours of the tickets created that day) is 3.4 times the mean workload, against 2.0 for the arrival count (CVs 1.35 and 0.58); the "unit of triage capacity" of Section 3.2 must therefore be defined in terms of a </w:t>
      </w:r>
      <w:r>
        <w:rPr>
          <w:rFonts w:ascii="Times New Roman" w:cs="Times New Roman" w:eastAsia="Times New Roman" w:hAnsi="Times New Roman"/>
          <w:i/>
          <w:iCs/>
          <w:sz w:val="22"/>
          <w:szCs w:val="22"/>
        </w:rPr>
        <w:t xml:space="preserve">typical</w:t>
      </w:r>
      <w:r>
        <w:rPr>
          <w:rFonts w:ascii="Times New Roman" w:cs="Times New Roman" w:eastAsia="Times New Roman" w:hAnsi="Times New Roman"/>
          <w:sz w:val="22"/>
          <w:szCs w:val="22"/>
        </w:rPr>
        <w:t xml:space="preserve"> ticket and the workload tail must be added separately.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The time-average number of open tickets is 290 (software company), 478 (ServiceNow) and 34 (Italian help desk), with variance-to-mean ratios of 21, 601 and 2.6 (Poisson occupancy has 1). The observed 95th percentile of open tickets is 384, 1533 and 51, against Poisson (M/G/∞) predictions with the same mean of 319, 514 and 44: a Poisson-based backlog capacity is too small by 20%, 198% and 16%. The ServiceNow figure is inflated by a one-year log with volume growth and backlog build-up, and the first and last 5% of time were removed to limit edge effects, so the direction (under-provisioning of Poisson-based backlog capacity) is the robust finding and the magnitude is not.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fails on roughly 40-50% of days in every configuration we measured. The Poisson quantile fixes this when daily counts are Poisson, but Proposition 2 and the burst experiments show that a modest day-to-day variation in demand (CV 0.3-0.44) multiplies the miss rate several-fold; real LLM request streams vary far more than that. Dispersion should be estimated from incident logs before the plan is fixed, and over-dispersion matters most for large incident streams (weak guardrails) and least for small ones (Proposition 5): for provider-level outages of about 0.8 per day, over-dispersion was statistically clear but changed the 95% capacity by nothing.</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well-chosen classifier delivers most of the benefit, the deterministic layer is nearly inert, and the judge adds a modest, model-dependent gain at triple the latency. A fixed "three layers" prescription is not supported;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three public company ticket streams, the day-to-day coefficient of variation of the arrival rate was 0.33-0.41 net of trend, a Poisson-sized weekday plan was exceeded on 7.5-17% of days instead of 5%, a negative-binomial plan restored 3.5-4.1%, resolution times had coefficients of variation of 1.3-3.0 with decreasing hazards, and the 95th percentile of the daily handling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routing raised the residual hallucination share by a factor of 1.2-2.4 relative to running both layers on everything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hallucination log.</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The public traces we use (BurstGPT, the provider incident history) are real production data, but they record request arrivals and service incidents, not hallucinations; no public time-stamped production log of hallucination incidents exists to our knowledge. The burstiness of the replay is therefore a scenario anchored in, not estimated from, the dispersion of real request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three ticket streams are customer-support and IT incidents; whether LLM-hallucination tickets share their arrival variability and service times is an assumption (plausible for the daily-rate CV, which is invariant to thinning, less so for service times, which depend on the verification task). Resolution times are calendar times that include waiting for customers or vendors and are not triage effort; the in-progress state time is a closer but still imperfect proxy. Ticket volumes in two of the three logs change over their span, which we address by estimating variability against a local mean, and the ServiceNow log covers only about a year.</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a lower bound for c,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this affects all configurations alike but inflates the base rate.</w:t>
      </w:r>
    </w:p>
    <w:p>
      <w:pPr>
        <w:pStyle w:val="ListParagraph"/>
        <w:numPr>
          <w:ilvl w:val="0"/>
          <w:numId w:val="2"/>
        </w:numPr>
        <w:spacing w:after="60" w:line="288"/>
      </w:pPr>
      <w:r>
        <w:rPr>
          <w:rFonts w:ascii="Times New Roman" w:cs="Times New Roman" w:eastAsia="Times New Roman" w:hAnsi="Times New Roman"/>
          <w:b/>
          <w:bCs/>
          <w:sz w:val="22"/>
          <w:szCs w:val="22"/>
        </w:rPr>
        <w:t xml:space="preserve">Cost parameters are assumptions.</w:t>
      </w:r>
      <w:r>
        <w:rPr>
          <w:rFonts w:ascii="Times New Roman" w:cs="Times New Roman" w:eastAsia="Times New Roman" w:hAnsi="Times New Roman"/>
          <w:sz w:val="22"/>
          <w:szCs w:val="22"/>
        </w:rPr>
        <w:t xml:space="preserve"> Only labour-to-compute ratios and the sensitivity grid are informative; dollar levels are illustrative.</w:t>
      </w:r>
    </w:p>
    <w:p>
      <w:pPr>
        <w:pStyle w:val="ListParagraph"/>
        <w:numPr>
          <w:ilvl w:val="0"/>
          <w:numId w:val="2"/>
        </w:numPr>
        <w:spacing w:after="60" w:line="288"/>
      </w:pPr>
      <w:r>
        <w:rPr>
          <w:rFonts w:ascii="Times New Roman" w:cs="Times New Roman" w:eastAsia="Times New Roman" w:hAnsi="Times New Roman"/>
          <w:b/>
          <w:bCs/>
          <w:sz w:val="22"/>
          <w:szCs w:val="22"/>
        </w:rPr>
        <w:t xml:space="preserve">Single judge and classifier, and a post-hoc layer change.</w:t>
      </w:r>
      <w:r>
        <w:rPr>
          <w:rFonts w:ascii="Times New Roman" w:cs="Times New Roman" w:eastAsia="Times New Roman" w:hAnsi="Times New Roman"/>
          <w:sz w:val="22"/>
          <w:szCs w:val="22"/>
        </w:rPr>
        <w:t xml:space="preserve"> Layer dependence and clearance were measured for one extractive-QA verifier and one judge model; other choices may be more or less correlated. The QA verifier was introduced after the NLI classifier proved uninformative, so the L2 choice was made after seeing results (on the same data); it is trained on SQuAD, which flatters it relative to a domain-agnostic classifier, and its threshold (token-F1 &lt; 0.5) was not tuned.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Consistency checks are partly by construction.</w:t>
      </w:r>
      <w:r>
        <w:rPr>
          <w:rFonts w:ascii="Times New Roman" w:cs="Times New Roman" w:eastAsia="Times New Roman" w:hAnsi="Times New Roman"/>
          <w:sz w:val="22"/>
          <w:szCs w:val="22"/>
        </w:rPr>
        <w:t xml:space="preserve"> Because outcomes are bootstrapped from a fixed pool and arrivals are simulated, the Poisson and time-rescaling checks of Section 5.3 verify the machinery, not real traffic; only the dependence, clearance, latency and failure measurements are evidence about real systems.</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weekly seasonality and trends are not modelled.</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critical hallucinations as a counting process turns guardrail performance into a staffing and cost decision. The analysis yields three results that differ from the common practice the earlier draft followed: capacity must be sized from an over-dispersion-aware quantile; the multiplicative guardrail formula is an optimistic bound whose gap must be measured; and the cost-minimising number of layers is not fixed at three but depends on integer capacity effects, the floor on standing staff, latency, the labour-to-compute ratio and, empirically, on the generator. On measured outputs of three open models, a single task-validated classifier reduces the required capacity by roughly 80-95% relative to no guardrails; a routed judge adds a further modest, model-dependent reduction at about triple the latency, and every cascade incurs false blocks and system failures that the earlier framework ignored. The independence formula understated the share of hallucinations passing a two-layer cascade by a factor of 1.6-2.6 (2.7-4.6 with routing), and a mild burstiness (daily-rate CV of 0.3) raised the exceedance rate of a Poisson-sized plan from 5% to about 25%, to about 30% with the CV of 0.44 anchored in a production trace. Public production data corroborate the structure: an LLM request trace shows clustered arrivals at every scale above one second, provider incident streams are strongly seasonal and remain over-dispersed after accounting for seasonality, and three company ticket streams show a daily rate variability of 0.33-0.41, Poisson-sized plans exceeded on 7.5-17% of days, and heavy-tailed resolution times, which implies that capacity in handling hours needs about 70% more headroom than capacity in arrivals.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S., et al.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A., Jabbar, M. S., Al-Azani, S., &amp; Ahmed, M.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&amp;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V. P., Singh, &amp;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R., &amp; Zhang, J.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&amp;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Y., et al.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2026-10-06T07:02:45.881Z</dcterms:created>
  <dcterms:modified xsi:type="dcterms:W3CDTF">2026-10-06T07:02:45.881Z</dcterms:modified>
</cp:coreProperties>
</file>

<file path=docProps/custom.xml><?xml version="1.0" encoding="utf-8"?>
<Properties xmlns="http://schemas.openxmlformats.org/officeDocument/2006/custom-properties" xmlns:vt="http://schemas.openxmlformats.org/officeDocument/2006/docPropsVTypes"/>
</file>