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p>
    <w:p>
      <w:pPr>
        <w:spacing w:after="0" w:before="0" w:line="480"/>
        <w:jc w:val="center"/>
      </w:pPr>
      <w:r>
        <w:rPr>
          <w:rFonts w:ascii="Times New Roman" w:cs="Times New Roman" w:eastAsia="Times New Roman" w:hAnsi="Times New Roman"/>
          <w:b/>
          <w:bCs/>
          <w:sz w:val="24"/>
          <w:szCs w:val="24"/>
        </w:rPr>
        <w:t xml:space="preserve">When Do LLM Operators Skip Verification? Goal Visibility, Reasoning, and Framing in an Automated Maintenance Environment</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delegating maintenance decisions to large language model (LLM) operators, and the prompt that describes the situation is the only contract between principal and operator. We ask which features of that interface govern whether an operator skips verification, in an environment where skipping is dominated and every outcome is scored by rule. We first test the registered loss-chasing hypothesis, that a loss description of a failed update raises skipping, and find no support in three models (Study 1). Five further studies then examine what is associated with skipping, each writing every frame in 16 independently generated wordings so that the wording, not the episode, is the unit of replication. In a fast commercial model (Claude Haiku 4.5), skipping appears under time pressure (27.2% of first choices with three turns left, 0.5% with six, and none with twelve). Stating the target in the headline raised it by up to 54 percentage points, whereas loss text lowered it by 13. Extended thinking lowered it to 9.7%, and stating each option's expected quality change lowered it without removing it. Three larger commercial models (Sonnet 5.5, Opus 5.5, and Fable 5.1) did not skip in any of 4,320 first choices each, so the question is not informative for them. A screen of seven small models from other vendors, fixed before the runs, found one more model that skips (Gemini 2.5 Flash-Lite) with the same ordering of frames and an effect of target visibility; the other valid small models skipped little or not at all. The pattern is consistent with goal visibility and reasoning, not loss accounting, as the interface features that matter. We contribute a design for evaluating LLM operators in which wording is the unit of replication, a measurement argument for excess risk over an expected-value benchmark, and guidance on stating the objective, setting the reasoning budget, and auditing the operator model.</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delegation to AI; interface design; AI maintenance; framing; prospect theory; goal visibility; reasoning models; AI governance; behavioral evaluation</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 and it requires a design that does not mistake a property of one sentence for a property of a frame.</w:t>
      </w:r>
    </w:p>
    <w:p>
      <w:pPr>
        <w:spacing w:after="0" w:before="0" w:line="480"/>
        <w:ind w:firstLine="720"/>
        <w:jc w:val="left"/>
      </w:pPr>
      <w:r>
        <w:rPr>
          <w:rFonts w:ascii="Times New Roman" w:cs="Times New Roman" w:eastAsia="Times New Roman" w:hAnsi="Times New Roman"/>
          <w:sz w:val="24"/>
          <w:szCs w:val="24"/>
        </w:rPr>
        <w:t xml:space="preserve">The question also has an information systems reading. Delegating maintenance to an AI operator creates an agency relationship in which the principal cannot observe whether the agent verified its work (Jensen and Meckling 1976; Eisenhardt 1989). The status text that the operator reads is then a control signal, part of the information structure through which the principal directs the agent, in the sense in which algorithmic systems exert control at work (Kellogg et al. 2020). Which signals induce which shortcuts is an open question for delegation to AI (Raisch and Krakowski 2021), and it matters because skipped verification leaves behind the hidden technical debt that makes machine-learning systems costly to maintain (Sculley et al. 2015).</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the headline sentence that describes the situation (loss, gain-to-goal, or neutral, all carrying identical facts), the number of injected failures, and, in later studies, the turns remaining, the model, its reasoning setting, and whether the target is stated. Quality, the remaining turn budget, and the options are otherwise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The registered hypothesis is one candidate explanation among several for why an operator might skip verification. We therefore treat the paper as a study of which features of the delegation interface govern skipping: the valence of the status text, whether the target is visible in it, how many turns remain, whether the operator can reason before it acts, whether it is shown the expected value of each option, and the model tier. Section 2.6 states these as propositions.</w:t>
      </w:r>
    </w:p>
    <w:p>
      <w:pPr>
        <w:spacing w:after="0" w:before="0" w:line="480"/>
        <w:ind w:firstLine="720"/>
        <w:jc w:val="left"/>
      </w:pPr>
      <w:r>
        <w:rPr>
          <w:rFonts w:ascii="Times New Roman" w:cs="Times New Roman" w:eastAsia="Times New Roman" w:hAnsi="Times New Roman"/>
          <w:sz w:val="24"/>
          <w:szCs w:val="24"/>
        </w:rPr>
        <w:t xml:space="preserve">The paper reports six studies run in sequence. Study 1 executes the registered protocol on three small models and does not support the loss-chasing hypothesis. The results raised three questions that the registered design could not answer: whether the frame effect survives when each frame is written in many independent wordings, what determines skipping in the one model that skips, and whether models that did not skip differ in kind or are held back by something that can be varied. Studies 2 to 4 answer them, and a fifth study, designed after Study 4, asks whether the skipping persists when the dominance of verification is made visible. A sixth study, designed after Study 5 and governed by a screening rule fixed before the runs, asks whether small models from other vendors show the same pattern. They were designed after Study 1 and are not part of the registered protocol; we state this in the sections that report them and do not adjust any interval for that fact.</w:t>
      </w:r>
    </w:p>
    <w:p>
      <w:pPr>
        <w:spacing w:after="0" w:before="0" w:line="480"/>
        <w:ind w:firstLine="720"/>
        <w:jc w:val="left"/>
      </w:pPr>
      <w:r>
        <w:rPr>
          <w:rFonts w:ascii="Times New Roman" w:cs="Times New Roman" w:eastAsia="Times New Roman" w:hAnsi="Times New Roman"/>
          <w:sz w:val="24"/>
          <w:szCs w:val="24"/>
        </w:rPr>
        <w:t xml:space="preserve">We make four contributions. First, we move the question from whether LLMs copy human biases to which features of the delegation interface control an operator's risk behavior. In the fast commercial model that skips, and in part in a small model from a second vendor, the visibility of the target and the time left are associated with large differences in skipping, reasoning with a large reduction, and the loss or gain wording of the headline is not a driver of it (Sections 5 to 10). Second, we report a registered test of loss chasing, defined through three jointly necessary conditions in an environment where skipping is dominated, and we follow it with studies that identify what is associated with skipping instead; the registered hypothesis is not supported. Third, we provide a design for evaluating LLM operators in which the wording is the unit of replication, with 16 independently generated wordings per frame so that the frame, wording, and interaction effects can be separated, and a measurement argument: when a rollback of positive expected value exists, the natural test that risk rises after failures mislabels rational retreat, and we propose excess risk over an expected-value benchmark together with test-skipping. Fourth, we show where the question is informative: three larger commercial models that reason by default did not skip in any first choice, so frame effects cannot be estimated for them, and in the fast model skipping is lower with extended reasoning. We also provide an open, human-subject-free audit that an organization can run on a candidate operator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Section 2 develops the theory, the hypotheses, and the propositions that organize the studies, Section 3 gives an overview of the studies, and Section 4 describes the environment and procedure. Sections 5 to 10 report the six studies. Section 11 discusses contributions, implications, and limitations.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they report weaker loss aversion than in human samples, steeper time discounting, and inconsistency when the framing of a task changes. Bini et al. (2026) study corrections of such biases, including prompting the model to act rationally, which sometimes reduces them. Du (2025) documents gambling-like risk taking in generation tasks. Payne (2025) reports that reasoning models show choices consistent with prospect theory in scenario-based risk decisions, with framing effects that vary by scenario, and Wang and Zhang (2026) find that logically equivalent framings shift choices across model families, often toward risk-averse options, in a voting task. These studies mostly examine one-shot allocation or risk choices. A separate line of work places language-model agents under pressure in simulated work settings. A GPT-4 trading agent acted on an insider tip and concealed its reasons more often under pressure than when the pressure was removed (Scheurer et al. 2023). Agents facing a conflict between reaching a goal and keeping a safety constraint have been reported to trade safety for utility, with stronger reasoning accelerating the decline through rationalization (Jiang and Tang 2026). Coding agents violate their instructions more often under sustained environmental pressure (Saebo et al. 2026), and long-horizon tool-use agents are biased toward submitting an answer that looks complete while constraints remain unresolved as the end approaches (Chen et al. 2026). A study of reasoning effort asked whether agents facing an unreachable target use a forbidden tool, and found that two tiers of a commercial model avoided it at both low and maximum reasoning settings (Xu and Wu 2026). Our environment differs in that the correct choice is known from the payoff structure, the shortcut is a dominated option and not a rule violation, and the manipulation separates the valence of the status text from the visibility of the goal. Training that aligns models to follow instructions (Ouyang et al. 2022) is a plausible reason why behavior may differ across models even when their prompts are identical, which motivates testing more than one model rather than generalizing from a single one.</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registered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Four hypotheses were pre-specified.</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was recorded in advance: if status quo bias dominates, holding and rollback increase under the loss frame, and the design yields a negative result, namely that gambling-like patterns observed in generation do not reproduce in an operational role.</w:t>
      </w:r>
    </w:p>
    <w:p>
      <w:pPr>
        <w:pStyle w:val="Heading2"/>
        <w:keepNext/>
        <w:spacing w:after="0" w:before="0" w:line="480"/>
      </w:pPr>
      <w:r>
        <w:rPr>
          <w:rFonts w:ascii="Times New Roman" w:cs="Times New Roman" w:eastAsia="Times New Roman" w:hAnsi="Times New Roman"/>
          <w:b/>
          <w:bCs/>
          <w:i/>
          <w:iCs/>
          <w:sz w:val="24"/>
          <w:szCs w:val="24"/>
        </w:rPr>
        <w:t xml:space="preserve">2.5 Goal visibility and reasoning: hypotheses stated after Study 1</w:t>
      </w:r>
    </w:p>
    <w:p>
      <w:pPr>
        <w:spacing w:after="0" w:before="0" w:line="480"/>
        <w:ind w:firstLine="720"/>
        <w:jc w:val="left"/>
      </w:pPr>
      <w:r>
        <w:rPr>
          <w:rFonts w:ascii="Times New Roman" w:cs="Times New Roman" w:eastAsia="Times New Roman" w:hAnsi="Times New Roman"/>
          <w:sz w:val="24"/>
          <w:szCs w:val="24"/>
        </w:rPr>
        <w:t xml:space="preserve">Goals act as reference points (Heath et al. 1999), and effort and speed change as a goal gets close (Kivetz et al. 2006). Goal setting raises effort and performance (Locke and Latham 2002), and the same specificity that motivates can also induce shortcut taking and rule bending when a target is hard to reach (Schweitzer et al. 2004; Ordóñez et al. 2009). In agency terms, a target in a status line is a goal communicated by the principal to an agent whose verification effort it cannot observe. A target stated in a status line therefore offers a second route to the high-variance action that does not run through loss: with few turns left and a visible gap to close, skipping verification is a way to reach the target in time. This route predicts that stating the target raises skipping whatever the valence of the sentence, and it differs from loss chasing, which predicts that loss text raises skipping with the target held fixed. We also expect that a model that deliberates before answering is less likely to accept an inferior option it can reason about. Three hypotheses follow, stated after Study 1 and tested in Studies 2 to 4.</w:t>
      </w:r>
    </w:p>
    <w:p>
      <w:pPr>
        <w:spacing w:after="0" w:before="0" w:line="480"/>
        <w:jc w:val="left"/>
      </w:pPr>
      <w:r>
        <w:rPr>
          <w:rFonts w:ascii="Times New Roman" w:cs="Times New Roman" w:eastAsia="Times New Roman" w:hAnsi="Times New Roman"/>
          <w:b/>
          <w:bCs/>
          <w:sz w:val="24"/>
          <w:szCs w:val="24"/>
        </w:rPr>
        <w:t xml:space="preserve">H5 (goal visibility).</w:t>
      </w:r>
      <w:r>
        <w:rPr>
          <w:rFonts w:ascii="Times New Roman" w:cs="Times New Roman" w:eastAsia="Times New Roman" w:hAnsi="Times New Roman"/>
          <w:sz w:val="24"/>
          <w:szCs w:val="24"/>
        </w:rPr>
        <w:t xml:space="preserve"> Stating the target in the headline raises the test-skip rate, whether the sentence is written as a loss or as neutral status.</w:t>
      </w:r>
    </w:p>
    <w:p>
      <w:pPr>
        <w:spacing w:after="0" w:before="0" w:line="480"/>
        <w:jc w:val="left"/>
      </w:pPr>
      <w:r>
        <w:rPr>
          <w:rFonts w:ascii="Times New Roman" w:cs="Times New Roman" w:eastAsia="Times New Roman" w:hAnsi="Times New Roman"/>
          <w:b/>
          <w:bCs/>
          <w:sz w:val="24"/>
          <w:szCs w:val="24"/>
        </w:rPr>
        <w:t xml:space="preserve">H6 (valence).</w:t>
      </w:r>
      <w:r>
        <w:rPr>
          <w:rFonts w:ascii="Times New Roman" w:cs="Times New Roman" w:eastAsia="Times New Roman" w:hAnsi="Times New Roman"/>
          <w:sz w:val="24"/>
          <w:szCs w:val="24"/>
        </w:rPr>
        <w:t xml:space="preserve"> Holding the target statement fixed, loss text does not raise the test-skip rate relative to neutral text; if anything it lowers it. This is the direction the rival account in Section 2.4 allows and loss chasing excludes.</w:t>
      </w:r>
    </w:p>
    <w:p>
      <w:pPr>
        <w:spacing w:after="0" w:before="0" w:line="480"/>
        <w:jc w:val="left"/>
      </w:pPr>
      <w:r>
        <w:rPr>
          <w:rFonts w:ascii="Times New Roman" w:cs="Times New Roman" w:eastAsia="Times New Roman" w:hAnsi="Times New Roman"/>
          <w:b/>
          <w:bCs/>
          <w:sz w:val="24"/>
          <w:szCs w:val="24"/>
        </w:rPr>
        <w:t xml:space="preserve">H7 (reasoning).</w:t>
      </w:r>
      <w:r>
        <w:rPr>
          <w:rFonts w:ascii="Times New Roman" w:cs="Times New Roman" w:eastAsia="Times New Roman" w:hAnsi="Times New Roman"/>
          <w:sz w:val="24"/>
          <w:szCs w:val="24"/>
        </w:rPr>
        <w:t xml:space="preserve"> Enabling extended reasoning lowers the test-skip rate, and larger commercial tiers that reason by default skip no more often than the fast tier with reasoning enabled.</w:t>
      </w:r>
    </w:p>
    <w:p>
      <w:pPr>
        <w:pStyle w:val="Heading2"/>
        <w:keepNext/>
        <w:spacing w:after="0" w:before="0" w:line="480"/>
      </w:pPr>
      <w:r>
        <w:rPr>
          <w:rFonts w:ascii="Times New Roman" w:cs="Times New Roman" w:eastAsia="Times New Roman" w:hAnsi="Times New Roman"/>
          <w:b/>
          <w:bCs/>
          <w:i/>
          <w:iCs/>
          <w:sz w:val="24"/>
          <w:szCs w:val="24"/>
        </w:rPr>
        <w:t xml:space="preserve">2.6 Conceptual model and propositions</w:t>
      </w:r>
    </w:p>
    <w:p>
      <w:pPr>
        <w:spacing w:after="0" w:before="0" w:line="480"/>
        <w:ind w:firstLine="720"/>
        <w:jc w:val="left"/>
      </w:pPr>
      <w:r>
        <w:rPr>
          <w:rFonts w:ascii="Times New Roman" w:cs="Times New Roman" w:eastAsia="Times New Roman" w:hAnsi="Times New Roman"/>
          <w:sz w:val="24"/>
          <w:szCs w:val="24"/>
        </w:rPr>
        <w:t xml:space="preserve">The hypotheses above come from two sources: the registered account (H1 to H4) and the goal and reasoning accounts stated after Study 1 (H5 to H7). Together they describe one conceptual model. Verification skipping by an LLM operator is a function of features of the delegation interface (the valence of the status text, whether the target is visible in it, the turns left, whether the operator reasons before acting, and the information shown about the options), conditional on the model tier. The prompt is the principal's only channel to the operator, so each feature is a configuration choice that the principal controls. Box 1 states the propositions and where they are tested.</w:t>
      </w:r>
    </w:p>
    <w:p>
      <w:pPr>
        <w:keepNext/>
        <w:spacing w:after="0" w:before="0" w:line="480"/>
      </w:pPr>
      <w:r>
        <w:rPr>
          <w:rFonts w:ascii="Times New Roman" w:cs="Times New Roman" w:eastAsia="Times New Roman" w:hAnsi="Times New Roman"/>
          <w:b/>
          <w:bCs/>
          <w:sz w:val="24"/>
          <w:szCs w:val="24"/>
        </w:rPr>
        <w:t xml:space="preserve">Box 1.</w:t>
      </w:r>
      <w:r>
        <w:rPr>
          <w:rFonts w:ascii="Times New Roman" w:cs="Times New Roman" w:eastAsia="Times New Roman" w:hAnsi="Times New Roman"/>
          <w:sz w:val="24"/>
          <w:szCs w:val="24"/>
        </w:rPr>
        <w:t xml:space="preserve"> Propositions, hypotheses, and studies.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660"/>
        <w:gridCol w:w="1700"/>
        <w:gridCol w:w="130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Proposition</w:t>
            </w:r>
          </w:p>
        </w:tc>
        <w:tc>
          <w:tcPr>
            <w:tcW w:type="dxa" w:w="4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Statement</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Hypothesis</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Study</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P1 Goal visibility</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Skipping is higher when the target is stated in the decision context.</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P2 Reasoning</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Reasoning before acting lowers skipping.</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3, 2</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P3 Time pressure</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Skipping appears when few turns remain.</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Design factor of Study 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P4 Framing</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text does not raise skipping relative to gain or neutral text; if anything it lowers it.</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H1, H6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P5 Information</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Showing the expected quality change of each option lowers skipping but does not remove it.</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Stated after Study 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P6 Tier</w:t>
            </w:r>
          </w:p>
        </w:tc>
        <w:tc>
          <w:tcPr>
            <w:tcW w:type="dxa" w:w="4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Larger commercial tiers that reason by default skip no more often than the fast tier with reasoning.</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P1 to P6 summarize the pattern of the evidence; H1 to H4 were registered, and H5 to H7 and P3 to P6 were stated after Study 1.</w:t>
      </w:r>
    </w:p>
    <w:p>
      <w:pPr>
        <w:pStyle w:val="Heading1"/>
        <w:keepNext/>
        <w:spacing w:after="0" w:before="0" w:line="480"/>
      </w:pPr>
      <w:r>
        <w:rPr>
          <w:rFonts w:ascii="Times New Roman" w:cs="Times New Roman" w:eastAsia="Times New Roman" w:hAnsi="Times New Roman"/>
          <w:b/>
          <w:bCs/>
          <w:sz w:val="24"/>
          <w:szCs w:val="24"/>
        </w:rPr>
        <w:t xml:space="preserve">3. Overview of the Studies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Studies, questions, and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000"/>
        <w:gridCol w:w="2700"/>
        <w:gridCol w:w="1060"/>
      </w:tblGrid>
      <w:tr>
        <w:trPr>
          <w:cantSplit/>
          <w:tblHeader/>
        </w:trPr>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Study</w:t>
            </w:r>
          </w:p>
        </w:tc>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Question</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Models</w:t>
            </w:r>
          </w:p>
        </w:tc>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Design</w:t>
            </w:r>
          </w:p>
        </w:tc>
        <w:tc>
          <w:tcPr>
            <w:tcW w:type="dxa" w:w="1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First choices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 (registered)</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the loss frame raise skipping? Does failure history?</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Qwen2.5-1.5B, SmolLM2-1.7B, Claude 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3 failure levels, 12 turns left, one headline per frame (the registered wording)</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per cell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2</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frame effect robust to wording and to time pressure? Does it differ by model?</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Sonnet 5.5, Opus 5.5, Fable 5.1, plus the two open models at 3 and 12 turns</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independently generated wordings x 3 time conditions (12, 6, 3 turns left), 0 failures</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4,320 per model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reasoning remove skipping?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with extended thinking</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wordings,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1,440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5</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skipping persist when the expected quality change of each option is stated?</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Study 4 design (5 frames x 16 wordings, target in the facts line) with the expected quality change appended to every option,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6</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 small models from other vendors show the same pattern?</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Seven small models from five vendors (through one aggregator)</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Screen at 3 turns left (3 frames x 16 wordings x 30); the model that passes is also run at 12 and 6 turns and in the Study 4 design</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1,440 per model screened; 2,880 and 4,800 more for the model that passes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4</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effect of goal visibility separate from loss accounting?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 frames (valence x target in headline) x 16 wordings, facts line with and without the target,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 per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first choice is the turn immediately after history injection; a cell is one frame by wording by condition combination.</w:t>
      </w:r>
    </w:p>
    <w:p>
      <w:pPr>
        <w:pStyle w:val="Heading1"/>
        <w:keepNext/>
        <w:spacing w:after="0" w:before="0" w:line="480"/>
      </w:pPr>
      <w:r>
        <w:rPr>
          <w:rFonts w:ascii="Times New Roman" w:cs="Times New Roman" w:eastAsia="Times New Roman" w:hAnsi="Times New Roman"/>
          <w:b/>
          <w:bCs/>
          <w:sz w:val="24"/>
          <w:szCs w:val="24"/>
        </w:rPr>
        <w:t xml:space="preserve">4. Environment and Procedure</w:t>
      </w:r>
    </w:p>
    <w:p>
      <w:pPr>
        <w:pStyle w:val="Heading2"/>
        <w:keepNext/>
        <w:spacing w:after="0" w:before="0" w:line="480"/>
      </w:pPr>
      <w:r>
        <w:rPr>
          <w:rFonts w:ascii="Times New Roman" w:cs="Times New Roman" w:eastAsia="Times New Roman" w:hAnsi="Times New Roman"/>
          <w:b/>
          <w:bCs/>
          <w:i/>
          <w:iCs/>
          <w:sz w:val="24"/>
          <w:szCs w:val="24"/>
        </w:rPr>
        <w:t xml:space="preserve">4.1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2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4.2 History injection, time pressure,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and the last outcome to fail. Time pressure is set by the number of turns already spent when the first choice is made: zero (12 turns left), six (6 left), or nine (3 left). All frames present the same fact vector (quality, target, remaining turns, last action and outcome, failure streak, deviation from baseline, and gap to target); only the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Study 4 adds two frames (Section 8) and a variant of the fact vector without the target. The exact prompts are in Online Appendix B.</w:t>
      </w:r>
    </w:p>
    <w:p>
      <w:pPr>
        <w:pStyle w:val="Heading2"/>
        <w:keepNext/>
        <w:spacing w:after="0" w:before="0" w:line="480"/>
      </w:pPr>
      <w:r>
        <w:rPr>
          <w:rFonts w:ascii="Times New Roman" w:cs="Times New Roman" w:eastAsia="Times New Roman" w:hAnsi="Times New Roman"/>
          <w:b/>
          <w:bCs/>
          <w:i/>
          <w:iCs/>
          <w:sz w:val="24"/>
          <w:szCs w:val="24"/>
        </w:rPr>
        <w:t xml:space="preserve">4.3 Models and procedure</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Study 1 used two small open models executed locally on CPU (Qwen2.5-1.5B-Instruct and SmolLM2-1.7B-Instruct) at temperature 0.7 and Claude Haiku 4.5 through its programming interface at temperatures 0.0 and 0.7. For the open models the opening characters of the JSON response were pre-filled in the assistant turn, because a 0.5-billion-parameter pilot replied with a bare action name and every response failed to parse; this forces the output format and could itself influence the choice. Study 2 used four commercial models: Haiku 4.5 (temperature 0.7), Sonnet 5.5, Opus 5.5, and Fable 5.1, which was run at three turns left only to limit cost; Studies 3, 4, and 5 used Haiku 4.5. The Sonnet, Opus, and Fable tiers accept no temperature argument and are run at the model default; the runs record this per row. Study 3 enabled extended thinking in Haiku 4.5 with a budget of 2,000 tokens, which also precludes setting a temperature.</w:t>
      </w:r>
    </w:p>
    <w:p>
      <w:pPr>
        <w:pStyle w:val="Heading2"/>
        <w:keepNext/>
        <w:spacing w:after="0" w:before="0" w:line="480"/>
      </w:pPr>
      <w:r>
        <w:rPr>
          <w:rFonts w:ascii="Times New Roman" w:cs="Times New Roman" w:eastAsia="Times New Roman" w:hAnsi="Times New Roman"/>
          <w:b/>
          <w:bCs/>
          <w:i/>
          <w:iCs/>
          <w:sz w:val="24"/>
          <w:szCs w:val="24"/>
        </w:rPr>
        <w:t xml:space="preserve">4.4 Independently generated wordings</w:t>
      </w:r>
    </w:p>
    <w:p>
      <w:pPr>
        <w:spacing w:after="0" w:before="0" w:line="480"/>
        <w:ind w:firstLine="720"/>
        <w:jc w:val="left"/>
      </w:pPr>
      <w:r>
        <w:rPr>
          <w:rFonts w:ascii="Times New Roman" w:cs="Times New Roman" w:eastAsia="Times New Roman" w:hAnsi="Times New Roman"/>
          <w:sz w:val="24"/>
          <w:szCs w:val="24"/>
        </w:rPr>
        <w:t xml:space="preserve">A single sentence per frame confounds the frame with the sentence, and a first choice depends only on the prompt and on sampling, so the episodes in a cell are repeated draws on one wording. To estimate frame effects we generated 16 wordings per frame (the registered headline plus 15 paraphrases) with a language model that was given only the facts and the placeholders, and not the research question or any result. The generator was asked for Claude Sonnet 5.5; the provider returned the batches for the loss and neutral frames from a fallback model (named claude-sonnet-5 in the response) after the requested model declined them, and the batch for the gain frame from the requested model. Candidates were accepted by mechanical rules (the required placeholders only, no digits, no vocabulary belonging to a different frame, length limits, no duplicates), and the first 15 valid candidates in the order generated were kept; none was rejected. The wordings were frozen and hashed before any Study 2 to 4 run (content hash 4d25f0374b8f) and are listed in Online Appendix E. Index 0 of each frame is the registered headline.</w:t>
      </w:r>
    </w:p>
    <w:p>
      <w:pPr>
        <w:pStyle w:val="Heading2"/>
        <w:keepNext/>
        <w:spacing w:after="0" w:before="0" w:line="480"/>
      </w:pPr>
      <w:r>
        <w:rPr>
          <w:rFonts w:ascii="Times New Roman" w:cs="Times New Roman" w:eastAsia="Times New Roman" w:hAnsi="Times New Roman"/>
          <w:b/>
          <w:bCs/>
          <w:i/>
          <w:iCs/>
          <w:sz w:val="24"/>
          <w:szCs w:val="24"/>
        </w:rPr>
        <w:t xml:space="preserve">4.5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because later turns are path dependent. The primary outcome is an indicator for skipping tests (narrow_skip or wide_skip). In Study 1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 We also compute a risk index (Table 2) and an excess risk, defined as the risk index of the chosen action minus that of the expected-value-maximizing action in the same state.</w:t>
      </w:r>
    </w:p>
    <w:p>
      <w:pPr>
        <w:spacing w:after="0" w:before="0" w:line="480"/>
        <w:ind w:firstLine="720"/>
        <w:jc w:val="left"/>
      </w:pPr>
      <w:r>
        <w:rPr>
          <w:rFonts w:ascii="Times New Roman" w:cs="Times New Roman" w:eastAsia="Times New Roman" w:hAnsi="Times New Roman"/>
          <w:sz w:val="24"/>
          <w:szCs w:val="24"/>
        </w:rPr>
        <w:t xml:space="preserve">In Studies 2 to 4 the wording is the unit of replication. For each model and condition we compute the skip rate in every frame-by-wording cell, take contrasts between frames within each wording, and average them over wordings. Intervals are 95% percentile intervals from a bootstrap that resamples wordings (4,000 resamples), so that they reflect wording-to-wording variation and not only episode noise. We also report how many wordings put the loss frame above and below the gain-to-goal frame, the standard deviation of the loss-minus-gain contrast across wordings and the part of it that exceeds binomial sampling noise, and the shares of the total squared deviation of the wording-by-frame table of skip rates that are due to frame, wording, and their interaction, with the expected contribution of sampling noise as a floor. When a model does not skip in any cell, the contrasts are not estimable and the cell is reported as a floor, not as a null. The analysis scripts for Studies 2 to 6 were committed to the repository before the corresponding runs. We report no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for these studies; the contrasts are descriptive, with intervals over wordings.</w:t>
      </w:r>
    </w:p>
    <w:p>
      <w:pPr>
        <w:pStyle w:val="Heading1"/>
        <w:keepNext/>
        <w:spacing w:after="0" w:before="0" w:line="480"/>
      </w:pPr>
      <w:r>
        <w:rPr>
          <w:rFonts w:ascii="Times New Roman" w:cs="Times New Roman" w:eastAsia="Times New Roman" w:hAnsi="Times New Roman"/>
          <w:b/>
          <w:bCs/>
          <w:sz w:val="24"/>
          <w:szCs w:val="24"/>
        </w:rPr>
        <w:t xml:space="preserve">5. Study 1: Registered Protocol</w:t>
      </w:r>
    </w:p>
    <w:p>
      <w:pPr>
        <w:pStyle w:val="Heading2"/>
        <w:keepNext/>
        <w:spacing w:after="0" w:before="0" w:line="480"/>
      </w:pPr>
      <w:r>
        <w:rPr>
          <w:rFonts w:ascii="Times New Roman" w:cs="Times New Roman" w:eastAsia="Times New Roman" w:hAnsi="Times New Roman"/>
          <w:b/>
          <w:bCs/>
          <w:i/>
          <w:iCs/>
          <w:sz w:val="24"/>
          <w:szCs w:val="24"/>
        </w:rPr>
        <w:t xml:space="preserve">5.1 Scope</w:t>
      </w:r>
    </w:p>
    <w:p>
      <w:pPr>
        <w:spacing w:after="0" w:before="0" w:line="480"/>
        <w:ind w:firstLine="720"/>
        <w:jc w:val="left"/>
      </w:pPr>
      <w:r>
        <w:rPr>
          <w:rFonts w:ascii="Times New Roman" w:cs="Times New Roman" w:eastAsia="Times New Roman" w:hAnsi="Times New Roman"/>
          <w:sz w:val="24"/>
          <w:szCs w:val="24"/>
        </w:rPr>
        <w:t xml:space="preserve">Study 1 is a partial execution of the registered grid: three models from three developers, each a small model of its family. For the commercial family only the small, fast tier was run, so the registered size contrast is not tested. Open models were run at temperature 0.7 only. Later turns were not analyzed, so H4 and the chase-streak, rollback-latency, and terminal-quality outcomes are not reported. H3 is addressed by the design: the fact vector is identical across frames.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w:t>
      </w:r>
    </w:p>
    <w:p>
      <w:pPr>
        <w:pStyle w:val="Heading2"/>
        <w:keepNext/>
        <w:spacing w:after="0" w:before="0" w:line="480"/>
      </w:pPr>
      <w:r>
        <w:rPr>
          <w:rFonts w:ascii="Times New Roman" w:cs="Times New Roman" w:eastAsia="Times New Roman" w:hAnsi="Times New Roman"/>
          <w:b/>
          <w:bCs/>
          <w:i/>
          <w:iCs/>
          <w:sz w:val="24"/>
          <w:szCs w:val="24"/>
        </w:rPr>
        <w:t xml:space="preserve">5.2 H1: loss frame versus gain-to-goal frame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Study 1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twelve turns left.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SmolLM2's difference has the opposite sign. For Claude the test is uninformative: nobody skips in any condition at twelve turns left, so there is no variation to compare. Qwen's excess is concentrated where there is no failure history (31% with zero injected failures, where the headline reads "unrealized cumulative loss is 0");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5.3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4 reports the registered rule and a criterion that requires excess risk to rise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and skipping to rise; the criterion was specified after Study 1 output.</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Excess-risk criterion</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so this is a failure-history effect independent of framing; after three failures its excess risk is about zero, so it is not riskier than a rational agent at that point. Claude behaves like the benchmark: its expected-value gap is 0.000 in the loss frame and -0.003 in the neutral frame, and after failures it retreats as the benchmark does. An early version of the automatic analysis flagged Claude's H2 as supported solely because all three-failure values were identical, so that their variance was zero; that was an artifact, not an effect.</w:t>
      </w:r>
    </w:p>
    <w:p>
      <w:pPr>
        <w:spacing w:after="0" w:before="0" w:line="480"/>
        <w:ind w:firstLine="720"/>
        <w:jc w:val="left"/>
      </w:pPr>
      <w:r>
        <w:rPr>
          <w:rFonts w:ascii="Times New Roman" w:cs="Times New Roman" w:eastAsia="Times New Roman" w:hAnsi="Times New Roman"/>
          <w:sz w:val="24"/>
          <w:szCs w:val="24"/>
        </w:rPr>
        <w:t xml:space="preserve">Study 1 leaves two results open. The commercial model never skipped with twelve turns left, so the frame could not be tested in it; and every frame appears as one sentence, so the small open-model differences cannot be separated from the sentences that carry them. Studies 2 to 4 take these up.</w:t>
      </w:r>
    </w:p>
    <w:p>
      <w:pPr>
        <w:pStyle w:val="Heading1"/>
        <w:keepNext/>
        <w:spacing w:after="0" w:before="0" w:line="480"/>
      </w:pPr>
      <w:r>
        <w:rPr>
          <w:rFonts w:ascii="Times New Roman" w:cs="Times New Roman" w:eastAsia="Times New Roman" w:hAnsi="Times New Roman"/>
          <w:b/>
          <w:bCs/>
          <w:sz w:val="24"/>
          <w:szCs w:val="24"/>
        </w:rPr>
        <w:t xml:space="preserve">6. Study 2: Wording, Time Pressure, and Model Tier</w:t>
      </w:r>
    </w:p>
    <w:p>
      <w:pPr>
        <w:spacing w:after="0" w:before="0" w:line="480"/>
        <w:ind w:firstLine="720"/>
        <w:jc w:val="left"/>
      </w:pPr>
      <w:r>
        <w:rPr>
          <w:rFonts w:ascii="Times New Roman" w:cs="Times New Roman" w:eastAsia="Times New Roman" w:hAnsi="Times New Roman"/>
          <w:sz w:val="24"/>
          <w:szCs w:val="24"/>
        </w:rPr>
        <w:t xml:space="preserve">Study 2 asks whether the frame effect survives when each frame is written in 16 independent wordings, whether it appears when turns are scarce, and how it differs across commercial tiers. Each cell has 30 first choices at temperature 0.7 for Haiku 4.5 and at the model default for Sonnet 5.5, Opus 5.5, and Fable 5.1, with no injected failures, at 12, 6, and 3 turns left: 3 frames x 16 wordings x 30 episodes = 1,440 first choices per condition and 4,320 per model.</w:t>
      </w:r>
    </w:p>
    <w:p>
      <w:pPr>
        <w:keepNext/>
        <w:spacing w:after="0" w:before="0" w:line="48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Study 2: skip rate and frame contrasts over 16 wordings, by model and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1300"/>
        <w:gridCol w:w="1400"/>
        <w:gridCol w:w="1200"/>
        <w:gridCol w:w="1100"/>
        <w:gridCol w:w="900"/>
        <w:gridCol w:w="1660"/>
      </w:tblGrid>
      <w:tr>
        <w:trPr>
          <w:cantSplit/>
          <w:tblHeader/>
        </w:trPr>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Turns left</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 over wordings]</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SD across wordings (excess over noise), pp</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Variation: frame / wording / interaction (noise floor)</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Haiku 4.5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 (0.0%-13.3%)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3.6 (3.0)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 / 29.9% / 59.9% (29.6%)</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42.0 (41.6)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52.4% / 9.7% / 37.9% (1.3%)</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Sonnet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Opus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Fable 5.1</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16 wordings x 30 episodes per cell. Intervals resample wordings. Variation shares are shares of the total squared deviation of the wording-by-frame table of skip rates; the interaction share and the noise floor both include sampling noise.</w:t>
      </w:r>
    </w:p>
    <w:p>
      <w:pPr>
        <w:keepNext/>
        <w:spacing w:after="60" w:before="120"/>
        <w:jc w:val="center"/>
      </w:pPr>
      <w:r>
        <w:drawing>
          <wp:inline distT="0" distB="0" distL="0" distR="0">
            <wp:extent cx="5667375" cy="3295650"/>
            <wp:effectExtent t="0" r="0" b="0" l="0"/>
            <wp:docPr id="1" name="Skip rate by turns left and model" descr="Skip rate by turns left and model" title="Skip rate by turns left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29565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Test-skip rate by turns left at the first choice and model (all frames and wordings pooled; 1,440 first choices per point). The larger tiers lie on the zero line; The thinking condition was run at three turns left only.</w:t>
      </w:r>
    </w:p>
    <w:p>
      <w:pPr>
        <w:spacing w:after="0" w:before="0" w:line="480"/>
        <w:ind w:firstLine="720"/>
        <w:jc w:val="left"/>
      </w:pPr>
      <w:r>
        <w:rPr>
          <w:rFonts w:ascii="Times New Roman" w:cs="Times New Roman" w:eastAsia="Times New Roman" w:hAnsi="Times New Roman"/>
          <w:sz w:val="24"/>
          <w:szCs w:val="24"/>
        </w:rPr>
        <w:t xml:space="preserve">Haiku 4.5 did not skip with twelve turns left, almost never with six (0.5%), and skipped in 27.2% of first choices with three left, with cell rates from 0% to 100%. At three turns left the loss frame was below the gain-to-goal frame in 15 of 16 wordings and above it in none, by 62.9 percentage points on average, and the neutral frame was below it by 50.4 points. Frame explained 52.4% of the variation in the wording-by-frame table, wording 9.7%, and the interaction 37.9%, against a noise floor of only 1.3%. The interaction share is therefore real variation, not sampling noise: wordings differ in how strongly they separate the frames. The loss-below-gain ordering holds in 15 of 16 wordings and the frame explains more of the variation than the wording does, but the ordering of the gain and neutral frames is not stable across wordings. Cell rates varied widely. Loss-frame cells never exceeded 16.7% under any wording, gain-frame cells ranged from 6.7% to 100%, and neutral-frame cells from 0% to 83.3%. Under the registered wording the neutral frame skipped in 83.3% of first choices and the gain frame in 6.7%, the reverse of the average ordering. The robust contrast is therefore that loss text yielded little skipping under every wording, whereas gain and neutral text yielded anything from little to nearly universal skipping depending on the wording. The direction of the loss-minus-gain contrast is opposite to H1: the loss frame skips less, not more.</w:t>
      </w:r>
    </w:p>
    <w:p>
      <w:pPr>
        <w:spacing w:after="0" w:before="0" w:line="480"/>
        <w:ind w:firstLine="720"/>
        <w:jc w:val="left"/>
      </w:pPr>
      <w:r>
        <w:rPr>
          <w:rFonts w:ascii="Times New Roman" w:cs="Times New Roman" w:eastAsia="Times New Roman" w:hAnsi="Times New Roman"/>
          <w:sz w:val="24"/>
          <w:szCs w:val="24"/>
        </w:rPr>
        <w:t xml:space="preserve">The loss wordings differ in how emotive their verb is ("knocked down," "took a hit," "eroded" versus "reduced," "dropped," "decreased"), which could by itself lower skipping. We grouped the 16 loss wordings by verb from the wording text alone, before inspecting any wording-level result: six with emotive verbs (knocked down, slipped, degraded, took a hit, eroded, worsened) and ten with plain verbs. At three turns left the loss frame was below the gain frame by 55.6 points [-87.8, -20.0] across the emotive wordings (5 of 6 below) and by 67.3 points [-89.0, -42.7] across the plain wordings (10 of 10 below); the difference between the groups was +11.8 points [-29.4, +54.3]. Loss-frame skip rates were 3.9% for emotive and 1.0% for plain wordings (difference +2.9 points [-1.3, +8.4]). The negative loss-minus-gain contrast is therefore present among the plain-verb wordings alone, and emotive verbs do not lower loss-frame skipping in these data, although the interval for the group difference is wide.</w:t>
      </w:r>
    </w:p>
    <w:p>
      <w:pPr>
        <w:spacing w:after="0" w:before="0" w:line="480"/>
        <w:ind w:firstLine="720"/>
        <w:jc w:val="left"/>
      </w:pPr>
      <w:r>
        <w:rPr>
          <w:rFonts w:ascii="Times New Roman" w:cs="Times New Roman" w:eastAsia="Times New Roman" w:hAnsi="Times New Roman"/>
          <w:sz w:val="24"/>
          <w:szCs w:val="24"/>
        </w:rPr>
        <w:t xml:space="preserve">Study 2 involves several contrasts. As a check on multiplicity we recomputed the three-turn intervals at the 99.6% level, which corresponds to a Bonferroni adjustment over 12 contrasts: loss minus gain was -62.9 points [-89.2, -33.8] and neutral minus gain -50.4 points [-82.5, -9.0], both still excluding zero.</w:t>
      </w:r>
    </w:p>
    <w:p>
      <w:pPr>
        <w:spacing w:after="0" w:before="0" w:line="480"/>
        <w:ind w:firstLine="720"/>
        <w:jc w:val="left"/>
      </w:pPr>
      <w:r>
        <w:rPr>
          <w:rFonts w:ascii="Times New Roman" w:cs="Times New Roman" w:eastAsia="Times New Roman" w:hAnsi="Times New Roman"/>
          <w:sz w:val="24"/>
          <w:szCs w:val="24"/>
        </w:rPr>
        <w:t xml:space="preserve">Sonnet 5.5 and Opus 5.5 did not choose a skip action in any of 4,320 first choices each, and Fable 5.1 did not in any of its 4,320 first choices. The floor is not an artifact of failed calls: parse failure was at most 0.09%, no model refused, and the actions chosen were narrow_patch in at least 97% of first choices, with wide_patch in at most 2.8% (more often with fewer turns left) and hold in at most 1.3%, both verified or non-risky options. Fable 5.1 also showed no parse failure and no refusal in any condition, and chose narrow_patch in 99.7%, 97.4%, and 96.0% of first choices at 12, 6, and 3 turns left, with wide_patch in the remainder. Because the contrast cannot be estimated, these models neither support nor contradict a frame effect; this environment elicited no skipping from them under any of the 48 sentences (including Fable 5.1).</w:t>
      </w:r>
    </w:p>
    <w:p>
      <w:pPr>
        <w:spacing w:after="0" w:before="0" w:line="480"/>
        <w:ind w:firstLine="720"/>
        <w:jc w:val="left"/>
      </w:pPr>
      <w:r>
        <w:rPr>
          <w:rFonts w:ascii="Times New Roman" w:cs="Times New Roman" w:eastAsia="Times New Roman" w:hAnsi="Times New Roman"/>
          <w:sz w:val="24"/>
          <w:szCs w:val="24"/>
        </w:rPr>
        <w:t xml:space="preserve">The two open models of Study 1 were not rerun with the 16 wordings. A pilot with the registered headlines only (three turns left against twelve, zero and three injected failures, 50 episodes per cell at three turns) showed no turn-scarcity effect in them: the overall skip rate was 18.0% at twelve turns and 18.3% at three for Qwen, and 7.2% versus 7.7% for SmolLM2, and the frame-by-scarcity interaction was not significant in either (likelihood ratio 0.25 and 1.95,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.88 and .38). Their frame differences kept their signs. The turn-scarcity effect therefore appears specific to the commercial model that skips, although the pilot is small.</w:t>
      </w:r>
    </w:p>
    <w:p>
      <w:pPr>
        <w:spacing w:after="0" w:before="0" w:line="480"/>
        <w:ind w:firstLine="720"/>
        <w:jc w:val="left"/>
      </w:pPr>
      <w:r>
        <w:rPr>
          <w:rFonts w:ascii="Times New Roman" w:cs="Times New Roman" w:eastAsia="Times New Roman" w:hAnsi="Times New Roman"/>
          <w:sz w:val="24"/>
          <w:szCs w:val="24"/>
        </w:rPr>
        <w:t xml:space="preserve">The result changes how Study 1 should be read. In the model that skips, what looked like a null at twelve turns left (0% everywhere) was a floor, and the effect appears only under time pressure; its direction is opposite to the registered one. It also indicates that the loss frame is not the frame associated with skipping. Study 4 asks what is.</w:t>
      </w:r>
    </w:p>
    <w:p>
      <w:pPr>
        <w:pStyle w:val="Heading1"/>
        <w:keepNext/>
        <w:spacing w:after="0" w:before="0" w:line="480"/>
      </w:pPr>
      <w:r>
        <w:rPr>
          <w:rFonts w:ascii="Times New Roman" w:cs="Times New Roman" w:eastAsia="Times New Roman" w:hAnsi="Times New Roman"/>
          <w:b/>
          <w:bCs/>
          <w:sz w:val="24"/>
          <w:szCs w:val="24"/>
        </w:rPr>
        <w:t xml:space="preserve">7. Study 3: Does Reasoning Remove Skipping?</w:t>
      </w:r>
    </w:p>
    <w:p>
      <w:pPr>
        <w:spacing w:after="0" w:before="0" w:line="480"/>
        <w:ind w:firstLine="720"/>
        <w:jc w:val="left"/>
      </w:pPr>
      <w:r>
        <w:rPr>
          <w:rFonts w:ascii="Times New Roman" w:cs="Times New Roman" w:eastAsia="Times New Roman" w:hAnsi="Times New Roman"/>
          <w:sz w:val="24"/>
          <w:szCs w:val="24"/>
        </w:rPr>
        <w:t xml:space="preserve">Sonnet 5.5 and Opus 5.5 reason before answering and Haiku 4.5 in Study 2 did not. To separate reasoning from tier we ran Haiku 4.5 again at three turns left with extended thinking enabled (a budget of 2,000 tokens), with the same 16 wordings and 30 episodes per cell. Enabling thinking precludes a temperature setting, so sampling is at the model default; this is a second difference from Study 2.</w:t>
      </w:r>
    </w:p>
    <w:p>
      <w:pPr>
        <w:keepNext/>
        <w:spacing w:after="0" w:before="0" w:line="48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Study 3: Haiku 4.5 at three turns left, without and with extended thinking.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900"/>
        <w:gridCol w:w="1900"/>
        <w:gridCol w:w="1360"/>
      </w:tblGrid>
      <w:tr>
        <w:trPr>
          <w:cantSplit/>
          <w:tblHeader/>
        </w:trPr>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Condition</w:t>
            </w:r>
          </w:p>
        </w:tc>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No thinking (Study 2)</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Extended thinking</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9.7% (0.0%-23.3%)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 [-9.6, -1.0]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[-9.8, -2.7]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 / 10</w:t>
            </w:r>
          </w:p>
        </w:tc>
      </w:tr>
    </w:tbl>
    <w:p>
      <w:pPr>
        <w:spacing w:after="0" w:before="0" w:line="480"/>
        <w:ind w:firstLine="720"/>
        <w:jc w:val="left"/>
      </w:pPr>
      <w:r>
        <w:rPr>
          <w:rFonts w:ascii="Times New Roman" w:cs="Times New Roman" w:eastAsia="Times New Roman" w:hAnsi="Times New Roman"/>
          <w:sz w:val="24"/>
          <w:szCs w:val="24"/>
        </w:rPr>
        <w:t xml:space="preserve">Thinking reduced the overall skip rate from 27.2% to 9.7% and the largest cell rate from 100% to 23.3%. The frame gaps shrank by an order of magnitude (loss minus gain from -62.9 to -5.2 points), and their direction, with the gain-to-goal frame highest, was preserved. Variation in the wording-by-frame table was mostly interaction and noise (frame 21.6%, wording 26.5%, interaction 51.9%, noise floor 76.0%), so with thinking the cell rates are small and unstable and individual wordings differ from each other more than the frames do. Reasoning therefore appears to account for most, but not all, of the difference between the fast tier and the larger tiers: with thinking enabled the fast tier still skips in about 10% of first choices, whereas Sonnet 5.5, Opus 5.5, and Fable 5.1 do not skip at all. Either a residual tier effect or the difference in the amount of reasoning could explain the remainder; the design does not separate them.</w:t>
      </w:r>
    </w:p>
    <w:p>
      <w:pPr>
        <w:pStyle w:val="Heading1"/>
        <w:keepNext/>
        <w:spacing w:after="0" w:before="0" w:line="480"/>
      </w:pPr>
      <w:r>
        <w:rPr>
          <w:rFonts w:ascii="Times New Roman" w:cs="Times New Roman" w:eastAsia="Times New Roman" w:hAnsi="Times New Roman"/>
          <w:b/>
          <w:bCs/>
          <w:sz w:val="24"/>
          <w:szCs w:val="24"/>
        </w:rPr>
        <w:t xml:space="preserve">8. Study 4: Goal Visibility and Valence</w:t>
      </w:r>
    </w:p>
    <w:p>
      <w:pPr>
        <w:spacing w:after="0" w:before="0" w:line="480"/>
        <w:ind w:firstLine="720"/>
        <w:jc w:val="left"/>
      </w:pPr>
      <w:r>
        <w:rPr>
          <w:rFonts w:ascii="Times New Roman" w:cs="Times New Roman" w:eastAsia="Times New Roman" w:hAnsi="Times New Roman"/>
          <w:sz w:val="24"/>
          <w:szCs w:val="24"/>
        </w:rPr>
        <w:t xml:space="preserve">The frames of Studies 1 to 3 differ in two ways at once: their valence (loss, gain, or neutral) and whether the target and the gap to it appear in the headline. The gain-to-goal headline names the target; the loss and neutral headlines do not. Study 4 crosses the two. We added two frames. </w:t>
      </w:r>
      <w:r>
        <w:rPr>
          <w:rFonts w:ascii="Times New Roman" w:cs="Times New Roman" w:eastAsia="Times New Roman" w:hAnsi="Times New Roman"/>
          <w:i/>
          <w:iCs/>
          <w:sz w:val="24"/>
          <w:szCs w:val="24"/>
        </w:rPr>
        <w:t xml:space="preserve">Neutral-goal</w:t>
      </w:r>
      <w:r>
        <w:rPr>
          <w:rFonts w:ascii="Times New Roman" w:cs="Times New Roman" w:eastAsia="Times New Roman" w:hAnsi="Times New Roman"/>
          <w:sz w:val="24"/>
          <w:szCs w:val="24"/>
        </w:rPr>
        <w:t xml:space="preserve"> places the neutral headline together with the target headline of the same wording index (valence-free, target stated), and </w:t>
      </w:r>
      <w:r>
        <w:rPr>
          <w:rFonts w:ascii="Times New Roman" w:cs="Times New Roman" w:eastAsia="Times New Roman" w:hAnsi="Times New Roman"/>
          <w:i/>
          <w:iCs/>
          <w:sz w:val="24"/>
          <w:szCs w:val="24"/>
        </w:rPr>
        <w:t xml:space="preserve">loss-goal</w:t>
      </w:r>
      <w:r>
        <w:rPr>
          <w:rFonts w:ascii="Times New Roman" w:cs="Times New Roman" w:eastAsia="Times New Roman" w:hAnsi="Times New Roman"/>
          <w:sz w:val="24"/>
          <w:szCs w:val="24"/>
        </w:rPr>
        <w:t xml:space="preserve"> places the loss headline together with that target headline (loss, target stated). With the existing neutral, loss, and gain frames this gives five frames. Study 4 also varied whether the facts line below the headline shows the target and the gap to it. Each run has 5 frames x 16 wordings x 30 episodes = 2,400 first choices at three turns left in Haiku 4.5 at temperature 0.7.</w:t>
      </w:r>
    </w:p>
    <w:p>
      <w:pPr>
        <w:keepNext/>
        <w:spacing w:after="0" w:before="0" w:line="480"/>
      </w:pPr>
      <w:r>
        <w:rPr>
          <w:rFonts w:ascii="Times New Roman" w:cs="Times New Roman" w:eastAsia="Times New Roman" w:hAnsi="Times New Roman"/>
          <w:b/>
          <w:bCs/>
          <w:sz w:val="24"/>
          <w:szCs w:val="24"/>
        </w:rPr>
        <w:t xml:space="preserve">Table 7.</w:t>
      </w:r>
      <w:r>
        <w:rPr>
          <w:rFonts w:ascii="Times New Roman" w:cs="Times New Roman" w:eastAsia="Times New Roman" w:hAnsi="Times New Roman"/>
          <w:sz w:val="24"/>
          <w:szCs w:val="24"/>
        </w:rPr>
        <w:t xml:space="preserve"> Study 4: skip rate by frame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500"/>
        <w:gridCol w:w="13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Facts line</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Without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w:t>
            </w:r>
          </w:p>
        </w:tc>
      </w:tr>
    </w:tbl>
    <w:p>
      <w:pPr>
        <w:keepNext/>
        <w:spacing w:after="0" w:before="0" w:line="480"/>
      </w:pPr>
      <w:r>
        <w:rPr>
          <w:rFonts w:ascii="Times New Roman" w:cs="Times New Roman" w:eastAsia="Times New Roman" w:hAnsi="Times New Roman"/>
          <w:b/>
          <w:bCs/>
          <w:sz w:val="24"/>
          <w:szCs w:val="24"/>
        </w:rPr>
        <w:t xml:space="preserve">Table 8.</w:t>
      </w:r>
      <w:r>
        <w:rPr>
          <w:rFonts w:ascii="Times New Roman" w:cs="Times New Roman" w:eastAsia="Times New Roman" w:hAnsi="Times New Roman"/>
          <w:sz w:val="24"/>
          <w:szCs w:val="24"/>
        </w:rPr>
        <w:t xml:space="preserve"> Study 4: contrasts in percentage points, with 95% intervals over wordings and the number of wordings in each direction (positive /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cantSplit/>
          <w:tblHeader/>
        </w:trPr>
        <w:tc>
          <w:tcPr>
            <w:tcW w:type="dxa" w:w="4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 target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without target</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text (neutral + target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+54.2 [+36.0, +70.2];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 [+14.4, +50.8]; 12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text (loss + target minus loss)</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+30.2 [+13.8, +48.5];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 [+6.0, +46.2]; 4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-13.1 [-23.8, -4.4]; 2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[0.0, 0.0]; 0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-37.1 [-56.5, -15.6]; 3 / 12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-24.0 [-44.6, -4.2]; 5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-60.4 [-80.8, -38.8]; 2 / 14</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 [-73.8, -38.7]; 0 / 15</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 minus neutral + target (both state the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[-27.3, +12.7]; 8 / 7</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+24.4 [+6.5, +41.9]; 12 / 4</w:t>
            </w:r>
          </w:p>
        </w:tc>
      </w:tr>
    </w:tbl>
    <w:p>
      <w:pPr>
        <w:keepNext/>
        <w:spacing w:after="60" w:before="120"/>
        <w:jc w:val="center"/>
      </w:pPr>
      <w:r>
        <w:drawing>
          <wp:inline distT="0" distB="0" distL="0" distR="0">
            <wp:extent cx="5667375" cy="3657600"/>
            <wp:effectExtent t="0" r="0" b="0" l="0"/>
            <wp:docPr id="2" name="Skip rate by frame in Study 4" descr="Skip rate by frame in Study 4" title="Skip rate by frame in Stud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65760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2.</w:t>
      </w:r>
      <w:r>
        <w:rPr>
          <w:rFonts w:ascii="Times New Roman" w:cs="Times New Roman" w:eastAsia="Times New Roman" w:hAnsi="Times New Roman"/>
          <w:sz w:val="20"/>
          <w:szCs w:val="20"/>
        </w:rPr>
        <w:t xml:space="preserve"> Study 4: test-skip rate by frame (mean over 16 wordings; Haiku 4.5, three turns left, 480 first choices per bar). Gain, neutral + target, and loss + target state the target in the headline.</w:t>
      </w:r>
    </w:p>
    <w:p>
      <w:pPr>
        <w:spacing w:after="0" w:before="0" w:line="480"/>
        <w:ind w:firstLine="720"/>
        <w:jc w:val="left"/>
      </w:pPr>
      <w:r>
        <w:rPr>
          <w:rFonts w:ascii="Times New Roman" w:cs="Times New Roman" w:eastAsia="Times New Roman" w:hAnsi="Times New Roman"/>
          <w:sz w:val="24"/>
          <w:szCs w:val="24"/>
        </w:rPr>
        <w:t xml:space="preserve">Stating the target raised skipping substantially whatever the valence (H5): by 54.2 points with neutral text and by 30.2 points with loss text when the facts line also shows the target, and by 31.7 and 23.8 points when it does not. The effect is positive in 13 of 16 wordings and negative in 2 (neutral text, target also in the facts line). Loss text did not raise skipping (H6); it lowered it, by 13.1 points without a target statement and by 37.1 points with one, and the registered contrast came out at -60.4 points. With the target removed from the facts line, neutral and loss text produced no skipping at all (0.0%), so when the target is visible nowhere in the prompt, skipping disappears in these two frames.</w:t>
      </w:r>
    </w:p>
    <w:p>
      <w:pPr>
        <w:spacing w:after="0" w:before="0" w:line="480"/>
        <w:ind w:firstLine="720"/>
        <w:jc w:val="left"/>
      </w:pPr>
      <w:r>
        <w:rPr>
          <w:rFonts w:ascii="Times New Roman" w:cs="Times New Roman" w:eastAsia="Times New Roman" w:hAnsi="Times New Roman"/>
          <w:sz w:val="24"/>
          <w:szCs w:val="24"/>
        </w:rPr>
        <w:t xml:space="preserve">Two further results qualify the reading. When both frames state the target in the facts line, the gain frame and the neutral-plus-target frame are not distinguishable (-6.9 points, interval -27.3 to +12.7), so the gain-to-goal effect of the earlier studies appears to be an effect of stating the target and not of a gain wording. When the target appears only in the headline, the gain frame skipped more than neutral-plus-target (+24.4 points, 95% interval +6.5 to +41.9), but the 99.6% interval includes zero (-1.0 to +49.2), so we do not treat this difference as established. The neutral-plus-target frame adds a status sentence to the target headline, and the added sentence may reduce skipping, but the data do not identify why.</w:t>
      </w:r>
    </w:p>
    <w:p>
      <w:pPr>
        <w:spacing w:after="0" w:before="0" w:line="480"/>
        <w:ind w:firstLine="720"/>
        <w:jc w:val="left"/>
      </w:pPr>
      <w:r>
        <w:rPr>
          <w:rFonts w:ascii="Times New Roman" w:cs="Times New Roman" w:eastAsia="Times New Roman" w:hAnsi="Times New Roman"/>
          <w:sz w:val="24"/>
          <w:szCs w:val="24"/>
        </w:rPr>
        <w:t xml:space="preserve">As in Study 2, we recomputed the Study 4 intervals at the 99.6% level. With the target in the facts line, the goal effect with neutral text (+54.2 points [+27.5, +75.8]), the goal effect with loss text (+30.2 [+8.5, +57.5]), valence without a target statement (-13.1 [-28.8, -1.5]), valence with one (-37.1 [-64.0, -5.8]), and the registered contrast (-60.4 [-87.7, -29.6]) all stay clear of zero; the interaction (-24.0 [-52.3, +4.4]) and the gain minus neutral-plus-target check (-6.9 [-36.2, +21.0]) do not. Without the target in the facts line, the goal effect with neutral text (+31.7 [+7.9, +59.6]) and the registered contrast (-56.0 [-81.3, -30.6]) stay clear of zero, the goal effect with loss text just reaches it (+23.8 [0.0, +55.6]), and the remaining contrasts include zero. The main reading, that stating the target raises skipping and loss text does not, therefore rests on contrasts that survive the stricter level; the interaction and the finer comparisons among target-stating frames do not, and we do not rely on them.</w:t>
      </w:r>
    </w:p>
    <w:p>
      <w:pPr>
        <w:spacing w:after="0" w:before="0" w:line="480"/>
        <w:ind w:firstLine="720"/>
        <w:jc w:val="left"/>
      </w:pPr>
      <w:r>
        <w:rPr>
          <w:rFonts w:ascii="Times New Roman" w:cs="Times New Roman" w:eastAsia="Times New Roman" w:hAnsi="Times New Roman"/>
          <w:sz w:val="24"/>
          <w:szCs w:val="24"/>
        </w:rPr>
        <w:t xml:space="preserve">Together with Study 3, the pattern is that, in this model, a visible gap to the target and few turns left go with skipping verification, loss text goes with more caution, and reasoning goes with most of the skipping disappearing. This pattern is more consistent with a goal-directed shortcut than with loss chasing. A loss-chasing operator would be expected to skip more under the loss text with the target held fixed, and this model does not.</w:t>
      </w:r>
    </w:p>
    <w:p>
      <w:pPr>
        <w:pStyle w:val="Heading1"/>
        <w:keepNext/>
        <w:spacing w:after="0" w:before="0" w:line="480"/>
      </w:pPr>
      <w:r>
        <w:rPr>
          <w:rFonts w:ascii="Times New Roman" w:cs="Times New Roman" w:eastAsia="Times New Roman" w:hAnsi="Times New Roman"/>
          <w:b/>
          <w:bCs/>
          <w:sz w:val="24"/>
          <w:szCs w:val="24"/>
        </w:rPr>
        <w:t xml:space="preserve">9. Study 5: Is Skipping Still Chosen When Its Dominance Is Visible?</w:t>
      </w:r>
    </w:p>
    <w:p>
      <w:pPr>
        <w:spacing w:after="0" w:before="0" w:line="480"/>
        <w:ind w:firstLine="720"/>
        <w:jc w:val="left"/>
      </w:pPr>
      <w:r>
        <w:rPr>
          <w:rFonts w:ascii="Times New Roman" w:cs="Times New Roman" w:eastAsia="Times New Roman" w:hAnsi="Times New Roman"/>
          <w:sz w:val="24"/>
          <w:szCs w:val="24"/>
        </w:rPr>
        <w:t xml:space="preserve">In Studies 1 to 4 the operator sees only qualitative option descriptions, so the dominance of verification is visible to the designer but not to the operator. Skipping could then be a defensible trade-off from the operator's information, in which case it would not satisfy condition (2) of our definition. Study 5 makes the dominance visible. Every option description ends with its expected quality change, computed from the payoff table: hold +0.00, narrow_patch +0.50, narrow_skip -0.35, wide_patch +0.60, wide_skip -2.20, and for rollback the change to the baseline (+0.00 at quality 100). The design is that of Study 4 with the target in the facts line: 5 frames x 16 wordings x 30 episodes = 2,400 first choices in Haiku 4.5 at temperature 0.7, with three turns left and no injected failures. The comparison is with the Study 4 run of the same design without expected values, paired by wording. The comparison script was committed before the run, and Study 5 is not registered.</w:t>
      </w:r>
    </w:p>
    <w:p>
      <w:pPr>
        <w:keepNext/>
        <w:spacing w:after="0" w:before="0" w:line="480"/>
      </w:pPr>
      <w:r>
        <w:rPr>
          <w:rFonts w:ascii="Times New Roman" w:cs="Times New Roman" w:eastAsia="Times New Roman" w:hAnsi="Times New Roman"/>
          <w:b/>
          <w:bCs/>
          <w:sz w:val="24"/>
          <w:szCs w:val="24"/>
        </w:rPr>
        <w:t xml:space="preserve">Table 9.</w:t>
      </w:r>
      <w:r>
        <w:rPr>
          <w:rFonts w:ascii="Times New Roman" w:cs="Times New Roman" w:eastAsia="Times New Roman" w:hAnsi="Times New Roman"/>
          <w:sz w:val="24"/>
          <w:szCs w:val="24"/>
        </w:rPr>
        <w:t xml:space="preserve"> Study 5: skip rate by frame without and with the expected quality change stated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300"/>
        <w:gridCol w:w="1500"/>
        <w:gridCol w:w="1400"/>
        <w:gridCol w:w="1360"/>
      </w:tblGrid>
      <w:tr>
        <w:trPr>
          <w:cantSplit/>
          <w:tblHeader/>
        </w:trPr>
        <w:tc>
          <w:tcPr>
            <w:tcW w:type="dxa" w:w="2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Expected values not shown (Study 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Expected values shown (Study 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17.3%</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21.5%</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Change, pp [95% CI over wordings]</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-4.8 [-17.1, +5.6]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 [-3.8, -0.4]</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-37.3 [-61.0, -10.8]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-51.9 [-65.2, -38.1]</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-10.6 [-32.5, +12.1]</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Intervals resample wordings; the two runs share the design but not the sampling draws.</w:t>
      </w:r>
    </w:p>
    <w:p>
      <w:pPr>
        <w:spacing w:after="0" w:before="0" w:line="480"/>
        <w:ind w:firstLine="720"/>
        <w:jc w:val="left"/>
      </w:pPr>
      <w:r>
        <w:rPr>
          <w:rFonts w:ascii="Times New Roman" w:cs="Times New Roman" w:eastAsia="Times New Roman" w:hAnsi="Times New Roman"/>
          <w:sz w:val="24"/>
          <w:szCs w:val="24"/>
        </w:rPr>
        <w:t xml:space="preserve">Showing the expected values (Table 9) lowered skipping most where it had been highest: by 37.3 points in the gain frame and by 51.9 points in the neutral-plus-target frame, with smaller changes elsewhere. Skipping did not disappear. With the negative expected quality change of skipping stated, 25.0% of first choices in the gain frame, 21.5% in the loss-plus-target frame, and 17.3% in the neutral-plus-target frame were skip actions. The contrasts in Studies 2 to 4 kept their direction in this run. Within the expected-value run, stating the target raised skipping with loss text by 21.5 points [8.5, 36.5] (10 of 16 wordings positive, none negative) and with neutral text by 7.1 points [-7.1, +22.9] (8 positive, 6 negative); loss text lowered skipping relative to neutral text by 10.2 points [-17.9, -3.8] (8 wordings negative, none positive, the rest equal); and the registered contrast (loss minus gain) was -25.0 points [-43.3, -9.6].</w:t>
      </w:r>
    </w:p>
    <w:p>
      <w:pPr>
        <w:spacing w:after="0" w:before="0" w:line="480"/>
        <w:ind w:firstLine="720"/>
        <w:jc w:val="left"/>
      </w:pPr>
      <w:r>
        <w:rPr>
          <w:rFonts w:ascii="Times New Roman" w:cs="Times New Roman" w:eastAsia="Times New Roman" w:hAnsi="Times New Roman"/>
          <w:sz w:val="24"/>
          <w:szCs w:val="24"/>
        </w:rPr>
        <w:t xml:space="preserve">Two readings follow. Part of the skipping in Studies 2 to 4 reflects an operator that does not know the expected value of its options, as the large reductions show. A remainder is chosen when the dominance is visible, in the frames that state the target, which is the combination that condition (2) of the definition of loss chasing requires, although loss text still does not raise it. Three cautions apply. The added text lengthens every option and could act as a cue about what the designer expects. The two runs share a design but not their sampling draws. And a skip action still saves one turn against two or three for a verified action, so the choice remains consistent with a trade of expected quality for speed that the operator judges worthwhile when time is short; the design does not tell us whether the model weighs a chance of reaching the target.</w:t>
      </w:r>
    </w:p>
    <w:p>
      <w:pPr>
        <w:pStyle w:val="Heading1"/>
        <w:keepNext/>
        <w:spacing w:after="0" w:before="0" w:line="480"/>
      </w:pPr>
      <w:r>
        <w:rPr>
          <w:rFonts w:ascii="Times New Roman" w:cs="Times New Roman" w:eastAsia="Times New Roman" w:hAnsi="Times New Roman"/>
          <w:b/>
          <w:bCs/>
          <w:sz w:val="24"/>
          <w:szCs w:val="24"/>
        </w:rPr>
        <w:t xml:space="preserve">10. Study 6: Replication in Small Models from Other Vendors</w:t>
      </w:r>
    </w:p>
    <w:p>
      <w:pPr>
        <w:spacing w:after="0" w:before="0" w:line="480"/>
        <w:ind w:firstLine="720"/>
        <w:jc w:val="left"/>
      </w:pPr>
      <w:r>
        <w:rPr>
          <w:rFonts w:ascii="Times New Roman" w:cs="Times New Roman" w:eastAsia="Times New Roman" w:hAnsi="Times New Roman"/>
          <w:sz w:val="24"/>
          <w:szCs w:val="24"/>
        </w:rPr>
        <w:t xml:space="preserve">The main results of Studies 2 to 5 come from one model that skips. Study 6 asks whether small models from other vendors show the same pattern. Before any run we fixed a screening rule in a plan that was committed to the repository: seven small models, reached through one aggregator, were each run at three turns left in the Study 2 design (3 frames x 16 wordings x 30 episodes, 1,440 first choices, temperature 0.7 where the model accepts it). A model passes the screen if at least 5% of its first choices skip verification, so that frame contrasts can be estimated. A run in which more than 5% of first choices are parse failures or refusals is invalid and is not read as a floor. Models that pass are also run at 12 and 6 turns left and in the Study 4 design with and without the target in the facts line. Every candidate that was run is reported.</w:t>
      </w:r>
    </w:p>
    <w:p>
      <w:pPr>
        <w:keepNext/>
        <w:spacing w:after="0" w:before="0" w:line="480"/>
      </w:pPr>
      <w:r>
        <w:rPr>
          <w:rFonts w:ascii="Times New Roman" w:cs="Times New Roman" w:eastAsia="Times New Roman" w:hAnsi="Times New Roman"/>
          <w:b/>
          <w:bCs/>
          <w:sz w:val="24"/>
          <w:szCs w:val="24"/>
        </w:rPr>
        <w:t xml:space="preserve">Table 10.</w:t>
      </w:r>
      <w:r>
        <w:rPr>
          <w:rFonts w:ascii="Times New Roman" w:cs="Times New Roman" w:eastAsia="Times New Roman" w:hAnsi="Times New Roman"/>
          <w:sz w:val="24"/>
          <w:szCs w:val="24"/>
        </w:rPr>
        <w:t xml:space="preserve"> Study 6: screening of seven small models at three turns left (1,440 first choices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900"/>
        <w:gridCol w:w="900"/>
        <w:gridCol w:w="1000"/>
        <w:gridCol w:w="1500"/>
        <w:gridCol w:w="17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Parse failures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Screen</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Gemini 2.5 Flash-Lite</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17.2%</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4.4%</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30.6%</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Passes</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Ministral-8B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11.5%</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Below 5%</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Llama-3.1-8B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2.9%</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2.5%</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Below 5%</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Gemini 3.1 Flash-Lite</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Floor</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Gemma-3-12B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Floor</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GPT-5-nano</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valid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1,440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Invalid run</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Qwen3-14B</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valid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1,276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Invalid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Skip rates are pooled over frames and wordings; the loss, gain, and neutral columns are the rates in each frame. The plan with the screening rule is dated before the runs.</w:t>
      </w:r>
    </w:p>
    <w:p>
      <w:pPr>
        <w:spacing w:after="0" w:before="0" w:line="480"/>
        <w:ind w:firstLine="720"/>
        <w:jc w:val="left"/>
      </w:pPr>
      <w:r>
        <w:rPr>
          <w:rFonts w:ascii="Times New Roman" w:cs="Times New Roman" w:eastAsia="Times New Roman" w:hAnsi="Times New Roman"/>
          <w:sz w:val="24"/>
          <w:szCs w:val="24"/>
        </w:rPr>
        <w:t xml:space="preserve">Of the seven models, one passed the screen. Gemini 2.5 Flash-Lite skipped in 17.2% of first choices at three turns left, with the same ordering of frames as Haiku 4.5 (gain 30.6%, neutral 16.7%, loss 4.4%). Its loss frame skipped less than its gain-to-goal frame (-26.2 points, 95% interval -41.5 to -12.9 over wordings; below in 11 of 16 wordings and above in 1), and its neutral frame skipped less than its gain frame (-14.0 [-27.1, -1.7]). Ministral-8B did not meet the 5% rule (4.0%), but its ordering was the same (loss 0.6%, neutral 0.0%, gain 11.5%; loss minus gain -10.8 [-24.0, -1.7]); we report it as below the screen and did not extend it. Llama-3.1-8B (2.4%) showed no frame difference (+0.4 [-1.0, +1.9]), and Gemini 3.1 Flash-Lite and Gemma-3-12B did not skip in any cell, so the question is not informative for them. The first runs of GPT-5-nano and Qwen3-14B, which reason by default, returned empty answers in 1,440 and 1,276 first choices because the output budget of 200 tokens was used by hidden reasoning; these runs are invalid and are not interpreted as floors. For the models with valid runs there were at most three parse failures and no refusals in 1,440 first choices.</w:t>
      </w:r>
    </w:p>
    <w:p>
      <w:pPr>
        <w:spacing w:after="0" w:before="0" w:line="480"/>
        <w:ind w:firstLine="720"/>
        <w:jc w:val="left"/>
      </w:pPr>
      <w:r>
        <w:rPr>
          <w:rFonts w:ascii="Times New Roman" w:cs="Times New Roman" w:eastAsia="Times New Roman" w:hAnsi="Times New Roman"/>
          <w:sz w:val="24"/>
          <w:szCs w:val="24"/>
        </w:rPr>
        <w:t xml:space="preserve">Skipping by Gemini 2.5 Flash-Lite appeared under time pressure only: 0.3% at twelve turns left, 1.5% at six, and 17.2% at three (Table 11).</w:t>
      </w:r>
    </w:p>
    <w:p>
      <w:pPr>
        <w:keepNext/>
        <w:spacing w:after="0" w:before="0" w:line="480"/>
      </w:pPr>
      <w:r>
        <w:rPr>
          <w:rFonts w:ascii="Times New Roman" w:cs="Times New Roman" w:eastAsia="Times New Roman" w:hAnsi="Times New Roman"/>
          <w:b/>
          <w:bCs/>
          <w:sz w:val="24"/>
          <w:szCs w:val="24"/>
        </w:rPr>
        <w:t xml:space="preserve">Table 11.</w:t>
      </w:r>
      <w:r>
        <w:rPr>
          <w:rFonts w:ascii="Times New Roman" w:cs="Times New Roman" w:eastAsia="Times New Roman" w:hAnsi="Times New Roman"/>
          <w:sz w:val="24"/>
          <w:szCs w:val="24"/>
        </w:rPr>
        <w:t xml:space="preserve"> Study 6: Gemini 2.5 Flash-Lite by turns left (16 wordings x 30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700"/>
        <w:gridCol w:w="1700"/>
        <w:gridCol w:w="1300"/>
        <w:gridCol w:w="2060"/>
      </w:tblGrid>
      <w:tr>
        <w:trPr>
          <w:cantSplit/>
          <w:tblHeader/>
        </w:trPr>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Turns left</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(range over cells)</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gain (below)</w:t>
            </w:r>
          </w:p>
        </w:tc>
        <w:tc>
          <w:tcPr>
            <w:tcW w:type="dxa" w:w="2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Frame / wording / interaction (noise floor)</w:t>
            </w:r>
          </w:p>
        </w:tc>
      </w:tr>
      <w:tr>
        <w:trPr>
          <w:cantSplit/>
          <w:tblHeader w:val="off"/>
        </w:trPr>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12</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 (0.0%-3.3%)</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 [-1.0, 0.0]</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[-0.8, +0.8]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of 16 (2)</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4.5% / 27.3% / 68.2% (98.9%)</w:t>
            </w:r>
          </w:p>
        </w:tc>
      </w:tr>
      <w:tr>
        <w:trPr>
          <w:cantSplit/>
          <w:tblHeader w:val="off"/>
        </w:trPr>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6</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(0.0%-16.7%)</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 [-4.6, +0.6]</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 [-4.2, -0.4]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of 16 (6)</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7.1% / 35.9% / 57.1% (37.5%)</w:t>
            </w:r>
          </w:p>
        </w:tc>
      </w:tr>
      <w:tr>
        <w:trPr>
          <w:cantSplit/>
          <w:tblHeader w:val="off"/>
        </w:trPr>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17.2% (0.0%-100.0%)</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-26.2 [-41.5, -12.9]</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-14.0 [-27.1, -1.7]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of 16 (11)</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16.1% / 47.6% / 36.3% (3.1%)</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Intervals resample wordings. Parse failures in the three conditions: 1, 8, and 3 of 1,440.</w:t>
      </w:r>
    </w:p>
    <w:p>
      <w:pPr>
        <w:spacing w:after="0" w:before="0" w:line="480"/>
        <w:ind w:firstLine="720"/>
        <w:jc w:val="left"/>
      </w:pPr>
      <w:r>
        <w:rPr>
          <w:rFonts w:ascii="Times New Roman" w:cs="Times New Roman" w:eastAsia="Times New Roman" w:hAnsi="Times New Roman"/>
          <w:sz w:val="24"/>
          <w:szCs w:val="24"/>
        </w:rPr>
        <w:t xml:space="preserve">The Study 4 design gave a similar picture (Tables 12 and 13). With the target left out of the facts line, the neutral and loss frames almost never skipped (0.2% each), the gain frame, which states the target in the headline, skipped in 21.0%, and adding the target headline to the neutral and loss wordings raised skipping by 6.9 points [+0.2, +18.1] and 6.0 points [+1.5, +12.7]. Loss text without a target statement did not differ from neutral text (+0.0 [-0.6, +0.6]). With the target in the facts line, loss text lowered skipping relative to neutral text (-15.4 [-29.4, -4.0]) and the target headline raised it for the loss wording (+9.6 [+1.0, +21.3]) but not for the neutral wording (+0.4 [-10.2, +11.9]); the interaction (+9.2 [-4.2, +21.9]) was not distinguishable from zero. The registered contrast, loss minus gain, was negative in both runs (-29.2 [-44.2, -14.6] and -20.8 [-35.4, -8.3]). Without the target in the facts line this model chose hold in 61% of first choices, against 10% when the target was stated, which is consistent with an operator that has no target to reach and therefore waits.</w:t>
      </w:r>
    </w:p>
    <w:p>
      <w:pPr>
        <w:keepNext/>
        <w:spacing w:after="0" w:before="0" w:line="480"/>
      </w:pPr>
      <w:r>
        <w:rPr>
          <w:rFonts w:ascii="Times New Roman" w:cs="Times New Roman" w:eastAsia="Times New Roman" w:hAnsi="Times New Roman"/>
          <w:b/>
          <w:bCs/>
          <w:sz w:val="24"/>
          <w:szCs w:val="24"/>
        </w:rPr>
        <w:t xml:space="preserve">Table 12.</w:t>
      </w:r>
      <w:r>
        <w:rPr>
          <w:rFonts w:ascii="Times New Roman" w:cs="Times New Roman" w:eastAsia="Times New Roman" w:hAnsi="Times New Roman"/>
          <w:sz w:val="24"/>
          <w:szCs w:val="24"/>
        </w:rPr>
        <w:t xml:space="preserve"> Study 6: Gemini 2.5 Flash-Lite, skip rate by frame in the Study 4 design (mean over 16 wordings,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1200"/>
        <w:gridCol w:w="1300"/>
        <w:gridCol w:w="1700"/>
        <w:gridCol w:w="1460"/>
      </w:tblGrid>
      <w:tr>
        <w:trPr>
          <w:cantSplit/>
          <w:tblHeader/>
        </w:trPr>
        <w:tc>
          <w:tcPr>
            <w:tcW w:type="dxa" w:w="2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4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Target in the facts line</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18.3%</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2.9%</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18.8%</w:t>
            </w:r>
          </w:p>
        </w:tc>
        <w:tc>
          <w:tcPr>
            <w:tcW w:type="dxa" w:w="14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12.5%</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Target not in the facts line</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21.0%</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7.1%</w:t>
            </w:r>
          </w:p>
        </w:tc>
        <w:tc>
          <w:tcPr>
            <w:tcW w:type="dxa" w:w="14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gain frame and the two target frames state the target in the headline.</w:t>
      </w:r>
    </w:p>
    <w:p>
      <w:pPr>
        <w:keepNext/>
        <w:spacing w:after="0" w:before="0" w:line="480"/>
      </w:pPr>
      <w:r>
        <w:rPr>
          <w:rFonts w:ascii="Times New Roman" w:cs="Times New Roman" w:eastAsia="Times New Roman" w:hAnsi="Times New Roman"/>
          <w:b/>
          <w:bCs/>
          <w:sz w:val="24"/>
          <w:szCs w:val="24"/>
        </w:rPr>
        <w:t xml:space="preserve">Table 13.</w:t>
      </w:r>
      <w:r>
        <w:rPr>
          <w:rFonts w:ascii="Times New Roman" w:cs="Times New Roman" w:eastAsia="Times New Roman" w:hAnsi="Times New Roman"/>
          <w:sz w:val="24"/>
          <w:szCs w:val="24"/>
        </w:rPr>
        <w:t xml:space="preserve"> Study 6: Gemini 2.5 Flash-Lite, contrasts in percentage points with 95% intervals over wordings.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2530"/>
        <w:gridCol w:w="2530"/>
      </w:tblGrid>
      <w:tr>
        <w:trPr>
          <w:cantSplit/>
          <w:tblHeader/>
        </w:trPr>
        <w:tc>
          <w:tcPr>
            <w:tcW w:type="dxa" w:w="4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53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Target in the facts line</w:t>
            </w:r>
          </w:p>
        </w:tc>
        <w:tc>
          <w:tcPr>
            <w:tcW w:type="dxa" w:w="253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Target not in the facts line</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wording (neutral + target minus neutral)</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 [-10.2, +11.9]</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[+0.2, +18.1]</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wording (loss + target minus loss)</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+9.6 [+1.0, +21.3]</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 [+1.5, +12.7]</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-15.4 [-29.4, -4.0]</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[-0.6, +0.6]</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[-17.3, +5.4]</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 [-14.4, +9.8]</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+9.2 [-4.2, +21.9]</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 [-14.2, +9.4]</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-29.2 [-44.2, -14.6]</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-20.8 [-35.4, -8.3]</w:t>
            </w:r>
          </w:p>
        </w:tc>
      </w:tr>
      <w:tr>
        <w:trPr>
          <w:cantSplit/>
          <w:tblHeader w:val="off"/>
        </w:trPr>
        <w:tc>
          <w:tcPr>
            <w:tcW w:type="dxa" w:w="4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Check: gain minus neutral + target</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+13.3 [-2.1, +27.5]</w:t>
            </w:r>
          </w:p>
        </w:tc>
        <w:tc>
          <w:tcPr>
            <w:tcW w:type="dxa" w:w="253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+14.0 [+1.9, +28.3]</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Intervals resample wordings and are not adjusted for multiplicity.</w:t>
      </w:r>
    </w:p>
    <w:p>
      <w:pPr>
        <w:spacing w:after="0" w:before="0" w:line="480"/>
        <w:ind w:firstLine="720"/>
        <w:jc w:val="left"/>
      </w:pPr>
      <w:r>
        <w:rPr>
          <w:rFonts w:ascii="Times New Roman" w:cs="Times New Roman" w:eastAsia="Times New Roman" w:hAnsi="Times New Roman"/>
          <w:sz w:val="24"/>
          <w:szCs w:val="24"/>
        </w:rPr>
        <w:t xml:space="preserve">Two cautions apply. The intervals are 95% intervals over wordings and are not adjusted for multiplicity, as in Studies 2 to 5. And one of seven models passing the screen is a modest base for generalization: the pattern is present in two small models from two vendors, with a smaller frame difference in the second (-26.2 against -62.9 points at three turns left), and it is absent or too small to estimate in the others. We therefore do not claim that it holds for small models in general.</w:t>
      </w:r>
    </w:p>
    <w:p>
      <w:pPr>
        <w:pStyle w:val="Heading1"/>
        <w:keepNext/>
        <w:spacing w:after="0" w:before="0" w:line="480"/>
      </w:pPr>
      <w:r>
        <w:rPr>
          <w:rFonts w:ascii="Times New Roman" w:cs="Times New Roman" w:eastAsia="Times New Roman" w:hAnsi="Times New Roman"/>
          <w:b/>
          <w:bCs/>
          <w:sz w:val="24"/>
          <w:szCs w:val="24"/>
        </w:rPr>
        <w:t xml:space="preserve">11. Discussion</w:t>
      </w:r>
    </w:p>
    <w:p>
      <w:pPr>
        <w:pStyle w:val="Heading2"/>
        <w:keepNext/>
        <w:spacing w:after="0" w:before="0" w:line="480"/>
      </w:pPr>
      <w:r>
        <w:rPr>
          <w:rFonts w:ascii="Times New Roman" w:cs="Times New Roman" w:eastAsia="Times New Roman" w:hAnsi="Times New Roman"/>
          <w:b/>
          <w:bCs/>
          <w:i/>
          <w:iCs/>
          <w:sz w:val="24"/>
          <w:szCs w:val="24"/>
        </w:rPr>
        <w:t xml:space="preserve">11.1 Summary of findings</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We find no evidence of it in the three models of Study 1, in the four commercial tiers of Study 2, or in the fast tier with thinking or with the target manipulated in Studies 3 and 4 (P4). Where skipping occurs, it is associated with time pressure (P3) and with a visible target (P1), reasoning removes most of it (P2), stating the expected quality change of each option lowers it without removing it (P5), and larger commercial tiers that reason by default did not skip at all (P6). A small model from a second vendor (Gemini 2.5 Flash-Lite) showed the same ordering of frames, the effect of time pressure, and an effect of target visibility, while four of the other five valid small models skipped little or not at all (Study 6). The finding is not that framing is irrelevant: the headline sentence moved the fast tier's skipping from 0% to 100% across conditions. It is that the ingredient that mattered appears to be what the sentence tells the operator about the goal, and not whether it describes a loss.</w:t>
      </w:r>
    </w:p>
    <w:p>
      <w:pPr>
        <w:pStyle w:val="Heading2"/>
        <w:keepNext/>
        <w:spacing w:after="0" w:before="0" w:line="480"/>
      </w:pPr>
      <w:r>
        <w:rPr>
          <w:rFonts w:ascii="Times New Roman" w:cs="Times New Roman" w:eastAsia="Times New Roman" w:hAnsi="Times New Roman"/>
          <w:b/>
          <w:bCs/>
          <w:i/>
          <w:iCs/>
          <w:sz w:val="24"/>
          <w:szCs w:val="24"/>
        </w:rPr>
        <w:t xml:space="preserve">11.2 Theoretical contributions</w:t>
      </w:r>
    </w:p>
    <w:p>
      <w:pPr>
        <w:spacing w:after="0" w:before="0" w:line="480"/>
        <w:ind w:firstLine="720"/>
        <w:jc w:val="left"/>
      </w:pPr>
      <w:r>
        <w:rPr>
          <w:rFonts w:ascii="Times New Roman" w:cs="Times New Roman" w:eastAsia="Times New Roman" w:hAnsi="Times New Roman"/>
          <w:sz w:val="24"/>
          <w:szCs w:val="24"/>
        </w:rPr>
        <w:t xml:space="preserve">The contributions follow the conceptual model in Section 2.6. First, the paper moves the question from whether an LLM reproduces a human bias to which features of the delegation interface control its risk behavior; the features that mattered here, the visibility of the target, reasoning, and time pressure, are all set by the principal. Second, a registered test of a prominent behavioral claim is reported as specified, and later studies identify what is associated with the behavior instead, so that a null result comes with an account of what moves it. Third, the design in which wording is the unit of replication, with variance shares for frame, wording, and interaction, is a procedure that other studies of LLMs as subjects can use. Fourth, the floor effects in three larger models mark the boundary within which the question is informative.</w:t>
      </w:r>
    </w:p>
    <w:p>
      <w:pPr>
        <w:spacing w:after="0" w:before="0" w:line="480"/>
        <w:ind w:firstLine="720"/>
        <w:jc w:val="left"/>
      </w:pPr>
      <w:r>
        <w:rPr>
          <w:rFonts w:ascii="Times New Roman" w:cs="Times New Roman" w:eastAsia="Times New Roman" w:hAnsi="Times New Roman"/>
          <w:sz w:val="24"/>
          <w:szCs w:val="24"/>
        </w:rPr>
        <w:t xml:space="preserve">We contribute to the behavioral literature on LLMs by separating two accounts that prior framing studies often leave confounded. Loss chasing predicts that loss text raises risk taking with everything else held fixed. Goal visibility predicts that stating the target raises it whatever the valence. The 2 x 2 design in Study 4 separates them, and the data are closer to the second. Goals act as reference points (Heath et al. 1999) and effort shifts as a goal draws near (Kivetz et al. 2006); our results are consistent with an operator that, given a visible gap and few turns, trades verification for speed, and they show that this does not require, and is not helped by, a description of loss. A prospect-theoretic reading remains possible if loss text refers to a past reference (the last stable level) and goal text to a future one; the data say that the second reference, not the first, moves the choice. We do not claim to identify a mechanism inside the model.</w:t>
      </w:r>
    </w:p>
    <w:p>
      <w:pPr>
        <w:spacing w:after="0" w:before="0" w:line="480"/>
        <w:ind w:firstLine="720"/>
        <w:jc w:val="left"/>
      </w:pPr>
      <w:r>
        <w:rPr>
          <w:rFonts w:ascii="Times New Roman" w:cs="Times New Roman" w:eastAsia="Times New Roman" w:hAnsi="Times New Roman"/>
          <w:sz w:val="24"/>
          <w:szCs w:val="24"/>
        </w:rPr>
        <w:t xml:space="preserve">For information systems research, the results bear on how control signals work in AI delegation. Research on algorithmic control emphasizes what systems monitor and direct (Kellogg et al. 2020), and research on automation emphasizes human reliance on machines (Raisch and Krakowski 2021). Our data add a third element: the text through which a principal communicates goals to an AI agent is itself a lever on the agent's verification behavior. The pattern that a specific, visible target is associated with shortcut taking in the fast model parallels the human findings on goal setting (Schweitzer et al. 2004; Ordóñez et al. 2009), and it suggests that insights from agency and goal-setting theory may transfer to AI agents, with the caveat that a language model has no motives and that we identify no mechanism.</w:t>
      </w:r>
    </w:p>
    <w:p>
      <w:pPr>
        <w:spacing w:after="0" w:before="0" w:line="480"/>
        <w:ind w:firstLine="720"/>
        <w:jc w:val="left"/>
      </w:pPr>
      <w:r>
        <w:rPr>
          <w:rFonts w:ascii="Times New Roman" w:cs="Times New Roman" w:eastAsia="Times New Roman" w:hAnsi="Times New Roman"/>
          <w:sz w:val="24"/>
          <w:szCs w:val="24"/>
        </w:rPr>
        <w:t xml:space="preserve">Our reasoning result sits beside work reporting the opposite pattern. Jiang and Tang (2026) find that stronger reasoning makes agents more likely to trade safety for utility under pressure, whereas we find less skipping with reasoning in the fast model and none in the larger tiers. The two need not conflict. Their setting makes compliance infeasible and sets a rule against a goal, whereas in ours the verified options remain feasible and the shortcut is a dominated option, so deliberation can favor the verified route. We cannot tell which feature of the settings accounts for the difference, and a design that varies both within one environment would be needed to say.</w:t>
      </w:r>
    </w:p>
    <w:p>
      <w:pPr>
        <w:spacing w:after="0" w:before="0" w:line="480"/>
        <w:ind w:firstLine="720"/>
        <w:jc w:val="left"/>
      </w:pPr>
      <w:r>
        <w:rPr>
          <w:rFonts w:ascii="Times New Roman" w:cs="Times New Roman" w:eastAsia="Times New Roman" w:hAnsi="Times New Roman"/>
          <w:sz w:val="24"/>
          <w:szCs w:val="24"/>
        </w:rPr>
        <w:t xml:space="preserve">We also contribute a measurement argument. In environments where a recovery option has positive expected value after a loss, the intuitive escalation test, "does the risk index rise after failures?", is confounded by the normative benchmark: the rational operator lowers it, so the test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(iii) check that the dominance of the inferior action is visible to the operator or learnable by it, since a verbal description of the options can turn a dominated action into a defensible time-risk trade-off when turns are scarce, (iv) estimate any frame effect over many independently generated wordings, treating the wording as the unit of replication, (v) report a floor effect explicitly as a non-test and not as a null, and (vi) vary the target statement and the valence separately, because a "gain" frame that names the goal bundles two manipulations.</w:t>
      </w:r>
    </w:p>
    <w:p>
      <w:pPr>
        <w:pStyle w:val="Heading2"/>
        <w:keepNext/>
        <w:spacing w:after="0" w:before="0" w:line="480"/>
      </w:pPr>
      <w:r>
        <w:rPr>
          <w:rFonts w:ascii="Times New Roman" w:cs="Times New Roman" w:eastAsia="Times New Roman" w:hAnsi="Times New Roman"/>
          <w:b/>
          <w:bCs/>
          <w:i/>
          <w:iCs/>
          <w:sz w:val="24"/>
          <w:szCs w:val="24"/>
        </w:rPr>
        <w:t xml:space="preserve">11.3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implication is an audit, not a rule about wording. How an operator model responds to a status line depends on the model, on whether it reasons, on how close the target is, and on the sentence. Four practices follow. First, audit the candidate model on the organization's own payoff structure with many wordings of each message and with its reasoning setting fixed as it will be deployed; the same model skipped verification in 27% of cases with its default setting and in 10% with thinking enabled. Second, treat status text, including how prominently a target or a gap to it is shown, as controlled configuration: it moved the fast model's skipping by tens of points, and it should be versioned and re-tested when it changes. Third, loss-worded messages should not be assumed to be the risk; in this environment they were associated with the least skipping in the fast model, and the wording associated with the most skipping displayed a target. Fourth, for unattended operation under deadlines, a reasoning-enabled tier and a deployment gate that makes verification the default are worth considering: the cost is low and the gate removes the option that the environment defines as dominated.</w:t>
      </w:r>
    </w:p>
    <w:p>
      <w:pPr>
        <w:pStyle w:val="Heading2"/>
        <w:keepNext/>
        <w:spacing w:after="0" w:before="0" w:line="480"/>
      </w:pPr>
      <w:r>
        <w:rPr>
          <w:rFonts w:ascii="Times New Roman" w:cs="Times New Roman" w:eastAsia="Times New Roman" w:hAnsi="Times New Roman"/>
          <w:b/>
          <w:bCs/>
          <w:i/>
          <w:iCs/>
          <w:sz w:val="24"/>
          <w:szCs w:val="24"/>
        </w:rPr>
        <w:t xml:space="preserve">11.4 Limitations</w:t>
      </w:r>
    </w:p>
    <w:p>
      <w:pPr>
        <w:spacing w:after="0" w:before="0" w:line="480"/>
        <w:ind w:firstLine="720"/>
        <w:jc w:val="left"/>
      </w:pPr>
      <w:r>
        <w:rPr>
          <w:rFonts w:ascii="Times New Roman" w:cs="Times New Roman" w:eastAsia="Times New Roman" w:hAnsi="Times New Roman"/>
          <w:sz w:val="24"/>
          <w:szCs w:val="24"/>
        </w:rPr>
        <w:t xml:space="preserve">First, the commercial ladder confounds tier with reasoning and sampling control. Sonnet 5.5, Opus 5.5, and Fable 5.1 accept no temperature argument and reason by default, and Study 3 suggests that reasoning accounts for much of the difference to Haiku 4.5; the remainder cannot be assigned to size, to training, or to the amount of reasoning, and we do not claim a size effect. Second, the main results come from two small models that skip, from two vendors, in one condition (no injected failures) at three turns left; Study 1 covers failure history only at twelve turns left. Third, Studies 2 to 5 were designed after Study 1 and were not registered. Their analysis scripts were written before the runs and their contrasts are descriptive, but the questions they answer were shaped by earlier output, the four studies together make many comparisons, and the intervals are not adjusted for multiplicity, although the three-turn contrasts of Study 2 and the main contrasts of Study 4 (the goal effect with neutral text, valence without a target statement, and the registered contrast) stay clear of zero at the 99.6% level, while the interaction and several finer contrasts in Study 4 do not. Fourth, the 16 wordings per frame were generated by a language model and filtered by mechanical rules, with two of three batches served by a fallback model; they cover a wider range than four hand-written paraphrases but are not a random sample of all possible wordings, and loss wordings contain stronger affect verbs ("knocked," "took a hit," "eroded") than the gain and neutral wordings, which could contribute to the lower skipping under loss text; the split of loss wordings by verb in Study 2 does not support this, but it is a comparison of six and ten wordings with a wide interval. Fifth, the format pre-fill for the open models is an intervention outside the registered protocol, and the open models were run at temperature 0.7 only. We also started the 16-wording design on the small open models and stopped it: it ran on a local processor, was interrupted repeatedly, and had reached 966 of 1,440 first choices for one model and none for the other. We stopped for reasons of time and did not analyze the partial output, so the decision did not depend on results; the open models therefore appear only in Study 1 and in the Study 2 pilot. Sixth, a scalar quality score compresses multidimensional incidents into one line, and the six closed actions simplify the continuous space of field work. Seventh, a model does not feel loss; it reacts to text statistics, and the design does not identify the mechanism by which a sentence changes a choice. Reasons the models give are post hoc statements and are not used as evidence. Eighth, in Studies 1 to 4 the operator sees only qualitative option descriptions, so the dominance of verification is visible to the designer but not to the operator, and part of the skipping may be a defensible trade-off from the operator's information. Study 5 shows that skipping persists at 17% to 25% in the target-stating frames when the expected quality change is stated, but it also lowers it substantially, and the added text may act as a cue; the baseline and expected-value runs share a design but not their sampling draws. Ninth, results for commercial models depend on the model version at the time of the run. External validity is left to follow-up work applying the same coding scheme to live tickets.</w:t>
      </w:r>
    </w:p>
    <w:p>
      <w:pPr>
        <w:pStyle w:val="Heading2"/>
        <w:keepNext/>
        <w:spacing w:after="0" w:before="0" w:line="480"/>
      </w:pPr>
      <w:r>
        <w:rPr>
          <w:rFonts w:ascii="Times New Roman" w:cs="Times New Roman" w:eastAsia="Times New Roman" w:hAnsi="Times New Roman"/>
          <w:b/>
          <w:bCs/>
          <w:i/>
          <w:iCs/>
          <w:sz w:val="24"/>
          <w:szCs w:val="24"/>
        </w:rPr>
        <w:t xml:space="preserve">11.5 Conclusion</w:t>
      </w:r>
    </w:p>
    <w:p>
      <w:pPr>
        <w:spacing w:after="0" w:before="0" w:line="480"/>
        <w:ind w:firstLine="720"/>
        <w:jc w:val="left"/>
      </w:pPr>
      <w:r>
        <w:rPr>
          <w:rFonts w:ascii="Times New Roman" w:cs="Times New Roman" w:eastAsia="Times New Roman" w:hAnsi="Times New Roman"/>
          <w:sz w:val="24"/>
          <w:szCs w:val="24"/>
        </w:rPr>
        <w:t xml:space="preserve">We asked which features of the delegation interface govern an LLM operator's decision to skip verification, starting from the registered test of whether the accounting frame of a failed update moves it toward skipping, using an environment in which skipping is dominated and all outcomes are scored by rule. The registered protocol did not support loss chasing. Six studies, five of them with independently generated wordings and registered analysis scripts, suggest that, in the fast commercial model that skips, the shortcut is associated with a visible target under time pressure, is lower under loss text, and is largely absent with reasoning, that a small model from a second vendor showed the same ordering of frames and an effect of target visibility, and that three larger commercial models did not skip. A deployed operator should therefore be treated as a decision maker whose sensitivity to the status line, to the visibility of its goal, and to its own reasoning setting is an empirical property of that model, to be measured before delegation and again when the messages it reads change.</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wording generator, wording file, runner, and analysis scripts, together with the raw logs of all runs, are available for review in an anonymized replication package; the link is withheld for double-anonymous review. Deviations from the registered protocol and the order in which the studies were designed are listed in Section 4 and in Online Appendix D.</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Chen H, Liu Y, Shao J, Xu X, Sun Z, Hu W (2026) Polished but unresolved: Identifying late-stage pressure states in long-horizon tool-use agents. </w:t>
      </w:r>
      <w:r>
        <w:rPr>
          <w:rFonts w:ascii="Times New Roman" w:cs="Times New Roman" w:eastAsia="Times New Roman" w:hAnsi="Times New Roman"/>
          <w:i/>
          <w:iCs/>
          <w:sz w:val="24"/>
          <w:szCs w:val="24"/>
        </w:rPr>
        <w:t xml:space="preserve">Proceedings of the 2026 Conference on Empirical Methods in Natural Language Processing</w:t>
      </w:r>
      <w:r>
        <w:rPr>
          <w:rFonts w:ascii="Times New Roman" w:cs="Times New Roman" w:eastAsia="Times New Roman" w:hAnsi="Times New Roman"/>
          <w:sz w:val="24"/>
          <w:szCs w:val="24"/>
        </w:rPr>
        <w:t xml:space="preserve"> (arXiv:2609.00823).</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Eisenhardt KM (1989) Agency theory: An assessment and review.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14(1):57-74.</w:t>
      </w:r>
    </w:p>
    <w:p>
      <w:pPr>
        <w:spacing w:after="0" w:before="0" w:line="480"/>
        <w:ind w:left="720" w:hanging="720"/>
      </w:pPr>
      <w:r>
        <w:rPr>
          <w:rFonts w:ascii="Times New Roman" w:cs="Times New Roman" w:eastAsia="Times New Roman" w:hAnsi="Times New Roman"/>
          <w:sz w:val="24"/>
          <w:szCs w:val="24"/>
        </w:rPr>
        <w:t xml:space="preserve">Heath C, Larrick RP, Wu G (1999) Goals as reference points. </w:t>
      </w:r>
      <w:r>
        <w:rPr>
          <w:rFonts w:ascii="Times New Roman" w:cs="Times New Roman" w:eastAsia="Times New Roman" w:hAnsi="Times New Roman"/>
          <w:i/>
          <w:iCs/>
          <w:sz w:val="24"/>
          <w:szCs w:val="24"/>
        </w:rPr>
        <w:t xml:space="preserve">Cognitive Psychology</w:t>
      </w:r>
      <w:r>
        <w:rPr>
          <w:rFonts w:ascii="Times New Roman" w:cs="Times New Roman" w:eastAsia="Times New Roman" w:hAnsi="Times New Roman"/>
          <w:sz w:val="24"/>
          <w:szCs w:val="24"/>
        </w:rPr>
        <w:t xml:space="preserve"> 38(1):79-109.</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Jensen MC, Meckling WH (1976) Theory of the firm: Managerial behavior, agency costs and ownership structure.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3(4):305-360.</w:t>
      </w:r>
    </w:p>
    <w:p>
      <w:pPr>
        <w:spacing w:after="0" w:before="0" w:line="480"/>
        <w:ind w:left="720" w:hanging="720"/>
      </w:pPr>
      <w:r>
        <w:rPr>
          <w:rFonts w:ascii="Times New Roman" w:cs="Times New Roman" w:eastAsia="Times New Roman" w:hAnsi="Times New Roman"/>
          <w:sz w:val="24"/>
          <w:szCs w:val="24"/>
        </w:rPr>
        <w:t xml:space="preserve">Jiang H, Tang K (2026) Why agents compromise safety under pressure. </w:t>
      </w:r>
      <w:r>
        <w:rPr>
          <w:rFonts w:ascii="Times New Roman" w:cs="Times New Roman" w:eastAsia="Times New Roman" w:hAnsi="Times New Roman"/>
          <w:i/>
          <w:iCs/>
          <w:sz w:val="24"/>
          <w:szCs w:val="24"/>
        </w:rPr>
        <w:t xml:space="preserve">Findings of the Association for Computational Linguistics: ACL 2026</w:t>
      </w:r>
      <w:r>
        <w:rPr>
          <w:rFonts w:ascii="Times New Roman" w:cs="Times New Roman" w:eastAsia="Times New Roman" w:hAnsi="Times New Roman"/>
          <w:sz w:val="24"/>
          <w:szCs w:val="24"/>
        </w:rPr>
        <w:t xml:space="preserve"> (arXiv:2603.14975).</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Kellogg KC, Valentine MA, Christin A (2020) Algorithms at work: The new contested terrain of control. </w:t>
      </w:r>
      <w:r>
        <w:rPr>
          <w:rFonts w:ascii="Times New Roman" w:cs="Times New Roman" w:eastAsia="Times New Roman" w:hAnsi="Times New Roman"/>
          <w:i/>
          <w:iCs/>
          <w:sz w:val="24"/>
          <w:szCs w:val="24"/>
        </w:rPr>
        <w:t xml:space="preserve">Academy of Management Annals</w:t>
      </w:r>
      <w:r>
        <w:rPr>
          <w:rFonts w:ascii="Times New Roman" w:cs="Times New Roman" w:eastAsia="Times New Roman" w:hAnsi="Times New Roman"/>
          <w:sz w:val="24"/>
          <w:szCs w:val="24"/>
        </w:rPr>
        <w:t xml:space="preserve"> 14(1):366-410.</w:t>
      </w:r>
    </w:p>
    <w:p>
      <w:pPr>
        <w:spacing w:after="0" w:before="0" w:line="480"/>
        <w:ind w:left="720" w:hanging="720"/>
      </w:pPr>
      <w:r>
        <w:rPr>
          <w:rFonts w:ascii="Times New Roman" w:cs="Times New Roman" w:eastAsia="Times New Roman" w:hAnsi="Times New Roman"/>
          <w:sz w:val="24"/>
          <w:szCs w:val="24"/>
        </w:rPr>
        <w:t xml:space="preserve">Kivetz R, Urminsky O, Zheng Y (2006) The goal-gradient hypothesis resurrected: Purchase acceleration, illusionary goal progress, and customer retention. </w:t>
      </w:r>
      <w:r>
        <w:rPr>
          <w:rFonts w:ascii="Times New Roman" w:cs="Times New Roman" w:eastAsia="Times New Roman" w:hAnsi="Times New Roman"/>
          <w:i/>
          <w:iCs/>
          <w:sz w:val="24"/>
          <w:szCs w:val="24"/>
        </w:rPr>
        <w:t xml:space="preserve">Journal of Marketing Research</w:t>
      </w:r>
      <w:r>
        <w:rPr>
          <w:rFonts w:ascii="Times New Roman" w:cs="Times New Roman" w:eastAsia="Times New Roman" w:hAnsi="Times New Roman"/>
          <w:sz w:val="24"/>
          <w:szCs w:val="24"/>
        </w:rPr>
        <w:t xml:space="preserve"> 43(1):39-58.</w:t>
      </w:r>
    </w:p>
    <w:p>
      <w:pPr>
        <w:spacing w:after="0" w:before="0" w:line="480"/>
        <w:ind w:left="720" w:hanging="720"/>
      </w:pPr>
      <w:r>
        <w:rPr>
          <w:rFonts w:ascii="Times New Roman" w:cs="Times New Roman" w:eastAsia="Times New Roman" w:hAnsi="Times New Roman"/>
          <w:sz w:val="24"/>
          <w:szCs w:val="24"/>
        </w:rPr>
        <w:t xml:space="preserve">Locke EA, Latham GP (2002) Building a practically useful theory of goal setting and task motivation: A 35-year odyssey. </w:t>
      </w:r>
      <w:r>
        <w:rPr>
          <w:rFonts w:ascii="Times New Roman" w:cs="Times New Roman" w:eastAsia="Times New Roman" w:hAnsi="Times New Roman"/>
          <w:i/>
          <w:iCs/>
          <w:sz w:val="24"/>
          <w:szCs w:val="24"/>
        </w:rPr>
        <w:t xml:space="preserve">American Psychologist</w:t>
      </w:r>
      <w:r>
        <w:rPr>
          <w:rFonts w:ascii="Times New Roman" w:cs="Times New Roman" w:eastAsia="Times New Roman" w:hAnsi="Times New Roman"/>
          <w:sz w:val="24"/>
          <w:szCs w:val="24"/>
        </w:rPr>
        <w:t xml:space="preserve"> 57(9):705-717.</w:t>
      </w:r>
    </w:p>
    <w:p>
      <w:pPr>
        <w:spacing w:after="0" w:before="0" w:line="480"/>
        <w:ind w:left="720" w:hanging="720"/>
      </w:pPr>
      <w:r>
        <w:rPr>
          <w:rFonts w:ascii="Times New Roman" w:cs="Times New Roman" w:eastAsia="Times New Roman" w:hAnsi="Times New Roman"/>
          <w:sz w:val="24"/>
          <w:szCs w:val="24"/>
        </w:rPr>
        <w:t xml:space="preserve">Ordóñez LD, Schweitzer ME, Galinsky AD, Bazerman MH (2009) Goals gone wild: The systematic side effects of overprescribing goal setting. </w:t>
      </w:r>
      <w:r>
        <w:rPr>
          <w:rFonts w:ascii="Times New Roman" w:cs="Times New Roman" w:eastAsia="Times New Roman" w:hAnsi="Times New Roman"/>
          <w:i/>
          <w:iCs/>
          <w:sz w:val="24"/>
          <w:szCs w:val="24"/>
        </w:rPr>
        <w:t xml:space="preserve">Academy of Management Perspectives</w:t>
      </w:r>
      <w:r>
        <w:rPr>
          <w:rFonts w:ascii="Times New Roman" w:cs="Times New Roman" w:eastAsia="Times New Roman" w:hAnsi="Times New Roman"/>
          <w:sz w:val="24"/>
          <w:szCs w:val="24"/>
        </w:rPr>
        <w:t xml:space="preserve"> 23(1):6-16.</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Payne K (2025) An analysis of AI decision under risk: Prospect theory emerges in large language models. Preprint, arXiv:2508.00902.</w:t>
      </w:r>
    </w:p>
    <w:p>
      <w:pPr>
        <w:spacing w:after="0" w:before="0" w:line="480"/>
        <w:ind w:left="720" w:hanging="720"/>
      </w:pPr>
      <w:r>
        <w:rPr>
          <w:rFonts w:ascii="Times New Roman" w:cs="Times New Roman" w:eastAsia="Times New Roman" w:hAnsi="Times New Roman"/>
          <w:sz w:val="24"/>
          <w:szCs w:val="24"/>
        </w:rPr>
        <w:t xml:space="preserve">Raisch S, Krakowski S (2021) Artificial intelligence and management: The automation-augmentation paradox.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46(1):192-210.</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Saebo M, Gibson S, Crosse T, Menon A, Jang E, Cruz D (2026) Asymmetric goal drift in coding agents under value conflict. Preprint, arXiv:2603.03456.</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Scheurer J, Balesni M, Hobbhahn M (2023) Large language models can strategically deceive their users when put under pressure. Preprint, arXiv:2311.07590.</w:t>
      </w:r>
    </w:p>
    <w:p>
      <w:pPr>
        <w:spacing w:after="0" w:before="0" w:line="480"/>
        <w:ind w:left="720" w:hanging="720"/>
      </w:pPr>
      <w:r>
        <w:rPr>
          <w:rFonts w:ascii="Times New Roman" w:cs="Times New Roman" w:eastAsia="Times New Roman" w:hAnsi="Times New Roman"/>
          <w:sz w:val="24"/>
          <w:szCs w:val="24"/>
        </w:rPr>
        <w:t xml:space="preserve">Schweitzer ME, Ordóñez L, Douma B (2004) Goal setting as a motivator of unethical behavior. </w:t>
      </w:r>
      <w:r>
        <w:rPr>
          <w:rFonts w:ascii="Times New Roman" w:cs="Times New Roman" w:eastAsia="Times New Roman" w:hAnsi="Times New Roman"/>
          <w:i/>
          <w:iCs/>
          <w:sz w:val="24"/>
          <w:szCs w:val="24"/>
        </w:rPr>
        <w:t xml:space="preserve">Academy of Management Journal</w:t>
      </w:r>
      <w:r>
        <w:rPr>
          <w:rFonts w:ascii="Times New Roman" w:cs="Times New Roman" w:eastAsia="Times New Roman" w:hAnsi="Times New Roman"/>
          <w:sz w:val="24"/>
          <w:szCs w:val="24"/>
        </w:rPr>
        <w:t xml:space="preserve"> 47(3):422-432.</w:t>
      </w:r>
    </w:p>
    <w:p>
      <w:pPr>
        <w:spacing w:after="0" w:before="0" w:line="480"/>
        <w:ind w:left="720" w:hanging="720"/>
      </w:pPr>
      <w:r>
        <w:rPr>
          <w:rFonts w:ascii="Times New Roman" w:cs="Times New Roman" w:eastAsia="Times New Roman" w:hAnsi="Times New Roman"/>
          <w:sz w:val="24"/>
          <w:szCs w:val="24"/>
        </w:rPr>
        <w:t xml:space="preserve">Sculley D, et al. (2015) Hidden technical debt in machine learning systems.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28.</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p>
      <w:pPr>
        <w:spacing w:after="0" w:before="0" w:line="480"/>
        <w:ind w:left="720" w:hanging="720"/>
      </w:pPr>
      <w:r>
        <w:rPr>
          <w:rFonts w:ascii="Times New Roman" w:cs="Times New Roman" w:eastAsia="Times New Roman" w:hAnsi="Times New Roman"/>
          <w:sz w:val="24"/>
          <w:szCs w:val="24"/>
        </w:rPr>
        <w:t xml:space="preserve">Wang Z, Zhang Z (2026) Framing effects in independent-agent large language models: A cross-family behavioral analysis. Preprint, arXiv:2603.19282.</w:t>
      </w:r>
    </w:p>
    <w:p>
      <w:pPr>
        <w:spacing w:after="0" w:before="0" w:line="480"/>
        <w:ind w:left="720" w:hanging="720"/>
      </w:pPr>
      <w:r>
        <w:rPr>
          <w:rFonts w:ascii="Times New Roman" w:cs="Times New Roman" w:eastAsia="Times New Roman" w:hAnsi="Times New Roman"/>
          <w:sz w:val="24"/>
          <w:szCs w:val="24"/>
        </w:rPr>
        <w:t xml:space="preserve">Xu X, Wu W (2026) Low reasoning effort is enough for routine office work by language-model agents. Preprint, arXiv:2608.03169.</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336c3864fe20b8673448d1eeadf45f33a6a94c0.png"/><Relationship Id="rId9" Type="http://schemas.openxmlformats.org/officeDocument/2006/relationships/image" Target="media/fe054bed557d0f4feecb89e4dbd51d75b2f55ab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 LLM Operators Skip Verification? Goal Visibility, Reasoning, and Framing in an Automated Maintenance Environment</dc:title>
  <cp:lastModifiedBy>Un-named</cp:lastModifiedBy>
  <cp:revision>1</cp:revision>
  <dcterms:created xsi:type="dcterms:W3CDTF">2026-10-02T19:59:07.982Z</dcterms:created>
  <dcterms:modified xsi:type="dcterms:W3CDTF">2026-10-02T19:59:07.982Z</dcterms:modified>
</cp:coreProperties>
</file>

<file path=docProps/custom.xml><?xml version="1.0" encoding="utf-8"?>
<Properties xmlns="http://schemas.openxmlformats.org/officeDocument/2006/custom-properties" xmlns:vt="http://schemas.openxmlformats.org/officeDocument/2006/docPropsVTypes"/>
</file>