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73D25" w14:textId="77777777" w:rsidR="00052174" w:rsidRPr="007E32B7" w:rsidRDefault="00000000">
      <w:pPr>
        <w:spacing w:before="360" w:after="240"/>
        <w:jc w:val="center"/>
        <w:rPr>
          <w:color w:val="auto"/>
        </w:rPr>
      </w:pPr>
      <w:r w:rsidRPr="007E32B7">
        <w:rPr>
          <w:b/>
          <w:color w:val="auto"/>
          <w:sz w:val="32"/>
        </w:rPr>
        <w:t>CHAPTER FOUR</w:t>
      </w:r>
      <w:r w:rsidRPr="007E32B7">
        <w:rPr>
          <w:b/>
          <w:color w:val="auto"/>
          <w:sz w:val="32"/>
        </w:rPr>
        <w:br/>
        <w:t>SYSTEM IMPLEMENTATION AND TESTING</w:t>
      </w:r>
    </w:p>
    <w:p w14:paraId="3E519A1F" w14:textId="77777777" w:rsidR="00052174" w:rsidRPr="007E32B7" w:rsidRDefault="00000000">
      <w:pPr>
        <w:spacing w:before="280" w:after="120"/>
        <w:rPr>
          <w:color w:val="auto"/>
        </w:rPr>
      </w:pPr>
      <w:r w:rsidRPr="007E32B7">
        <w:rPr>
          <w:b/>
          <w:color w:val="auto"/>
          <w:sz w:val="27"/>
        </w:rPr>
        <w:t>4.1 Introduction</w:t>
      </w:r>
    </w:p>
    <w:p w14:paraId="5B925D65" w14:textId="77777777" w:rsidR="00052174" w:rsidRPr="007E32B7" w:rsidRDefault="00000000">
      <w:pPr>
        <w:spacing w:after="120" w:line="360" w:lineRule="auto"/>
        <w:jc w:val="both"/>
        <w:rPr>
          <w:color w:val="auto"/>
        </w:rPr>
      </w:pPr>
      <w:r w:rsidRPr="007E32B7">
        <w:rPr>
          <w:color w:val="auto"/>
        </w:rPr>
        <w:t>This chapter presents the comprehensive technical implementation, architectural design patterns, operational workflows, and empirical testing methodologies of RecruitIQ—an Explainable Artificial Intelligence (XAI) and Decision Support System (DSS) developed for bias-mitigated, multi-criteria talent recruitment. RecruitIQ transforms traditional, high-latency, and cognitively biased manual resume screening into an automated, statistically grounded, and auditable talent evaluation funnel. The system bridges state-of-the-art Natural Language Processing (NLP) through dense sentence-transformer embeddings (Sentence-BERT / all-MiniLM-L6-v2), multi-attribute heuristic models, and fairness-constrained optimization (Fairlearn demographic parity audits) with local feature-attribution interpretability (SHapley Additive exPlanations - SHAP).</w:t>
      </w:r>
    </w:p>
    <w:p w14:paraId="1915C622" w14:textId="77777777" w:rsidR="00052174" w:rsidRDefault="00000000">
      <w:pPr>
        <w:spacing w:after="120" w:line="360" w:lineRule="auto"/>
        <w:jc w:val="both"/>
        <w:rPr>
          <w:color w:val="auto"/>
        </w:rPr>
      </w:pPr>
      <w:r w:rsidRPr="007E32B7">
        <w:rPr>
          <w:color w:val="auto"/>
        </w:rPr>
        <w:t>Furthermore, this chapter provides a granular breakdown of the hardware and software specifications governing development and production deployment, details the underlying multi-tier implementation architecture, presents an end-to-end recruiter operational manual supported by high-resolution visual screenshots of the running software application, and systematically documents unit, integration, and algorithmic fairness validation test suites.</w:t>
      </w:r>
    </w:p>
    <w:p w14:paraId="4849997D" w14:textId="77777777" w:rsidR="007E32B7" w:rsidRPr="007E32B7" w:rsidRDefault="007E32B7">
      <w:pPr>
        <w:spacing w:after="120" w:line="360" w:lineRule="auto"/>
        <w:jc w:val="both"/>
        <w:rPr>
          <w:color w:val="auto"/>
        </w:rPr>
      </w:pPr>
    </w:p>
    <w:p w14:paraId="735EC30A" w14:textId="77777777" w:rsidR="00052174" w:rsidRPr="007E32B7" w:rsidRDefault="00000000">
      <w:pPr>
        <w:spacing w:before="280" w:after="120"/>
        <w:rPr>
          <w:color w:val="auto"/>
        </w:rPr>
      </w:pPr>
      <w:r w:rsidRPr="007E32B7">
        <w:rPr>
          <w:b/>
          <w:color w:val="auto"/>
          <w:sz w:val="27"/>
        </w:rPr>
        <w:t>4.2 System Implementation Requirements</w:t>
      </w:r>
    </w:p>
    <w:p w14:paraId="156D5BC9" w14:textId="77777777" w:rsidR="00052174" w:rsidRPr="007E32B7" w:rsidRDefault="00000000">
      <w:pPr>
        <w:spacing w:after="120" w:line="360" w:lineRule="auto"/>
        <w:jc w:val="both"/>
        <w:rPr>
          <w:color w:val="auto"/>
        </w:rPr>
      </w:pPr>
      <w:r w:rsidRPr="007E32B7">
        <w:rPr>
          <w:color w:val="auto"/>
        </w:rPr>
        <w:t>The implementation of RecruitIQ adheres to modern enterprise engineering standards, ensuring high throughput, low inference latency during transformer embedding computations, cross-platform accessibility, and strict data security. The requirements are categorized into physical hardware specifications and software runtime environments.</w:t>
      </w:r>
    </w:p>
    <w:p w14:paraId="1F66D8F5" w14:textId="77777777" w:rsidR="00052174" w:rsidRPr="007E32B7" w:rsidRDefault="00000000">
      <w:pPr>
        <w:spacing w:before="200" w:after="80"/>
        <w:rPr>
          <w:color w:val="auto"/>
        </w:rPr>
      </w:pPr>
      <w:r w:rsidRPr="007E32B7">
        <w:rPr>
          <w:b/>
          <w:color w:val="auto"/>
        </w:rPr>
        <w:t>4.2.1 Hardware Requirements</w:t>
      </w:r>
    </w:p>
    <w:p w14:paraId="479DE58D" w14:textId="77777777" w:rsidR="00052174" w:rsidRPr="007E32B7" w:rsidRDefault="00000000">
      <w:pPr>
        <w:spacing w:after="120" w:line="360" w:lineRule="auto"/>
        <w:jc w:val="both"/>
        <w:rPr>
          <w:color w:val="auto"/>
        </w:rPr>
      </w:pPr>
      <w:r w:rsidRPr="007E32B7">
        <w:rPr>
          <w:color w:val="auto"/>
        </w:rPr>
        <w:t>The hardware infrastructure is decomposed into three operational tiers: the development and training workstation, the cloud/server production hosting environment, and the client recruiter terminal.</w:t>
      </w:r>
    </w:p>
    <w:p w14:paraId="0F7C350E" w14:textId="77777777" w:rsidR="00052174" w:rsidRPr="007E32B7" w:rsidRDefault="00000000">
      <w:pPr>
        <w:spacing w:after="120" w:line="360" w:lineRule="auto"/>
        <w:jc w:val="both"/>
        <w:rPr>
          <w:color w:val="auto"/>
        </w:rPr>
      </w:pPr>
      <w:r w:rsidRPr="007E32B7">
        <w:rPr>
          <w:b/>
          <w:color w:val="auto"/>
        </w:rPr>
        <w:lastRenderedPageBreak/>
        <w:t>1. Development Workstation Environment:</w:t>
      </w:r>
    </w:p>
    <w:p w14:paraId="2B0C23F8" w14:textId="77777777" w:rsidR="00052174" w:rsidRPr="007E32B7" w:rsidRDefault="00000000">
      <w:pPr>
        <w:spacing w:after="120" w:line="360" w:lineRule="auto"/>
        <w:jc w:val="both"/>
        <w:rPr>
          <w:color w:val="auto"/>
        </w:rPr>
      </w:pPr>
      <w:r w:rsidRPr="007E32B7">
        <w:rPr>
          <w:color w:val="auto"/>
        </w:rPr>
        <w:t>• Processor (CPU): Intel Core i7-12700H / AMD Ryzen 7 5800H (minimum 8 physical cores, 16 threads, 3.2 GHz base clock) to facilitate parallelized multi-process resume ingestion and PyTorch tensor operations.</w:t>
      </w:r>
    </w:p>
    <w:p w14:paraId="0BCC9852" w14:textId="77777777" w:rsidR="00052174" w:rsidRPr="007E32B7" w:rsidRDefault="00000000">
      <w:pPr>
        <w:spacing w:after="120" w:line="360" w:lineRule="auto"/>
        <w:jc w:val="both"/>
        <w:rPr>
          <w:color w:val="auto"/>
        </w:rPr>
      </w:pPr>
      <w:r w:rsidRPr="007E32B7">
        <w:rPr>
          <w:color w:val="auto"/>
        </w:rPr>
        <w:t>• Primary Memory (RAM): Minimum 16.0 GB DDR4/DDR5 SDRAM (32.0 GB recommended) to host pre-trained SBERT transformer model weights in memory alongside caching layers.</w:t>
      </w:r>
    </w:p>
    <w:p w14:paraId="42FC303F" w14:textId="77777777" w:rsidR="00052174" w:rsidRPr="007E32B7" w:rsidRDefault="00000000">
      <w:pPr>
        <w:spacing w:after="120" w:line="360" w:lineRule="auto"/>
        <w:jc w:val="both"/>
        <w:rPr>
          <w:color w:val="auto"/>
        </w:rPr>
      </w:pPr>
      <w:r w:rsidRPr="007E32B7">
        <w:rPr>
          <w:color w:val="auto"/>
        </w:rPr>
        <w:t>• Dedicated Graphics Accelerator (GPU): NVIDIA GeForce RTX 3060 with 6 GB VRAM and CUDA 12.x support (optional for accelerated batch embedding inference; CPU fallback dynamically supported).</w:t>
      </w:r>
    </w:p>
    <w:p w14:paraId="5FD3AC0A" w14:textId="77777777" w:rsidR="00052174" w:rsidRPr="007E32B7" w:rsidRDefault="00000000">
      <w:pPr>
        <w:spacing w:after="120" w:line="360" w:lineRule="auto"/>
        <w:jc w:val="both"/>
        <w:rPr>
          <w:color w:val="auto"/>
        </w:rPr>
      </w:pPr>
      <w:r w:rsidRPr="007E32B7">
        <w:rPr>
          <w:color w:val="auto"/>
        </w:rPr>
        <w:t>• Secondary Storage: 512 GB NVMe M.2 Solid State Drive (SSD) providing sustained read/write speeds exceeding 2,500 MB/s to ensure zero disk I/O bottlenecks during bulk parsing of 1,000+ candidate CV archives.</w:t>
      </w:r>
    </w:p>
    <w:p w14:paraId="567BDC97" w14:textId="77777777" w:rsidR="00052174" w:rsidRPr="007E32B7" w:rsidRDefault="00000000">
      <w:pPr>
        <w:spacing w:after="120" w:line="360" w:lineRule="auto"/>
        <w:jc w:val="both"/>
        <w:rPr>
          <w:color w:val="auto"/>
        </w:rPr>
      </w:pPr>
      <w:r w:rsidRPr="007E32B7">
        <w:rPr>
          <w:b/>
          <w:color w:val="auto"/>
        </w:rPr>
        <w:t>2. Production Server &amp; Deployment Environment:</w:t>
      </w:r>
    </w:p>
    <w:p w14:paraId="68CA6857" w14:textId="77777777" w:rsidR="00052174" w:rsidRPr="007E32B7" w:rsidRDefault="00000000">
      <w:pPr>
        <w:spacing w:after="120" w:line="360" w:lineRule="auto"/>
        <w:jc w:val="both"/>
        <w:rPr>
          <w:color w:val="auto"/>
        </w:rPr>
      </w:pPr>
      <w:r w:rsidRPr="007E32B7">
        <w:rPr>
          <w:color w:val="auto"/>
        </w:rPr>
        <w:t>• Cloud Compute Instance: Minimum 4 vCPUs (x86_64 or ARM64 architecture, e.g., AWS EC2 c6g.xlarge, GCP e2-standard-4, or Azure D4s_v5).</w:t>
      </w:r>
    </w:p>
    <w:p w14:paraId="3811C97E" w14:textId="77777777" w:rsidR="00052174" w:rsidRPr="007E32B7" w:rsidRDefault="00000000">
      <w:pPr>
        <w:spacing w:after="120" w:line="360" w:lineRule="auto"/>
        <w:jc w:val="both"/>
        <w:rPr>
          <w:color w:val="auto"/>
        </w:rPr>
      </w:pPr>
      <w:r w:rsidRPr="007E32B7">
        <w:rPr>
          <w:color w:val="auto"/>
        </w:rPr>
        <w:t>• System RAM: Minimum 8.0 GB RAM dedicated to the Django Gunicorn/Uvicorn worker pool and SentenceTransformer runtime.</w:t>
      </w:r>
    </w:p>
    <w:p w14:paraId="1D6BB23B" w14:textId="77777777" w:rsidR="00052174" w:rsidRPr="007E32B7" w:rsidRDefault="00000000">
      <w:pPr>
        <w:spacing w:after="120" w:line="360" w:lineRule="auto"/>
        <w:jc w:val="both"/>
        <w:rPr>
          <w:color w:val="auto"/>
        </w:rPr>
      </w:pPr>
      <w:r w:rsidRPr="007E32B7">
        <w:rPr>
          <w:color w:val="auto"/>
        </w:rPr>
        <w:t>• Persistent Storage: 100 GB SSD block storage with automated snapshot backups for SQLite/PostgreSQL ACID relational data and temporary document dropzone staging.</w:t>
      </w:r>
    </w:p>
    <w:p w14:paraId="47A1318A" w14:textId="77777777" w:rsidR="00052174" w:rsidRPr="007E32B7" w:rsidRDefault="00000000">
      <w:pPr>
        <w:spacing w:after="120" w:line="360" w:lineRule="auto"/>
        <w:jc w:val="both"/>
        <w:rPr>
          <w:color w:val="auto"/>
        </w:rPr>
      </w:pPr>
      <w:r w:rsidRPr="007E32B7">
        <w:rPr>
          <w:color w:val="auto"/>
        </w:rPr>
        <w:t>• Network Interface: High-bandwidth virtual interface with minimum 1 Gbps symmetric uplink to support rapid concurrent multi-file PDF/DOCX transfers.</w:t>
      </w:r>
    </w:p>
    <w:p w14:paraId="0DF64624" w14:textId="77777777" w:rsidR="00052174" w:rsidRPr="007E32B7" w:rsidRDefault="00000000">
      <w:pPr>
        <w:spacing w:after="120" w:line="360" w:lineRule="auto"/>
        <w:jc w:val="both"/>
        <w:rPr>
          <w:color w:val="auto"/>
        </w:rPr>
      </w:pPr>
      <w:r w:rsidRPr="007E32B7">
        <w:rPr>
          <w:b/>
          <w:color w:val="auto"/>
        </w:rPr>
        <w:t>3. Client / Recruiter Terminal Minimum Requirements:</w:t>
      </w:r>
    </w:p>
    <w:p w14:paraId="3BED7FBC" w14:textId="77777777" w:rsidR="00052174" w:rsidRPr="007E32B7" w:rsidRDefault="00000000">
      <w:pPr>
        <w:spacing w:after="120" w:line="360" w:lineRule="auto"/>
        <w:jc w:val="both"/>
        <w:rPr>
          <w:color w:val="auto"/>
        </w:rPr>
      </w:pPr>
      <w:r w:rsidRPr="007E32B7">
        <w:rPr>
          <w:color w:val="auto"/>
        </w:rPr>
        <w:t>• Display Resolution: Minimum 1280 × 720 pixels (Optimal: 1920 × 1080 Full HD) to accommodate multi-column rankings matrices and side-by-side SHAP visual dossiers.</w:t>
      </w:r>
    </w:p>
    <w:p w14:paraId="214A3307" w14:textId="77777777" w:rsidR="00052174" w:rsidRPr="007E32B7" w:rsidRDefault="00000000">
      <w:pPr>
        <w:spacing w:after="120" w:line="360" w:lineRule="auto"/>
        <w:jc w:val="both"/>
        <w:rPr>
          <w:color w:val="auto"/>
        </w:rPr>
      </w:pPr>
      <w:r w:rsidRPr="007E32B7">
        <w:rPr>
          <w:color w:val="auto"/>
        </w:rPr>
        <w:t>• Client Hardware: Standard workstation, laptop, or tablet with at least 4.0 GB RAM and an active broadband Internet connection (minimum 5 Mbps download bandwidth).</w:t>
      </w:r>
    </w:p>
    <w:p w14:paraId="36946451" w14:textId="77777777" w:rsidR="00052174" w:rsidRPr="007E32B7" w:rsidRDefault="00000000">
      <w:pPr>
        <w:spacing w:before="200" w:after="80"/>
        <w:rPr>
          <w:color w:val="auto"/>
        </w:rPr>
      </w:pPr>
      <w:r w:rsidRPr="007E32B7">
        <w:rPr>
          <w:b/>
          <w:color w:val="auto"/>
        </w:rPr>
        <w:t>4.2.2 Software &amp; Environmental Dependencies</w:t>
      </w:r>
    </w:p>
    <w:p w14:paraId="75D949EB" w14:textId="77777777" w:rsidR="00052174" w:rsidRPr="007E32B7" w:rsidRDefault="00000000">
      <w:pPr>
        <w:spacing w:after="120" w:line="360" w:lineRule="auto"/>
        <w:jc w:val="both"/>
        <w:rPr>
          <w:color w:val="auto"/>
        </w:rPr>
      </w:pPr>
      <w:r w:rsidRPr="007E32B7">
        <w:rPr>
          <w:color w:val="auto"/>
        </w:rPr>
        <w:lastRenderedPageBreak/>
        <w:t>The software architecture leverages an integrated, open-source technology stack guaranteeing stability, modular maintainability, and rapid client-side responsiveness:</w:t>
      </w:r>
    </w:p>
    <w:p w14:paraId="2BF5BC0D" w14:textId="77777777" w:rsidR="00052174" w:rsidRPr="007E32B7" w:rsidRDefault="00000000">
      <w:pPr>
        <w:spacing w:after="120" w:line="360" w:lineRule="auto"/>
        <w:jc w:val="both"/>
        <w:rPr>
          <w:color w:val="auto"/>
        </w:rPr>
      </w:pPr>
      <w:r w:rsidRPr="007E32B7">
        <w:rPr>
          <w:color w:val="auto"/>
        </w:rPr>
        <w:t>1. Server-Side Execution Runtime: Python 3.11+ 64-bit runtime environment running within an isolated virtual environment (`venv`).</w:t>
      </w:r>
    </w:p>
    <w:p w14:paraId="0D3C05FC" w14:textId="77777777" w:rsidR="00052174" w:rsidRPr="007E32B7" w:rsidRDefault="00000000">
      <w:pPr>
        <w:spacing w:after="120" w:line="360" w:lineRule="auto"/>
        <w:jc w:val="both"/>
        <w:rPr>
          <w:color w:val="auto"/>
        </w:rPr>
      </w:pPr>
      <w:r w:rsidRPr="007E32B7">
        <w:rPr>
          <w:color w:val="auto"/>
        </w:rPr>
        <w:t>2. Web &amp; API Framework: Django 5.1.x coupled with Django REST Framework (DRF) 3.15.x, exposing stateless RESTful endpoints, token authentication, and robust ORM mapping.</w:t>
      </w:r>
    </w:p>
    <w:p w14:paraId="52BE3E0E" w14:textId="77777777" w:rsidR="00052174" w:rsidRPr="007E32B7" w:rsidRDefault="00000000">
      <w:pPr>
        <w:spacing w:after="120" w:line="360" w:lineRule="auto"/>
        <w:jc w:val="both"/>
        <w:rPr>
          <w:color w:val="auto"/>
        </w:rPr>
      </w:pPr>
      <w:r w:rsidRPr="007E32B7">
        <w:rPr>
          <w:color w:val="auto"/>
        </w:rPr>
        <w:t>3. Machine Learning &amp; Natural Language Processing Libraries:</w:t>
      </w:r>
    </w:p>
    <w:p w14:paraId="675F910D" w14:textId="77777777" w:rsidR="00052174" w:rsidRPr="007E32B7" w:rsidRDefault="00000000">
      <w:pPr>
        <w:spacing w:after="120" w:line="360" w:lineRule="auto"/>
        <w:jc w:val="both"/>
        <w:rPr>
          <w:color w:val="auto"/>
        </w:rPr>
      </w:pPr>
      <w:r w:rsidRPr="007E32B7">
        <w:rPr>
          <w:color w:val="auto"/>
        </w:rPr>
        <w:t xml:space="preserve">   • PyTorch 2.5.x: Tensor computational backend for transformer neural networks.</w:t>
      </w:r>
    </w:p>
    <w:p w14:paraId="584C8420" w14:textId="77777777" w:rsidR="00052174" w:rsidRPr="007E32B7" w:rsidRDefault="00000000">
      <w:pPr>
        <w:spacing w:after="120" w:line="360" w:lineRule="auto"/>
        <w:jc w:val="both"/>
        <w:rPr>
          <w:color w:val="auto"/>
        </w:rPr>
      </w:pPr>
      <w:r w:rsidRPr="007E32B7">
        <w:rPr>
          <w:color w:val="auto"/>
        </w:rPr>
        <w:t xml:space="preserve">   • Sentence-Transformers 3.3.x: Pre-trained Sentence-BERT (`sentence-transformers/all-MiniLM-L6-v2`) generating 384-dimensional dense semantic text embeddings.</w:t>
      </w:r>
    </w:p>
    <w:p w14:paraId="0A75A8C1" w14:textId="77777777" w:rsidR="00052174" w:rsidRPr="007E32B7" w:rsidRDefault="00000000">
      <w:pPr>
        <w:spacing w:after="120" w:line="360" w:lineRule="auto"/>
        <w:jc w:val="both"/>
        <w:rPr>
          <w:color w:val="auto"/>
        </w:rPr>
      </w:pPr>
      <w:r w:rsidRPr="007E32B7">
        <w:rPr>
          <w:color w:val="auto"/>
        </w:rPr>
        <w:t xml:space="preserve">   • Scikit-Learn 1.6.x: Dimensionality transformation, distance computation, cosine metrics, and preprocessing utilities.</w:t>
      </w:r>
    </w:p>
    <w:p w14:paraId="5ED7A185" w14:textId="77777777" w:rsidR="00052174" w:rsidRPr="007E32B7" w:rsidRDefault="00000000">
      <w:pPr>
        <w:spacing w:after="120" w:line="360" w:lineRule="auto"/>
        <w:jc w:val="both"/>
        <w:rPr>
          <w:color w:val="auto"/>
        </w:rPr>
      </w:pPr>
      <w:r w:rsidRPr="007E32B7">
        <w:rPr>
          <w:color w:val="auto"/>
        </w:rPr>
        <w:t xml:space="preserve">   • Fairlearn 0.12.x: Machine learning fairness auditing framework computing demographic parity ratios and disparate impact metrics across protected sensitive attributes.</w:t>
      </w:r>
    </w:p>
    <w:p w14:paraId="115C4802" w14:textId="77777777" w:rsidR="00052174" w:rsidRPr="007E32B7" w:rsidRDefault="00000000">
      <w:pPr>
        <w:spacing w:after="120" w:line="360" w:lineRule="auto"/>
        <w:jc w:val="both"/>
        <w:rPr>
          <w:color w:val="auto"/>
        </w:rPr>
      </w:pPr>
      <w:r w:rsidRPr="007E32B7">
        <w:rPr>
          <w:color w:val="auto"/>
        </w:rPr>
        <w:t xml:space="preserve">   • SHAP 0.46.x: Cooperative game theory framework calculating additive feature attribution values for local decision explanations.</w:t>
      </w:r>
    </w:p>
    <w:p w14:paraId="1C431C4B" w14:textId="77777777" w:rsidR="00052174" w:rsidRPr="007E32B7" w:rsidRDefault="00000000">
      <w:pPr>
        <w:spacing w:after="120" w:line="360" w:lineRule="auto"/>
        <w:jc w:val="both"/>
        <w:rPr>
          <w:color w:val="auto"/>
        </w:rPr>
      </w:pPr>
      <w:r w:rsidRPr="007E32B7">
        <w:rPr>
          <w:color w:val="auto"/>
        </w:rPr>
        <w:t>4. Document Processing Engines: PDFPlumber 0.11.x for programmatic PDF text extraction, python-docx 1.1.x for Microsoft Word document parsing, and Python built-in `zipfile` for automated multi-resume archive extraction.</w:t>
      </w:r>
    </w:p>
    <w:p w14:paraId="55A11920" w14:textId="77777777" w:rsidR="00052174" w:rsidRPr="007E32B7" w:rsidRDefault="00000000">
      <w:pPr>
        <w:spacing w:after="120" w:line="360" w:lineRule="auto"/>
        <w:jc w:val="both"/>
        <w:rPr>
          <w:color w:val="auto"/>
        </w:rPr>
      </w:pPr>
      <w:r w:rsidRPr="007E32B7">
        <w:rPr>
          <w:color w:val="auto"/>
        </w:rPr>
        <w:t>5. Client-Side Presentation Framework: React 19.x built on Vite 6.x bundler, Tailwind CSS 3.4.x for utility-first styling, and Lucide React 1.x for iconography.</w:t>
      </w:r>
    </w:p>
    <w:p w14:paraId="204DBD17" w14:textId="77777777" w:rsidR="00052174" w:rsidRDefault="00000000">
      <w:pPr>
        <w:spacing w:after="120" w:line="360" w:lineRule="auto"/>
        <w:jc w:val="both"/>
        <w:rPr>
          <w:color w:val="auto"/>
        </w:rPr>
      </w:pPr>
      <w:r w:rsidRPr="007E32B7">
        <w:rPr>
          <w:color w:val="auto"/>
        </w:rPr>
        <w:t>6. Client Browser Compatibility: Modern ECMAScript 2022+ compliant web browsers, including Google Chrome 115+, Mozilla Firefox 118+, Microsoft Edge 115+, and Apple Safari 16+.</w:t>
      </w:r>
    </w:p>
    <w:p w14:paraId="6645F595" w14:textId="77777777" w:rsidR="007E32B7" w:rsidRDefault="007E32B7">
      <w:pPr>
        <w:spacing w:after="120" w:line="360" w:lineRule="auto"/>
        <w:jc w:val="both"/>
        <w:rPr>
          <w:color w:val="auto"/>
        </w:rPr>
      </w:pPr>
    </w:p>
    <w:p w14:paraId="6EF9C04E" w14:textId="77777777" w:rsidR="007E32B7" w:rsidRDefault="007E32B7">
      <w:pPr>
        <w:spacing w:after="120" w:line="360" w:lineRule="auto"/>
        <w:jc w:val="both"/>
        <w:rPr>
          <w:color w:val="auto"/>
        </w:rPr>
      </w:pPr>
    </w:p>
    <w:p w14:paraId="5F1D31D1" w14:textId="77777777" w:rsidR="007E32B7" w:rsidRPr="007E32B7" w:rsidRDefault="007E32B7">
      <w:pPr>
        <w:spacing w:after="120" w:line="360" w:lineRule="auto"/>
        <w:jc w:val="both"/>
        <w:rPr>
          <w:color w:val="auto"/>
        </w:rPr>
      </w:pPr>
    </w:p>
    <w:p w14:paraId="615BD460" w14:textId="77777777" w:rsidR="00052174" w:rsidRPr="007E32B7" w:rsidRDefault="00000000">
      <w:pPr>
        <w:spacing w:before="280" w:after="120"/>
        <w:rPr>
          <w:color w:val="auto"/>
        </w:rPr>
      </w:pPr>
      <w:r w:rsidRPr="007E32B7">
        <w:rPr>
          <w:b/>
          <w:color w:val="auto"/>
          <w:sz w:val="27"/>
        </w:rPr>
        <w:lastRenderedPageBreak/>
        <w:t>4.3 System Implementation Model &amp; Architecture</w:t>
      </w:r>
    </w:p>
    <w:p w14:paraId="1AEF497C" w14:textId="77777777" w:rsidR="00052174" w:rsidRPr="007E32B7" w:rsidRDefault="00000000">
      <w:pPr>
        <w:spacing w:after="120" w:line="360" w:lineRule="auto"/>
        <w:jc w:val="both"/>
        <w:rPr>
          <w:color w:val="auto"/>
        </w:rPr>
      </w:pPr>
      <w:r w:rsidRPr="007E32B7">
        <w:rPr>
          <w:color w:val="auto"/>
        </w:rPr>
        <w:t>RecruitIQ is architected upon a decoupled, four-tier client-server topology designed to maximize maintainability, computational throughput, and testability. The structural decomposition partitions system functionality across the Presentation Layer, Application &amp; API Gateway Services, ML Decision Engines, and the Persistence Layer.</w:t>
      </w:r>
    </w:p>
    <w:p w14:paraId="68E2CF05" w14:textId="77777777" w:rsidR="00052174" w:rsidRPr="007E32B7" w:rsidRDefault="00000000">
      <w:pPr>
        <w:spacing w:before="200" w:after="80"/>
        <w:rPr>
          <w:color w:val="auto"/>
        </w:rPr>
      </w:pPr>
      <w:r w:rsidRPr="007E32B7">
        <w:rPr>
          <w:b/>
          <w:color w:val="auto"/>
        </w:rPr>
        <w:t>4.3.1 Architectural Decomposition &amp; Multi-Tier Topology</w:t>
      </w:r>
    </w:p>
    <w:p w14:paraId="602CDCC3" w14:textId="77777777" w:rsidR="00052174" w:rsidRPr="007E32B7" w:rsidRDefault="00000000">
      <w:pPr>
        <w:spacing w:after="120" w:line="360" w:lineRule="auto"/>
        <w:jc w:val="both"/>
        <w:rPr>
          <w:color w:val="auto"/>
        </w:rPr>
      </w:pPr>
      <w:r w:rsidRPr="007E32B7">
        <w:rPr>
          <w:color w:val="auto"/>
        </w:rPr>
        <w:t>Figure 4.1 illustrates the architectural blueprint of RecruitIQ, demonstrating the clean separation of concerns between frontend UI components, Django REST controllers, transformer embedding pipelines, and database models.</w:t>
      </w:r>
    </w:p>
    <w:p w14:paraId="341E1EE6" w14:textId="77777777" w:rsidR="00052174" w:rsidRPr="007E32B7" w:rsidRDefault="00000000">
      <w:pPr>
        <w:spacing w:before="200" w:after="80"/>
        <w:jc w:val="center"/>
        <w:rPr>
          <w:color w:val="auto"/>
        </w:rPr>
      </w:pPr>
      <w:r w:rsidRPr="007E32B7">
        <w:rPr>
          <w:noProof/>
          <w:color w:val="auto"/>
        </w:rPr>
        <w:drawing>
          <wp:inline distT="0" distB="0" distL="0" distR="0" wp14:anchorId="66BAE30C" wp14:editId="2AA53A0C">
            <wp:extent cx="5486400" cy="34053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ystem_architecture.png"/>
                    <pic:cNvPicPr/>
                  </pic:nvPicPr>
                  <pic:blipFill>
                    <a:blip r:embed="rId6"/>
                    <a:stretch>
                      <a:fillRect/>
                    </a:stretch>
                  </pic:blipFill>
                  <pic:spPr>
                    <a:xfrm>
                      <a:off x="0" y="0"/>
                      <a:ext cx="5486400" cy="3405352"/>
                    </a:xfrm>
                    <a:prstGeom prst="rect">
                      <a:avLst/>
                    </a:prstGeom>
                  </pic:spPr>
                </pic:pic>
              </a:graphicData>
            </a:graphic>
          </wp:inline>
        </w:drawing>
      </w:r>
    </w:p>
    <w:p w14:paraId="02943347" w14:textId="77777777" w:rsidR="00052174" w:rsidRPr="007E32B7" w:rsidRDefault="00000000">
      <w:pPr>
        <w:spacing w:before="40" w:after="240"/>
        <w:jc w:val="center"/>
        <w:rPr>
          <w:color w:val="auto"/>
        </w:rPr>
      </w:pPr>
      <w:r w:rsidRPr="007E32B7">
        <w:rPr>
          <w:b/>
          <w:i/>
          <w:color w:val="auto"/>
          <w:sz w:val="21"/>
        </w:rPr>
        <w:t>Figure 4.1: RecruitIQ System Implementation Architecture &amp; Multi-Tier Topology</w:t>
      </w:r>
    </w:p>
    <w:p w14:paraId="098E06B2" w14:textId="77777777" w:rsidR="007E32B7" w:rsidRDefault="007E32B7">
      <w:pPr>
        <w:spacing w:after="120" w:line="360" w:lineRule="auto"/>
        <w:jc w:val="both"/>
        <w:rPr>
          <w:color w:val="auto"/>
        </w:rPr>
      </w:pPr>
    </w:p>
    <w:p w14:paraId="0A7FD67B" w14:textId="12A61C07" w:rsidR="00052174" w:rsidRPr="007E32B7" w:rsidRDefault="00000000">
      <w:pPr>
        <w:spacing w:after="120" w:line="360" w:lineRule="auto"/>
        <w:jc w:val="both"/>
        <w:rPr>
          <w:color w:val="auto"/>
        </w:rPr>
      </w:pPr>
      <w:r w:rsidRPr="007E32B7">
        <w:rPr>
          <w:color w:val="auto"/>
        </w:rPr>
        <w:t xml:space="preserve">As depicted in Figure 4.1, client </w:t>
      </w:r>
      <w:proofErr w:type="gramStart"/>
      <w:r w:rsidRPr="007E32B7">
        <w:rPr>
          <w:color w:val="auto"/>
        </w:rPr>
        <w:t>recruiters</w:t>
      </w:r>
      <w:proofErr w:type="gramEnd"/>
      <w:r w:rsidRPr="007E32B7">
        <w:rPr>
          <w:color w:val="auto"/>
        </w:rPr>
        <w:t xml:space="preserve"> interface exclusively with the responsive Presentation Tier built in React. Communication with the backend Application Tier occurs over asynchronous JSON-encoded HTTPS REST endpoints. The Application Tier orchestrates file ingestion, regex-driven Personally Identifiable Information (PII) sanitization, and job criteria configuration before dispatching parsed candidate vectors to the ML Decision Engines. All application state, user </w:t>
      </w:r>
      <w:r w:rsidRPr="007E32B7">
        <w:rPr>
          <w:color w:val="auto"/>
        </w:rPr>
        <w:lastRenderedPageBreak/>
        <w:t>sessions, job profiles, and audit records are persistently managed within the Relational Persistence Layer.</w:t>
      </w:r>
    </w:p>
    <w:p w14:paraId="6553DC30" w14:textId="77777777" w:rsidR="00052174" w:rsidRPr="007E32B7" w:rsidRDefault="00000000">
      <w:pPr>
        <w:spacing w:before="200" w:after="80"/>
        <w:rPr>
          <w:color w:val="auto"/>
        </w:rPr>
      </w:pPr>
      <w:r w:rsidRPr="007E32B7">
        <w:rPr>
          <w:b/>
          <w:color w:val="auto"/>
        </w:rPr>
        <w:t>4.3.2 Presentation Tier Architecture (Component-Driven React 19)</w:t>
      </w:r>
    </w:p>
    <w:p w14:paraId="5D33146A" w14:textId="77777777" w:rsidR="00052174" w:rsidRPr="007E32B7" w:rsidRDefault="00000000">
      <w:pPr>
        <w:spacing w:after="120" w:line="360" w:lineRule="auto"/>
        <w:jc w:val="both"/>
        <w:rPr>
          <w:color w:val="auto"/>
        </w:rPr>
      </w:pPr>
      <w:r w:rsidRPr="007E32B7">
        <w:rPr>
          <w:color w:val="auto"/>
        </w:rPr>
        <w:t>The client frontend is constructed using a modern component-driven hierarchy in React 19. The root coordinator (`App.jsx`) maintains top-level routing, session states, and active role configurations, delegating distinct operational responsibilities to modular subcomponents:</w:t>
      </w:r>
    </w:p>
    <w:p w14:paraId="0BA30226" w14:textId="77777777" w:rsidR="00052174" w:rsidRPr="007E32B7" w:rsidRDefault="00000000">
      <w:pPr>
        <w:spacing w:after="120" w:line="360" w:lineRule="auto"/>
        <w:jc w:val="both"/>
        <w:rPr>
          <w:color w:val="auto"/>
        </w:rPr>
      </w:pPr>
      <w:r w:rsidRPr="007E32B7">
        <w:rPr>
          <w:color w:val="auto"/>
        </w:rPr>
        <w:t>• HomePage Component (`HomePage.jsx`): Delivers the public-facing landing portal, system value propositions, 5D architecture overviews, and direct gateway buttons for authentication.</w:t>
      </w:r>
    </w:p>
    <w:p w14:paraId="079624E7" w14:textId="77777777" w:rsidR="00052174" w:rsidRPr="007E32B7" w:rsidRDefault="00000000">
      <w:pPr>
        <w:spacing w:after="120" w:line="360" w:lineRule="auto"/>
        <w:jc w:val="both"/>
        <w:rPr>
          <w:color w:val="auto"/>
        </w:rPr>
      </w:pPr>
      <w:r w:rsidRPr="007E32B7">
        <w:rPr>
          <w:color w:val="auto"/>
        </w:rPr>
        <w:t>• LoginView Component (`LoginView.jsx`): Manages secure recruiter registration, sign-in, token caching in browser storage (`recruitiq_user`), and role-based route guarding.</w:t>
      </w:r>
    </w:p>
    <w:p w14:paraId="26127521" w14:textId="77777777" w:rsidR="00052174" w:rsidRPr="007E32B7" w:rsidRDefault="00000000">
      <w:pPr>
        <w:spacing w:after="120" w:line="360" w:lineRule="auto"/>
        <w:jc w:val="both"/>
        <w:rPr>
          <w:color w:val="auto"/>
        </w:rPr>
      </w:pPr>
      <w:r w:rsidRPr="007E32B7">
        <w:rPr>
          <w:color w:val="auto"/>
        </w:rPr>
        <w:t>• CriteriaGateway Component (`CriteriaGateway.jsx`): Handles Step 1 of the recruitment workflow, providing interactive controls for canonical role selection, 5D weight sliders (hard skills, soft skills, experience, education, domain), and anonymization toggles.</w:t>
      </w:r>
    </w:p>
    <w:p w14:paraId="2D244A35" w14:textId="77777777" w:rsidR="00052174" w:rsidRPr="007E32B7" w:rsidRDefault="00000000">
      <w:pPr>
        <w:spacing w:after="120" w:line="360" w:lineRule="auto"/>
        <w:jc w:val="both"/>
        <w:rPr>
          <w:color w:val="auto"/>
        </w:rPr>
      </w:pPr>
      <w:r w:rsidRPr="007E32B7">
        <w:rPr>
          <w:color w:val="auto"/>
        </w:rPr>
        <w:t>• BulkDropzone Component (`BulkDropzone.jsx`): Facilitates Step 2 resume ingestion, featuring an intuitive drag-and-drop zone, file type validation (PDF, DOCX, TXT, ZIP), upload progress tracking, and batch ingestion controls.</w:t>
      </w:r>
    </w:p>
    <w:p w14:paraId="643F9736" w14:textId="77777777" w:rsidR="00052174" w:rsidRPr="007E32B7" w:rsidRDefault="00000000">
      <w:pPr>
        <w:spacing w:after="120" w:line="360" w:lineRule="auto"/>
        <w:jc w:val="both"/>
        <w:rPr>
          <w:color w:val="auto"/>
        </w:rPr>
      </w:pPr>
      <w:r w:rsidRPr="007E32B7">
        <w:rPr>
          <w:color w:val="auto"/>
        </w:rPr>
        <w:t>• RankingMatrix Component (`RankingMatrix.jsx`): Implements Step 3 candidate ranking, presenting a real-time sorting table, 3-stage Progressive Halving funnel filters, score distribution badges, and CSV export triggers.</w:t>
      </w:r>
    </w:p>
    <w:p w14:paraId="7698E927" w14:textId="77777777" w:rsidR="00052174" w:rsidRPr="007E32B7" w:rsidRDefault="00000000">
      <w:pPr>
        <w:spacing w:after="120" w:line="360" w:lineRule="auto"/>
        <w:jc w:val="both"/>
        <w:rPr>
          <w:color w:val="auto"/>
        </w:rPr>
      </w:pPr>
      <w:r w:rsidRPr="007E32B7">
        <w:rPr>
          <w:color w:val="auto"/>
        </w:rPr>
        <w:t>• XaiDrawer Component (`XaiDrawer.jsx`): Implements Step 4 explainability, rendering candidate decision dossiers, SHAP feature contribution charts, skill gap radar graphs, and prescriptive counterfactual recommendations.</w:t>
      </w:r>
    </w:p>
    <w:p w14:paraId="633564A4" w14:textId="77777777" w:rsidR="00052174" w:rsidRPr="007E32B7" w:rsidRDefault="00000000">
      <w:pPr>
        <w:spacing w:before="200" w:after="80"/>
        <w:rPr>
          <w:color w:val="auto"/>
        </w:rPr>
      </w:pPr>
      <w:r w:rsidRPr="007E32B7">
        <w:rPr>
          <w:b/>
          <w:color w:val="auto"/>
        </w:rPr>
        <w:t>4.3.3 Application Tier &amp; MVT Design Patterns (Django REST Framework)</w:t>
      </w:r>
    </w:p>
    <w:p w14:paraId="1262E1F0" w14:textId="77777777" w:rsidR="00052174" w:rsidRPr="007E32B7" w:rsidRDefault="00000000">
      <w:pPr>
        <w:spacing w:after="120" w:line="360" w:lineRule="auto"/>
        <w:jc w:val="both"/>
        <w:rPr>
          <w:color w:val="auto"/>
        </w:rPr>
      </w:pPr>
      <w:r w:rsidRPr="007E32B7">
        <w:rPr>
          <w:color w:val="auto"/>
        </w:rPr>
        <w:t xml:space="preserve">The backend service implements Django's Model-View-Template (MVT) architectural pattern, adapted for headless RESTful operation: Models define normalized relational schema; Serializers validate incoming request payloads and enforce data integrity; and ViewSets encapsulate business logic and route dispatching. Modular services decouple file parsing (`services/document_parser.py`), anonymization (`services/anonymizer.py`), scoring </w:t>
      </w:r>
      <w:r w:rsidRPr="007E32B7">
        <w:rPr>
          <w:color w:val="auto"/>
        </w:rPr>
        <w:lastRenderedPageBreak/>
        <w:t>(`services/scoring_engine.py`), and fairness auditing (`services/fairness_engine.py`) from raw HTTP handling.</w:t>
      </w:r>
    </w:p>
    <w:p w14:paraId="76827F6A" w14:textId="77777777" w:rsidR="00052174" w:rsidRPr="007E32B7" w:rsidRDefault="00000000">
      <w:pPr>
        <w:spacing w:before="200" w:after="80"/>
        <w:rPr>
          <w:color w:val="auto"/>
        </w:rPr>
      </w:pPr>
      <w:r w:rsidRPr="007E32B7">
        <w:rPr>
          <w:b/>
          <w:color w:val="auto"/>
        </w:rPr>
        <w:t>4.3.4 Decision Intelligence &amp; Machine Learning Pipeline</w:t>
      </w:r>
    </w:p>
    <w:p w14:paraId="075EED70" w14:textId="77777777" w:rsidR="00052174" w:rsidRPr="007E32B7" w:rsidRDefault="00000000">
      <w:pPr>
        <w:spacing w:after="120" w:line="360" w:lineRule="auto"/>
        <w:jc w:val="both"/>
        <w:rPr>
          <w:color w:val="auto"/>
        </w:rPr>
      </w:pPr>
      <w:r w:rsidRPr="007E32B7">
        <w:rPr>
          <w:color w:val="auto"/>
        </w:rPr>
        <w:t>At the core of RecruitIQ lies a hybrid multi-criteria decision pipeline combining deep semantic embeddings with deterministic domain heuristics. Figure 4.2 visualizes the sequential pipeline transforming raw candidate CVs into a composite score.</w:t>
      </w:r>
    </w:p>
    <w:p w14:paraId="5FC792C4" w14:textId="77777777" w:rsidR="00052174" w:rsidRPr="007E32B7" w:rsidRDefault="00000000">
      <w:pPr>
        <w:spacing w:before="200" w:after="80"/>
        <w:jc w:val="center"/>
        <w:rPr>
          <w:color w:val="auto"/>
        </w:rPr>
      </w:pPr>
      <w:r w:rsidRPr="007E32B7">
        <w:rPr>
          <w:noProof/>
          <w:color w:val="auto"/>
        </w:rPr>
        <w:drawing>
          <wp:inline distT="0" distB="0" distL="0" distR="0" wp14:anchorId="1FB0AD69" wp14:editId="57F960D2">
            <wp:extent cx="5486400" cy="3405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coring_pipeline.png"/>
                    <pic:cNvPicPr/>
                  </pic:nvPicPr>
                  <pic:blipFill>
                    <a:blip r:embed="rId7"/>
                    <a:stretch>
                      <a:fillRect/>
                    </a:stretch>
                  </pic:blipFill>
                  <pic:spPr>
                    <a:xfrm>
                      <a:off x="0" y="0"/>
                      <a:ext cx="5486400" cy="3405352"/>
                    </a:xfrm>
                    <a:prstGeom prst="rect">
                      <a:avLst/>
                    </a:prstGeom>
                  </pic:spPr>
                </pic:pic>
              </a:graphicData>
            </a:graphic>
          </wp:inline>
        </w:drawing>
      </w:r>
    </w:p>
    <w:p w14:paraId="06564212" w14:textId="77777777" w:rsidR="00052174" w:rsidRPr="007E32B7" w:rsidRDefault="00000000">
      <w:pPr>
        <w:spacing w:before="40" w:after="240"/>
        <w:jc w:val="center"/>
        <w:rPr>
          <w:color w:val="auto"/>
        </w:rPr>
      </w:pPr>
      <w:r w:rsidRPr="007E32B7">
        <w:rPr>
          <w:b/>
          <w:i/>
          <w:color w:val="auto"/>
          <w:sz w:val="21"/>
        </w:rPr>
        <w:t>Figure 4.2: RecruitIQ 5-Dimensional Multi-Criteria Decision Pipeline</w:t>
      </w:r>
    </w:p>
    <w:p w14:paraId="3631705A" w14:textId="77777777" w:rsidR="00052174" w:rsidRPr="007E32B7" w:rsidRDefault="00000000">
      <w:pPr>
        <w:spacing w:after="120" w:line="360" w:lineRule="auto"/>
        <w:jc w:val="both"/>
        <w:rPr>
          <w:color w:val="auto"/>
        </w:rPr>
      </w:pPr>
      <w:r w:rsidRPr="007E32B7">
        <w:rPr>
          <w:color w:val="auto"/>
        </w:rPr>
        <w:t>The decision pipeline executes five sequential transformations:</w:t>
      </w:r>
    </w:p>
    <w:p w14:paraId="21AFEEEF" w14:textId="77777777" w:rsidR="00052174" w:rsidRPr="007E32B7" w:rsidRDefault="00000000">
      <w:pPr>
        <w:spacing w:after="120" w:line="360" w:lineRule="auto"/>
        <w:jc w:val="both"/>
        <w:rPr>
          <w:color w:val="auto"/>
        </w:rPr>
      </w:pPr>
      <w:r w:rsidRPr="007E32B7">
        <w:rPr>
          <w:color w:val="auto"/>
        </w:rPr>
        <w:t>1. Ingestion &amp; PII Sanitization: Document text is extracted and scrubbed of candidate names, emails, phone numbers, and location identifiers.</w:t>
      </w:r>
    </w:p>
    <w:p w14:paraId="756E102D" w14:textId="77777777" w:rsidR="00052174" w:rsidRPr="007E32B7" w:rsidRDefault="00000000">
      <w:pPr>
        <w:spacing w:after="120" w:line="360" w:lineRule="auto"/>
        <w:jc w:val="both"/>
        <w:rPr>
          <w:color w:val="auto"/>
        </w:rPr>
      </w:pPr>
      <w:r w:rsidRPr="007E32B7">
        <w:rPr>
          <w:color w:val="auto"/>
        </w:rPr>
        <w:t>2. Language Gate: Document token distributions are audited against English language dictionaries. Non-English submissions are flagged or filtered to prevent semantic embedding drift.</w:t>
      </w:r>
    </w:p>
    <w:p w14:paraId="1A6F87E2" w14:textId="77777777" w:rsidR="00052174" w:rsidRPr="007E32B7" w:rsidRDefault="00000000">
      <w:pPr>
        <w:spacing w:after="120" w:line="360" w:lineRule="auto"/>
        <w:jc w:val="both"/>
        <w:rPr>
          <w:color w:val="auto"/>
        </w:rPr>
      </w:pPr>
      <w:r w:rsidRPr="007E32B7">
        <w:rPr>
          <w:color w:val="auto"/>
        </w:rPr>
        <w:t>3. 5-Dimensional Scoring Vector Evaluation: The candidate profile is evaluated across 5 distinct dimensions:</w:t>
      </w:r>
    </w:p>
    <w:p w14:paraId="43BCB48E" w14:textId="77777777" w:rsidR="00052174" w:rsidRPr="007E32B7" w:rsidRDefault="00000000">
      <w:pPr>
        <w:spacing w:after="120" w:line="360" w:lineRule="auto"/>
        <w:jc w:val="both"/>
        <w:rPr>
          <w:color w:val="auto"/>
        </w:rPr>
      </w:pPr>
      <w:r w:rsidRPr="007E32B7">
        <w:rPr>
          <w:color w:val="auto"/>
        </w:rPr>
        <w:lastRenderedPageBreak/>
        <w:t xml:space="preserve">   • Hard Skills Score (S_hard): Computed via SBERT cosine similarity between candidate skill spans and the role's required technical competencies.</w:t>
      </w:r>
    </w:p>
    <w:p w14:paraId="3967820E" w14:textId="77777777" w:rsidR="00052174" w:rsidRPr="007E32B7" w:rsidRDefault="00000000">
      <w:pPr>
        <w:spacing w:after="120" w:line="360" w:lineRule="auto"/>
        <w:jc w:val="both"/>
        <w:rPr>
          <w:color w:val="auto"/>
        </w:rPr>
      </w:pPr>
      <w:r w:rsidRPr="007E32B7">
        <w:rPr>
          <w:color w:val="auto"/>
        </w:rPr>
        <w:t xml:space="preserve">   • Soft Skills Score (S_soft): Semantic alignment of interpersonal, organizational, and leadership traits against role specifications.</w:t>
      </w:r>
    </w:p>
    <w:p w14:paraId="52F51E17" w14:textId="77777777" w:rsidR="00052174" w:rsidRPr="007E32B7" w:rsidRDefault="00000000">
      <w:pPr>
        <w:spacing w:after="120" w:line="360" w:lineRule="auto"/>
        <w:jc w:val="both"/>
        <w:rPr>
          <w:color w:val="auto"/>
        </w:rPr>
      </w:pPr>
      <w:r w:rsidRPr="007E32B7">
        <w:rPr>
          <w:color w:val="auto"/>
        </w:rPr>
        <w:t xml:space="preserve">   • Experience Fit Score (S_tenure): Evaluated through a non-linear Gaussian penalty curve matching the candidate's verified tenure against the role's target experience range (e.g., 4-6 years).</w:t>
      </w:r>
    </w:p>
    <w:p w14:paraId="20902B61" w14:textId="77777777" w:rsidR="00052174" w:rsidRPr="007E32B7" w:rsidRDefault="00000000">
      <w:pPr>
        <w:spacing w:after="120" w:line="360" w:lineRule="auto"/>
        <w:jc w:val="both"/>
        <w:rPr>
          <w:color w:val="auto"/>
        </w:rPr>
      </w:pPr>
      <w:r w:rsidRPr="007E32B7">
        <w:rPr>
          <w:color w:val="auto"/>
        </w:rPr>
        <w:t xml:space="preserve">   • Education Level Score (S_education): Hierarchical scoring against canonical academic tiers (High School: 0.2, Bachelor's: 0.6, Master's: 0.85, Ph.D.: 1.0).</w:t>
      </w:r>
    </w:p>
    <w:p w14:paraId="55DCE59B" w14:textId="77777777" w:rsidR="00052174" w:rsidRPr="007E32B7" w:rsidRDefault="00000000">
      <w:pPr>
        <w:spacing w:after="120" w:line="360" w:lineRule="auto"/>
        <w:jc w:val="both"/>
        <w:rPr>
          <w:color w:val="auto"/>
        </w:rPr>
      </w:pPr>
      <w:r w:rsidRPr="007E32B7">
        <w:rPr>
          <w:color w:val="auto"/>
        </w:rPr>
        <w:t xml:space="preserve">   • Domain Relevance Score (S_domain): Semantic cross-correlation of previous job titles, industry contexts, and project deliverables with the hiring organization.</w:t>
      </w:r>
    </w:p>
    <w:p w14:paraId="16613C16" w14:textId="77777777" w:rsidR="00052174" w:rsidRPr="007E32B7" w:rsidRDefault="00000000">
      <w:pPr>
        <w:spacing w:after="120" w:line="360" w:lineRule="auto"/>
        <w:jc w:val="both"/>
        <w:rPr>
          <w:color w:val="auto"/>
        </w:rPr>
      </w:pPr>
      <w:r w:rsidRPr="007E32B7">
        <w:rPr>
          <w:color w:val="auto"/>
        </w:rPr>
        <w:t>4. Fairness Verification: The cohort selection distribution is verified using Fairlearn to ensure the demographic parity ratio meets the 4/5ths (80%) rule.</w:t>
      </w:r>
    </w:p>
    <w:p w14:paraId="2B4AC420" w14:textId="77777777" w:rsidR="00052174" w:rsidRPr="007E32B7" w:rsidRDefault="00000000">
      <w:pPr>
        <w:spacing w:after="120" w:line="360" w:lineRule="auto"/>
        <w:jc w:val="both"/>
        <w:rPr>
          <w:color w:val="auto"/>
        </w:rPr>
      </w:pPr>
      <w:r w:rsidRPr="007E32B7">
        <w:rPr>
          <w:color w:val="auto"/>
        </w:rPr>
        <w:t>5. Local Attribution: SHAP values quantify the exact positive or negative contribution of each dimension to the final composite score.</w:t>
      </w:r>
    </w:p>
    <w:p w14:paraId="6E52D8F0" w14:textId="77777777" w:rsidR="00052174" w:rsidRPr="007E32B7" w:rsidRDefault="00000000">
      <w:pPr>
        <w:spacing w:before="200" w:after="80"/>
        <w:rPr>
          <w:color w:val="auto"/>
        </w:rPr>
      </w:pPr>
      <w:r w:rsidRPr="007E32B7">
        <w:rPr>
          <w:b/>
          <w:color w:val="auto"/>
        </w:rPr>
        <w:t>4.3.5 Progressive Halving Multi-Stage Funnel Model</w:t>
      </w:r>
    </w:p>
    <w:p w14:paraId="7B595CCE" w14:textId="77777777" w:rsidR="00052174" w:rsidRPr="007E32B7" w:rsidRDefault="00000000">
      <w:pPr>
        <w:spacing w:after="120" w:line="360" w:lineRule="auto"/>
        <w:jc w:val="both"/>
        <w:rPr>
          <w:color w:val="auto"/>
        </w:rPr>
      </w:pPr>
      <w:r w:rsidRPr="007E32B7">
        <w:rPr>
          <w:color w:val="auto"/>
        </w:rPr>
        <w:t>To balance computational efficiency during bulk recruitment campaigns with rigorous qualitative scrutiny, RecruitIQ implements a 3-Stage Progressive Halving talent funnel, illustrated in Figure 4.3.</w:t>
      </w:r>
    </w:p>
    <w:p w14:paraId="2E4A4126" w14:textId="77777777" w:rsidR="00052174" w:rsidRPr="007E32B7" w:rsidRDefault="00000000">
      <w:pPr>
        <w:spacing w:before="200" w:after="80"/>
        <w:jc w:val="center"/>
        <w:rPr>
          <w:color w:val="auto"/>
        </w:rPr>
      </w:pPr>
      <w:r w:rsidRPr="007E32B7">
        <w:rPr>
          <w:noProof/>
          <w:color w:val="auto"/>
        </w:rPr>
        <w:lastRenderedPageBreak/>
        <w:drawing>
          <wp:inline distT="0" distB="0" distL="0" distR="0" wp14:anchorId="150443AA" wp14:editId="5FA48F65">
            <wp:extent cx="5486400" cy="34053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funnel_workflow.png"/>
                    <pic:cNvPicPr/>
                  </pic:nvPicPr>
                  <pic:blipFill>
                    <a:blip r:embed="rId8"/>
                    <a:stretch>
                      <a:fillRect/>
                    </a:stretch>
                  </pic:blipFill>
                  <pic:spPr>
                    <a:xfrm>
                      <a:off x="0" y="0"/>
                      <a:ext cx="5486400" cy="3405352"/>
                    </a:xfrm>
                    <a:prstGeom prst="rect">
                      <a:avLst/>
                    </a:prstGeom>
                  </pic:spPr>
                </pic:pic>
              </a:graphicData>
            </a:graphic>
          </wp:inline>
        </w:drawing>
      </w:r>
    </w:p>
    <w:p w14:paraId="71B22173" w14:textId="77777777" w:rsidR="00052174" w:rsidRPr="007E32B7" w:rsidRDefault="00000000">
      <w:pPr>
        <w:spacing w:before="40" w:after="240"/>
        <w:jc w:val="center"/>
        <w:rPr>
          <w:color w:val="auto"/>
        </w:rPr>
      </w:pPr>
      <w:r w:rsidRPr="007E32B7">
        <w:rPr>
          <w:b/>
          <w:i/>
          <w:color w:val="auto"/>
          <w:sz w:val="21"/>
        </w:rPr>
        <w:t>Figure 4.3: Progressive Halving Talent Funnel Workflow</w:t>
      </w:r>
    </w:p>
    <w:p w14:paraId="59BA2007" w14:textId="77777777" w:rsidR="00052174" w:rsidRPr="007E32B7" w:rsidRDefault="00000000">
      <w:pPr>
        <w:spacing w:after="120" w:line="360" w:lineRule="auto"/>
        <w:jc w:val="both"/>
        <w:rPr>
          <w:color w:val="auto"/>
        </w:rPr>
      </w:pPr>
      <w:r w:rsidRPr="007E32B7">
        <w:rPr>
          <w:color w:val="auto"/>
        </w:rPr>
        <w:t>• Stage 1 (Total Ingestion Cohort - 100%): All uploaded candidate resumes (e.g., N = 100 benchmark candidates) are ingested, anonymized, and evaluated across baseline 5D criteria. The recruiter reviews the broad cohort distribution.</w:t>
      </w:r>
    </w:p>
    <w:p w14:paraId="546B9212" w14:textId="77777777" w:rsidR="00052174" w:rsidRPr="007E32B7" w:rsidRDefault="00000000">
      <w:pPr>
        <w:spacing w:after="120" w:line="360" w:lineRule="auto"/>
        <w:jc w:val="both"/>
        <w:rPr>
          <w:color w:val="auto"/>
        </w:rPr>
      </w:pPr>
      <w:r w:rsidRPr="007E32B7">
        <w:rPr>
          <w:color w:val="auto"/>
        </w:rPr>
        <w:t>• Stage 2 (Top 50% Semi-Finalist Cutoff - N = 50): The system automatically prunes candidates below the cohort median score, allowing recruiters to focus on high-probability contenders while evaluating granular tenure progression and technical skills.</w:t>
      </w:r>
    </w:p>
    <w:p w14:paraId="3DCF9B19" w14:textId="77777777" w:rsidR="00052174" w:rsidRPr="007E32B7" w:rsidRDefault="00000000">
      <w:pPr>
        <w:spacing w:after="120" w:line="360" w:lineRule="auto"/>
        <w:jc w:val="both"/>
        <w:rPr>
          <w:color w:val="auto"/>
        </w:rPr>
      </w:pPr>
      <w:r w:rsidRPr="007E32B7">
        <w:rPr>
          <w:color w:val="auto"/>
        </w:rPr>
        <w:t>• Stage 3 (Top 25% Finalist Pool - N = 25): The top quartile is isolated for executive interview shortlisting. In this stage, the system conducts automated Fairlearn demographic parity audits and generates full SHAP decision dossiers.</w:t>
      </w:r>
    </w:p>
    <w:p w14:paraId="607DF0C3" w14:textId="77777777" w:rsidR="00052174" w:rsidRPr="007E32B7" w:rsidRDefault="00000000">
      <w:pPr>
        <w:spacing w:before="200" w:after="80"/>
        <w:rPr>
          <w:color w:val="auto"/>
        </w:rPr>
      </w:pPr>
      <w:r w:rsidRPr="007E32B7">
        <w:rPr>
          <w:b/>
          <w:color w:val="auto"/>
        </w:rPr>
        <w:t>4.3.6 Relational Database Schema &amp; Entity Relationships</w:t>
      </w:r>
    </w:p>
    <w:p w14:paraId="5A8A4B25" w14:textId="77777777" w:rsidR="00052174" w:rsidRPr="007E32B7" w:rsidRDefault="00000000">
      <w:pPr>
        <w:spacing w:after="120" w:line="360" w:lineRule="auto"/>
        <w:jc w:val="both"/>
        <w:rPr>
          <w:color w:val="auto"/>
        </w:rPr>
      </w:pPr>
      <w:r w:rsidRPr="007E32B7">
        <w:rPr>
          <w:color w:val="auto"/>
        </w:rPr>
        <w:t>RecruitIQ utilizes an ACID-compliant relational data model structured across six normalized entities:</w:t>
      </w:r>
    </w:p>
    <w:p w14:paraId="0671B046" w14:textId="77777777" w:rsidR="00052174" w:rsidRPr="007E32B7" w:rsidRDefault="00000000">
      <w:pPr>
        <w:spacing w:after="120" w:line="360" w:lineRule="auto"/>
        <w:jc w:val="both"/>
        <w:rPr>
          <w:color w:val="auto"/>
        </w:rPr>
      </w:pPr>
      <w:r w:rsidRPr="007E32B7">
        <w:rPr>
          <w:color w:val="auto"/>
        </w:rPr>
        <w:t>1. `RecruiterUser`: Manages authentication credentials, hashed passwords, organization affiliation, and role permissions.</w:t>
      </w:r>
    </w:p>
    <w:p w14:paraId="52841B23" w14:textId="77777777" w:rsidR="00052174" w:rsidRPr="007E32B7" w:rsidRDefault="00000000">
      <w:pPr>
        <w:spacing w:after="120" w:line="360" w:lineRule="auto"/>
        <w:jc w:val="both"/>
        <w:rPr>
          <w:color w:val="auto"/>
        </w:rPr>
      </w:pPr>
      <w:r w:rsidRPr="007E32B7">
        <w:rPr>
          <w:color w:val="auto"/>
        </w:rPr>
        <w:lastRenderedPageBreak/>
        <w:t>2. `JobPosting`: Stores job title, canonical role identifier, required hard/soft skill lists, tenure bounds, education floor, and dynamic 5D weight vectors (wh, ws, wt, we, wd).</w:t>
      </w:r>
    </w:p>
    <w:p w14:paraId="3111DFEA" w14:textId="77777777" w:rsidR="00052174" w:rsidRPr="007E32B7" w:rsidRDefault="00000000">
      <w:pPr>
        <w:spacing w:after="120" w:line="360" w:lineRule="auto"/>
        <w:jc w:val="both"/>
        <w:rPr>
          <w:color w:val="auto"/>
        </w:rPr>
      </w:pPr>
      <w:r w:rsidRPr="007E32B7">
        <w:rPr>
          <w:color w:val="auto"/>
        </w:rPr>
        <w:t>3. `CandidateProfile`: Stores anonymized candidate tokens, original file references, sanitized full-text representations, parsed work history, and extracted technical competencies.</w:t>
      </w:r>
    </w:p>
    <w:p w14:paraId="15C7D174" w14:textId="77777777" w:rsidR="00052174" w:rsidRPr="007E32B7" w:rsidRDefault="00000000">
      <w:pPr>
        <w:spacing w:after="120" w:line="360" w:lineRule="auto"/>
        <w:jc w:val="both"/>
        <w:rPr>
          <w:color w:val="auto"/>
        </w:rPr>
      </w:pPr>
      <w:r w:rsidRPr="007E32B7">
        <w:rPr>
          <w:color w:val="auto"/>
        </w:rPr>
        <w:t>4. `CandidateEvaluation`: Records multi-criteria evaluation results, individual 5D component scores (0-100), composite final score, shortlist status, and funnel progression flag.</w:t>
      </w:r>
    </w:p>
    <w:p w14:paraId="2DBB0085" w14:textId="77777777" w:rsidR="00052174" w:rsidRPr="007E32B7" w:rsidRDefault="00000000">
      <w:pPr>
        <w:spacing w:after="120" w:line="360" w:lineRule="auto"/>
        <w:jc w:val="both"/>
        <w:rPr>
          <w:color w:val="auto"/>
        </w:rPr>
      </w:pPr>
      <w:r w:rsidRPr="007E32B7">
        <w:rPr>
          <w:color w:val="auto"/>
        </w:rPr>
        <w:t>5. `FairnessAuditLog`: Archives demographic parity ratios, protected attribute selection distributions, audit timestamps, and compliance indicators.</w:t>
      </w:r>
    </w:p>
    <w:p w14:paraId="7A0FBCB0" w14:textId="77777777" w:rsidR="00052174" w:rsidRPr="007E32B7" w:rsidRDefault="00000000">
      <w:pPr>
        <w:spacing w:after="120" w:line="360" w:lineRule="auto"/>
        <w:jc w:val="both"/>
        <w:rPr>
          <w:color w:val="auto"/>
        </w:rPr>
      </w:pPr>
      <w:r w:rsidRPr="007E32B7">
        <w:rPr>
          <w:color w:val="auto"/>
        </w:rPr>
        <w:t>6. `FeatureAttributionDossier`: Caches SHAP values, base expected values, feature importance weights, and prescriptive counterfactual recommendations.</w:t>
      </w:r>
    </w:p>
    <w:p w14:paraId="48C6ABFD" w14:textId="77777777" w:rsidR="00052174" w:rsidRPr="007E32B7" w:rsidRDefault="00000000">
      <w:pPr>
        <w:spacing w:before="200" w:after="80"/>
        <w:rPr>
          <w:color w:val="auto"/>
        </w:rPr>
      </w:pPr>
      <w:r w:rsidRPr="007E32B7">
        <w:rPr>
          <w:b/>
          <w:color w:val="auto"/>
        </w:rPr>
        <w:t>4.3.7 Security, Data Privacy &amp; Anonymization Architecture</w:t>
      </w:r>
    </w:p>
    <w:p w14:paraId="08C0F316" w14:textId="77777777" w:rsidR="00052174" w:rsidRPr="007E32B7" w:rsidRDefault="00000000">
      <w:pPr>
        <w:spacing w:after="120" w:line="360" w:lineRule="auto"/>
        <w:jc w:val="both"/>
        <w:rPr>
          <w:color w:val="auto"/>
        </w:rPr>
      </w:pPr>
      <w:r w:rsidRPr="007E32B7">
        <w:rPr>
          <w:color w:val="auto"/>
        </w:rPr>
        <w:t>To uphold ethical AI principles and comply with modern data protection regulations (e.g., NDPR and GDPR), RecruitIQ enforces strict security boundaries: First, PII sanitization operates via high-precision regular expressions that strip names, phone numbers, email addresses, and physical addresses prior to vectorization. Second, all API endpoints require JSON Web Token (JWT) authorization headers. Third, SQL injection vulnerabilities are mitigated through Django ORM parameterized queries. Finally, Cross-Origin Resource Sharing (CORS) policies restrict API communication strictly to authorized frontend origins.</w:t>
      </w:r>
    </w:p>
    <w:p w14:paraId="2828CEE1" w14:textId="77777777" w:rsidR="007E32B7" w:rsidRDefault="007E32B7">
      <w:pPr>
        <w:spacing w:before="280" w:after="120"/>
        <w:rPr>
          <w:b/>
          <w:color w:val="auto"/>
          <w:sz w:val="27"/>
        </w:rPr>
      </w:pPr>
    </w:p>
    <w:p w14:paraId="6D3A553A" w14:textId="28A39F73" w:rsidR="00052174" w:rsidRPr="007E32B7" w:rsidRDefault="00000000">
      <w:pPr>
        <w:spacing w:before="280" w:after="120"/>
        <w:rPr>
          <w:color w:val="auto"/>
        </w:rPr>
      </w:pPr>
      <w:r w:rsidRPr="007E32B7">
        <w:rPr>
          <w:b/>
          <w:color w:val="auto"/>
          <w:sz w:val="27"/>
        </w:rPr>
        <w:t>4.4 User Documentation &amp; Operational Manual</w:t>
      </w:r>
    </w:p>
    <w:p w14:paraId="71E481C9" w14:textId="77777777" w:rsidR="00052174" w:rsidRPr="007E32B7" w:rsidRDefault="00000000">
      <w:pPr>
        <w:spacing w:after="120" w:line="360" w:lineRule="auto"/>
        <w:jc w:val="both"/>
        <w:rPr>
          <w:color w:val="auto"/>
        </w:rPr>
      </w:pPr>
      <w:r w:rsidRPr="007E32B7">
        <w:rPr>
          <w:color w:val="auto"/>
        </w:rPr>
        <w:t>This section serves as an operational walkthrough for hiring managers, recruitment leads, and academic evaluators. The interface is designed with simple, clear English communication so that non-technical human resource personnel can navigate the system effortlessly without cognitive strain. Each operational stage is illustrated below with actual, unedited screenshots of the running RecruitIQ web application.</w:t>
      </w:r>
    </w:p>
    <w:p w14:paraId="6653F5A0" w14:textId="77777777" w:rsidR="00052174" w:rsidRPr="007E32B7" w:rsidRDefault="00000000">
      <w:pPr>
        <w:spacing w:before="200" w:after="80"/>
        <w:rPr>
          <w:color w:val="auto"/>
        </w:rPr>
      </w:pPr>
      <w:r w:rsidRPr="007E32B7">
        <w:rPr>
          <w:b/>
          <w:color w:val="auto"/>
        </w:rPr>
        <w:t>4.4.1 Step 1: Navigating the Landing Page &amp; Platform Overview</w:t>
      </w:r>
    </w:p>
    <w:p w14:paraId="3E02F3D6" w14:textId="77777777" w:rsidR="00052174" w:rsidRPr="007E32B7" w:rsidRDefault="00000000">
      <w:pPr>
        <w:spacing w:after="120" w:line="360" w:lineRule="auto"/>
        <w:jc w:val="both"/>
        <w:rPr>
          <w:color w:val="auto"/>
        </w:rPr>
      </w:pPr>
      <w:r w:rsidRPr="007E32B7">
        <w:rPr>
          <w:color w:val="auto"/>
        </w:rPr>
        <w:t xml:space="preserve">When users first launch the RecruitIQ application (`http://localhost:5173/`), they are greeted by the public-facing Landing Portal (Figure 4.4). This page provides a high-level overview of the </w:t>
      </w:r>
      <w:r w:rsidRPr="007E32B7">
        <w:rPr>
          <w:color w:val="auto"/>
        </w:rPr>
        <w:lastRenderedPageBreak/>
        <w:t>platform's decision intelligence capabilities, the 4-step recruitment workflow, the progressive halving funnel architecture, and explainable AI principles. Recruiters access the administrative workspace by clicking either the 'Recruiter Sign In' or 'Access Dashboard' button.</w:t>
      </w:r>
    </w:p>
    <w:p w14:paraId="12512420" w14:textId="77777777" w:rsidR="00052174" w:rsidRPr="007E32B7" w:rsidRDefault="00000000">
      <w:pPr>
        <w:spacing w:before="200" w:after="80"/>
        <w:jc w:val="center"/>
        <w:rPr>
          <w:color w:val="auto"/>
        </w:rPr>
      </w:pPr>
      <w:r w:rsidRPr="007E32B7">
        <w:rPr>
          <w:noProof/>
          <w:color w:val="auto"/>
        </w:rPr>
        <w:drawing>
          <wp:inline distT="0" distB="0" distL="0" distR="0" wp14:anchorId="471E1033" wp14:editId="67604DB1">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anding_page.png"/>
                    <pic:cNvPicPr/>
                  </pic:nvPicPr>
                  <pic:blipFill>
                    <a:blip r:embed="rId9"/>
                    <a:stretch>
                      <a:fillRect/>
                    </a:stretch>
                  </pic:blipFill>
                  <pic:spPr>
                    <a:xfrm>
                      <a:off x="0" y="0"/>
                      <a:ext cx="5486400" cy="3429000"/>
                    </a:xfrm>
                    <a:prstGeom prst="rect">
                      <a:avLst/>
                    </a:prstGeom>
                  </pic:spPr>
                </pic:pic>
              </a:graphicData>
            </a:graphic>
          </wp:inline>
        </w:drawing>
      </w:r>
    </w:p>
    <w:p w14:paraId="4DE388C3" w14:textId="77777777" w:rsidR="00052174" w:rsidRPr="007E32B7" w:rsidRDefault="00000000">
      <w:pPr>
        <w:spacing w:before="40" w:after="240"/>
        <w:jc w:val="center"/>
        <w:rPr>
          <w:color w:val="auto"/>
        </w:rPr>
      </w:pPr>
      <w:r w:rsidRPr="007E32B7">
        <w:rPr>
          <w:b/>
          <w:i/>
          <w:color w:val="auto"/>
          <w:sz w:val="21"/>
        </w:rPr>
        <w:t>Figure 4.4: RecruitIQ Public Landing Page &amp; Platform Overview Interface</w:t>
      </w:r>
    </w:p>
    <w:p w14:paraId="2D026FF7" w14:textId="77777777" w:rsidR="00052174" w:rsidRPr="007E32B7" w:rsidRDefault="00000000">
      <w:pPr>
        <w:spacing w:before="200" w:after="80"/>
        <w:rPr>
          <w:color w:val="auto"/>
        </w:rPr>
      </w:pPr>
      <w:r w:rsidRPr="007E32B7">
        <w:rPr>
          <w:b/>
          <w:color w:val="auto"/>
        </w:rPr>
        <w:t>4.4.2 Step 2: Recruiter Authentication &amp; Access Gateway</w:t>
      </w:r>
    </w:p>
    <w:p w14:paraId="518E2960" w14:textId="77777777" w:rsidR="00052174" w:rsidRPr="007E32B7" w:rsidRDefault="00000000">
      <w:pPr>
        <w:spacing w:after="120" w:line="360" w:lineRule="auto"/>
        <w:jc w:val="both"/>
        <w:rPr>
          <w:color w:val="auto"/>
        </w:rPr>
      </w:pPr>
      <w:r w:rsidRPr="007E32B7">
        <w:rPr>
          <w:color w:val="auto"/>
        </w:rPr>
        <w:t>Clicking the login action opens the Recruiter Authentication Gateway (Figure 4.5). Users can seamlessly toggle between 'Sign In' and 'Create Recruiter Account'. Upon entering valid credentials, the system authenticates the user, generates a secure session token, and redirects the recruiter directly into the interactive Decision Support Dashboard.</w:t>
      </w:r>
    </w:p>
    <w:p w14:paraId="55D62F20" w14:textId="77777777" w:rsidR="00052174" w:rsidRPr="007E32B7" w:rsidRDefault="00000000">
      <w:pPr>
        <w:spacing w:before="200" w:after="80"/>
        <w:jc w:val="center"/>
        <w:rPr>
          <w:color w:val="auto"/>
        </w:rPr>
      </w:pPr>
      <w:r w:rsidRPr="007E32B7">
        <w:rPr>
          <w:noProof/>
          <w:color w:val="auto"/>
        </w:rPr>
        <w:lastRenderedPageBreak/>
        <w:drawing>
          <wp:inline distT="0" distB="0" distL="0" distR="0" wp14:anchorId="74915EFB" wp14:editId="07F5C1AB">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_view.png"/>
                    <pic:cNvPicPr/>
                  </pic:nvPicPr>
                  <pic:blipFill>
                    <a:blip r:embed="rId10"/>
                    <a:stretch>
                      <a:fillRect/>
                    </a:stretch>
                  </pic:blipFill>
                  <pic:spPr>
                    <a:xfrm>
                      <a:off x="0" y="0"/>
                      <a:ext cx="5486400" cy="3429000"/>
                    </a:xfrm>
                    <a:prstGeom prst="rect">
                      <a:avLst/>
                    </a:prstGeom>
                  </pic:spPr>
                </pic:pic>
              </a:graphicData>
            </a:graphic>
          </wp:inline>
        </w:drawing>
      </w:r>
    </w:p>
    <w:p w14:paraId="14DAC402" w14:textId="77777777" w:rsidR="00052174" w:rsidRPr="007E32B7" w:rsidRDefault="00000000">
      <w:pPr>
        <w:spacing w:before="40" w:after="240"/>
        <w:jc w:val="center"/>
        <w:rPr>
          <w:color w:val="auto"/>
        </w:rPr>
      </w:pPr>
      <w:r w:rsidRPr="007E32B7">
        <w:rPr>
          <w:b/>
          <w:i/>
          <w:color w:val="auto"/>
          <w:sz w:val="21"/>
        </w:rPr>
        <w:t>Figure 4.5: Recruiter Authentication &amp; Account Access Gateway</w:t>
      </w:r>
    </w:p>
    <w:p w14:paraId="279E2AFD" w14:textId="77777777" w:rsidR="00052174" w:rsidRPr="007E32B7" w:rsidRDefault="00000000">
      <w:pPr>
        <w:spacing w:before="200" w:after="80"/>
        <w:rPr>
          <w:color w:val="auto"/>
        </w:rPr>
      </w:pPr>
      <w:r w:rsidRPr="007E32B7">
        <w:rPr>
          <w:b/>
          <w:color w:val="auto"/>
        </w:rPr>
        <w:t>4.4.3 Step 3: Role Setup, 5D Criteria Configuration &amp; Weight Tuning</w:t>
      </w:r>
    </w:p>
    <w:p w14:paraId="79E3F077" w14:textId="77777777" w:rsidR="00052174" w:rsidRPr="007E32B7" w:rsidRDefault="00000000">
      <w:pPr>
        <w:spacing w:after="120" w:line="360" w:lineRule="auto"/>
        <w:jc w:val="both"/>
        <w:rPr>
          <w:color w:val="auto"/>
        </w:rPr>
      </w:pPr>
      <w:r w:rsidRPr="007E32B7">
        <w:rPr>
          <w:color w:val="auto"/>
        </w:rPr>
        <w:t>Upon entering the dashboard, the recruiter begins at Step 1: 'Job Setup &amp; Criteria' (Figure 4.6). Here, the recruiter selects from four canonical benchmark roles: (1) Product Manager (Tech), (2) Data Scientist / AI Engineer, (3) DevOps / SRE Engineer, or (4) Cyber Security Specialist. Selecting a role instantly populates industry-standard hard and soft competencies, minimum education requirements, and target experience tenure (e.g., 4-6 years). Recruiters can interactively adjust the 5D weight sliders (Hard Skills: 35%, Soft Skills: 15%, Experience Fit: 20%, Education Level: 20%, Domain Depth: 10%) and enable or disable PII anonymization masking before saving criteria.</w:t>
      </w:r>
    </w:p>
    <w:p w14:paraId="388D0D27" w14:textId="77777777" w:rsidR="00052174" w:rsidRDefault="00000000">
      <w:pPr>
        <w:spacing w:before="200" w:after="80"/>
        <w:jc w:val="center"/>
        <w:rPr>
          <w:color w:val="auto"/>
        </w:rPr>
      </w:pPr>
      <w:r w:rsidRPr="007E32B7">
        <w:rPr>
          <w:noProof/>
          <w:color w:val="auto"/>
        </w:rPr>
        <w:lastRenderedPageBreak/>
        <w:drawing>
          <wp:inline distT="0" distB="0" distL="0" distR="0" wp14:anchorId="7A13619C" wp14:editId="5494891E">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criteria_gateway.png"/>
                    <pic:cNvPicPr/>
                  </pic:nvPicPr>
                  <pic:blipFill>
                    <a:blip r:embed="rId11"/>
                    <a:stretch>
                      <a:fillRect/>
                    </a:stretch>
                  </pic:blipFill>
                  <pic:spPr>
                    <a:xfrm>
                      <a:off x="0" y="0"/>
                      <a:ext cx="5486400" cy="3429000"/>
                    </a:xfrm>
                    <a:prstGeom prst="rect">
                      <a:avLst/>
                    </a:prstGeom>
                  </pic:spPr>
                </pic:pic>
              </a:graphicData>
            </a:graphic>
          </wp:inline>
        </w:drawing>
      </w:r>
    </w:p>
    <w:p w14:paraId="52C8C6F3" w14:textId="77777777" w:rsidR="007E32B7" w:rsidRDefault="007E32B7">
      <w:pPr>
        <w:spacing w:before="200" w:after="80"/>
        <w:jc w:val="center"/>
        <w:rPr>
          <w:color w:val="auto"/>
        </w:rPr>
      </w:pPr>
    </w:p>
    <w:p w14:paraId="3EAA088A" w14:textId="0955E1A2" w:rsidR="007E32B7" w:rsidRDefault="007E32B7">
      <w:pPr>
        <w:spacing w:before="200" w:after="80"/>
        <w:jc w:val="center"/>
        <w:rPr>
          <w:color w:val="auto"/>
        </w:rPr>
      </w:pPr>
      <w:r>
        <w:rPr>
          <w:noProof/>
        </w:rPr>
        <w:drawing>
          <wp:inline distT="0" distB="0" distL="0" distR="0" wp14:anchorId="3EBDA93E" wp14:editId="7A052E42">
            <wp:extent cx="5943600" cy="2949575"/>
            <wp:effectExtent l="0" t="0" r="0" b="3175"/>
            <wp:docPr id="89466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8527" name=""/>
                    <pic:cNvPicPr/>
                  </pic:nvPicPr>
                  <pic:blipFill rotWithShape="1">
                    <a:blip r:embed="rId12"/>
                    <a:srcRect t="11776"/>
                    <a:stretch>
                      <a:fillRect/>
                    </a:stretch>
                  </pic:blipFill>
                  <pic:spPr bwMode="auto">
                    <a:xfrm>
                      <a:off x="0" y="0"/>
                      <a:ext cx="5943600" cy="2949575"/>
                    </a:xfrm>
                    <a:prstGeom prst="rect">
                      <a:avLst/>
                    </a:prstGeom>
                    <a:ln>
                      <a:noFill/>
                    </a:ln>
                    <a:extLst>
                      <a:ext uri="{53640926-AAD7-44D8-BBD7-CCE9431645EC}">
                        <a14:shadowObscured xmlns:a14="http://schemas.microsoft.com/office/drawing/2010/main"/>
                      </a:ext>
                    </a:extLst>
                  </pic:spPr>
                </pic:pic>
              </a:graphicData>
            </a:graphic>
          </wp:inline>
        </w:drawing>
      </w:r>
    </w:p>
    <w:p w14:paraId="49A2DB49" w14:textId="52B2839D" w:rsidR="007E32B7" w:rsidRDefault="007E32B7">
      <w:pPr>
        <w:spacing w:before="200" w:after="80"/>
        <w:jc w:val="center"/>
        <w:rPr>
          <w:color w:val="auto"/>
        </w:rPr>
      </w:pPr>
      <w:r>
        <w:rPr>
          <w:noProof/>
        </w:rPr>
        <w:lastRenderedPageBreak/>
        <w:drawing>
          <wp:inline distT="0" distB="0" distL="0" distR="0" wp14:anchorId="25701180" wp14:editId="5F456684">
            <wp:extent cx="5943600" cy="2949575"/>
            <wp:effectExtent l="0" t="0" r="0" b="3175"/>
            <wp:docPr id="138882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26643" name=""/>
                    <pic:cNvPicPr/>
                  </pic:nvPicPr>
                  <pic:blipFill rotWithShape="1">
                    <a:blip r:embed="rId13"/>
                    <a:srcRect t="11776"/>
                    <a:stretch>
                      <a:fillRect/>
                    </a:stretch>
                  </pic:blipFill>
                  <pic:spPr bwMode="auto">
                    <a:xfrm>
                      <a:off x="0" y="0"/>
                      <a:ext cx="5943600" cy="2949575"/>
                    </a:xfrm>
                    <a:prstGeom prst="rect">
                      <a:avLst/>
                    </a:prstGeom>
                    <a:ln>
                      <a:noFill/>
                    </a:ln>
                    <a:extLst>
                      <a:ext uri="{53640926-AAD7-44D8-BBD7-CCE9431645EC}">
                        <a14:shadowObscured xmlns:a14="http://schemas.microsoft.com/office/drawing/2010/main"/>
                      </a:ext>
                    </a:extLst>
                  </pic:spPr>
                </pic:pic>
              </a:graphicData>
            </a:graphic>
          </wp:inline>
        </w:drawing>
      </w:r>
    </w:p>
    <w:p w14:paraId="46B4D0E9" w14:textId="77777777" w:rsidR="007E32B7" w:rsidRDefault="007E32B7">
      <w:pPr>
        <w:spacing w:before="200" w:after="80"/>
        <w:jc w:val="center"/>
        <w:rPr>
          <w:color w:val="auto"/>
        </w:rPr>
      </w:pPr>
    </w:p>
    <w:p w14:paraId="41D724B7" w14:textId="5DCE934C" w:rsidR="007E32B7" w:rsidRPr="007E32B7" w:rsidRDefault="007E32B7">
      <w:pPr>
        <w:spacing w:before="200" w:after="80"/>
        <w:jc w:val="center"/>
        <w:rPr>
          <w:color w:val="auto"/>
        </w:rPr>
      </w:pPr>
      <w:r>
        <w:rPr>
          <w:noProof/>
        </w:rPr>
        <w:drawing>
          <wp:inline distT="0" distB="0" distL="0" distR="0" wp14:anchorId="58F5B515" wp14:editId="11C514EE">
            <wp:extent cx="5943600" cy="2930525"/>
            <wp:effectExtent l="0" t="0" r="0" b="3175"/>
            <wp:docPr id="146683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36957" name=""/>
                    <pic:cNvPicPr/>
                  </pic:nvPicPr>
                  <pic:blipFill rotWithShape="1">
                    <a:blip r:embed="rId14"/>
                    <a:srcRect t="12346"/>
                    <a:stretch>
                      <a:fillRect/>
                    </a:stretch>
                  </pic:blipFill>
                  <pic:spPr bwMode="auto">
                    <a:xfrm>
                      <a:off x="0" y="0"/>
                      <a:ext cx="5943600" cy="2930525"/>
                    </a:xfrm>
                    <a:prstGeom prst="rect">
                      <a:avLst/>
                    </a:prstGeom>
                    <a:ln>
                      <a:noFill/>
                    </a:ln>
                    <a:extLst>
                      <a:ext uri="{53640926-AAD7-44D8-BBD7-CCE9431645EC}">
                        <a14:shadowObscured xmlns:a14="http://schemas.microsoft.com/office/drawing/2010/main"/>
                      </a:ext>
                    </a:extLst>
                  </pic:spPr>
                </pic:pic>
              </a:graphicData>
            </a:graphic>
          </wp:inline>
        </w:drawing>
      </w:r>
    </w:p>
    <w:p w14:paraId="163E57D4" w14:textId="77777777" w:rsidR="00052174" w:rsidRPr="007E32B7" w:rsidRDefault="00000000">
      <w:pPr>
        <w:spacing w:before="40" w:after="240"/>
        <w:jc w:val="center"/>
        <w:rPr>
          <w:color w:val="auto"/>
        </w:rPr>
      </w:pPr>
      <w:r w:rsidRPr="007E32B7">
        <w:rPr>
          <w:b/>
          <w:i/>
          <w:color w:val="auto"/>
          <w:sz w:val="21"/>
        </w:rPr>
        <w:t>Figure 4.6: Step 1 - Job Setup &amp; 5-Dimensional Criteria Configuration Gateway</w:t>
      </w:r>
    </w:p>
    <w:p w14:paraId="39F38125" w14:textId="01DE65F2" w:rsidR="007E32B7" w:rsidRDefault="007E32B7">
      <w:pPr>
        <w:spacing w:before="200" w:after="80"/>
        <w:rPr>
          <w:b/>
          <w:color w:val="auto"/>
        </w:rPr>
      </w:pPr>
    </w:p>
    <w:p w14:paraId="2DE75BB9" w14:textId="77777777" w:rsidR="007E32B7" w:rsidRDefault="007E32B7">
      <w:pPr>
        <w:spacing w:before="200" w:after="80"/>
        <w:rPr>
          <w:b/>
          <w:color w:val="auto"/>
        </w:rPr>
      </w:pPr>
    </w:p>
    <w:p w14:paraId="70BC1E81" w14:textId="4DAE2C53" w:rsidR="00052174" w:rsidRPr="007E32B7" w:rsidRDefault="00000000">
      <w:pPr>
        <w:spacing w:before="200" w:after="80"/>
        <w:rPr>
          <w:color w:val="auto"/>
        </w:rPr>
      </w:pPr>
      <w:r w:rsidRPr="007E32B7">
        <w:rPr>
          <w:b/>
          <w:color w:val="auto"/>
        </w:rPr>
        <w:t>4.4.4 Step 4: Resume Ingestion &amp; PII Anonymization Dropzone</w:t>
      </w:r>
    </w:p>
    <w:p w14:paraId="7BEB276E" w14:textId="77777777" w:rsidR="00052174" w:rsidRPr="007E32B7" w:rsidRDefault="00000000">
      <w:pPr>
        <w:spacing w:after="120" w:line="360" w:lineRule="auto"/>
        <w:jc w:val="both"/>
        <w:rPr>
          <w:color w:val="auto"/>
        </w:rPr>
      </w:pPr>
      <w:r w:rsidRPr="007E32B7">
        <w:rPr>
          <w:color w:val="auto"/>
        </w:rPr>
        <w:t xml:space="preserve">Navigating to Step 2: 'Upload Resumes' reveals the bulk ingestion dropzone (Figure 4.7). Recruiters can drag and drop individual candidate resumes in PDF, DOCX, or TXT format, or </w:t>
      </w:r>
      <w:r w:rsidRPr="007E32B7">
        <w:rPr>
          <w:color w:val="auto"/>
        </w:rPr>
        <w:lastRenderedPageBreak/>
        <w:t>upload a bulk `.zip` archive containing up to 1,000 resumes. Alternatively, for testing and benchmarking, the recruiter can click the 'Load 100 Benchmark Resumes' button to ingest a pre-compiled, standardized cohort of 100 genuine resumes. The system immediately validates language compliance ('en') and strips personal identifiers.</w:t>
      </w:r>
    </w:p>
    <w:p w14:paraId="0754AECF" w14:textId="77777777" w:rsidR="00052174" w:rsidRDefault="00000000">
      <w:pPr>
        <w:spacing w:before="200" w:after="80"/>
        <w:jc w:val="center"/>
        <w:rPr>
          <w:color w:val="auto"/>
        </w:rPr>
      </w:pPr>
      <w:r w:rsidRPr="007E32B7">
        <w:rPr>
          <w:noProof/>
          <w:color w:val="auto"/>
        </w:rPr>
        <w:drawing>
          <wp:inline distT="0" distB="0" distL="0" distR="0" wp14:anchorId="615D3005" wp14:editId="4F080DC7">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bulk_dropzone.png"/>
                    <pic:cNvPicPr/>
                  </pic:nvPicPr>
                  <pic:blipFill>
                    <a:blip r:embed="rId15"/>
                    <a:stretch>
                      <a:fillRect/>
                    </a:stretch>
                  </pic:blipFill>
                  <pic:spPr>
                    <a:xfrm>
                      <a:off x="0" y="0"/>
                      <a:ext cx="5486400" cy="3429000"/>
                    </a:xfrm>
                    <a:prstGeom prst="rect">
                      <a:avLst/>
                    </a:prstGeom>
                  </pic:spPr>
                </pic:pic>
              </a:graphicData>
            </a:graphic>
          </wp:inline>
        </w:drawing>
      </w:r>
    </w:p>
    <w:p w14:paraId="0AC07277" w14:textId="77777777" w:rsidR="007E32B7" w:rsidRDefault="007E32B7">
      <w:pPr>
        <w:spacing w:before="200" w:after="80"/>
        <w:jc w:val="center"/>
        <w:rPr>
          <w:color w:val="auto"/>
        </w:rPr>
      </w:pPr>
    </w:p>
    <w:p w14:paraId="0FFAE3B5" w14:textId="6E8C20DF" w:rsidR="007E32B7" w:rsidRDefault="007E32B7">
      <w:pPr>
        <w:spacing w:before="200" w:after="80"/>
        <w:jc w:val="center"/>
        <w:rPr>
          <w:color w:val="auto"/>
        </w:rPr>
      </w:pPr>
      <w:r>
        <w:rPr>
          <w:noProof/>
        </w:rPr>
        <w:drawing>
          <wp:inline distT="0" distB="0" distL="0" distR="0" wp14:anchorId="10D5F111" wp14:editId="4ED46522">
            <wp:extent cx="5943600" cy="2949575"/>
            <wp:effectExtent l="0" t="0" r="0" b="3175"/>
            <wp:docPr id="206737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70698" name=""/>
                    <pic:cNvPicPr/>
                  </pic:nvPicPr>
                  <pic:blipFill rotWithShape="1">
                    <a:blip r:embed="rId16"/>
                    <a:srcRect t="11776"/>
                    <a:stretch>
                      <a:fillRect/>
                    </a:stretch>
                  </pic:blipFill>
                  <pic:spPr bwMode="auto">
                    <a:xfrm>
                      <a:off x="0" y="0"/>
                      <a:ext cx="5943600" cy="2949575"/>
                    </a:xfrm>
                    <a:prstGeom prst="rect">
                      <a:avLst/>
                    </a:prstGeom>
                    <a:ln>
                      <a:noFill/>
                    </a:ln>
                    <a:extLst>
                      <a:ext uri="{53640926-AAD7-44D8-BBD7-CCE9431645EC}">
                        <a14:shadowObscured xmlns:a14="http://schemas.microsoft.com/office/drawing/2010/main"/>
                      </a:ext>
                    </a:extLst>
                  </pic:spPr>
                </pic:pic>
              </a:graphicData>
            </a:graphic>
          </wp:inline>
        </w:drawing>
      </w:r>
    </w:p>
    <w:p w14:paraId="03A9542A" w14:textId="77777777" w:rsidR="007E32B7" w:rsidRDefault="007E32B7">
      <w:pPr>
        <w:spacing w:before="200" w:after="80"/>
        <w:jc w:val="center"/>
        <w:rPr>
          <w:color w:val="auto"/>
        </w:rPr>
      </w:pPr>
    </w:p>
    <w:p w14:paraId="4EE5D88F" w14:textId="77777777" w:rsidR="007E32B7" w:rsidRDefault="007E32B7">
      <w:pPr>
        <w:spacing w:before="200" w:after="80"/>
        <w:jc w:val="center"/>
        <w:rPr>
          <w:color w:val="auto"/>
        </w:rPr>
      </w:pPr>
    </w:p>
    <w:p w14:paraId="586DB62C" w14:textId="77777777" w:rsidR="007E32B7" w:rsidRPr="007E32B7" w:rsidRDefault="007E32B7">
      <w:pPr>
        <w:spacing w:before="200" w:after="80"/>
        <w:jc w:val="center"/>
        <w:rPr>
          <w:color w:val="auto"/>
        </w:rPr>
      </w:pPr>
    </w:p>
    <w:p w14:paraId="56C2FAD0" w14:textId="77777777" w:rsidR="00052174" w:rsidRPr="007E32B7" w:rsidRDefault="00000000">
      <w:pPr>
        <w:spacing w:before="40" w:after="240"/>
        <w:jc w:val="center"/>
        <w:rPr>
          <w:color w:val="auto"/>
        </w:rPr>
      </w:pPr>
      <w:r w:rsidRPr="007E32B7">
        <w:rPr>
          <w:b/>
          <w:i/>
          <w:color w:val="auto"/>
          <w:sz w:val="21"/>
        </w:rPr>
        <w:t>Figure 4.7: Step 2 - Resume Ingestion Gateway &amp; Bulk Document Dropzone</w:t>
      </w:r>
    </w:p>
    <w:p w14:paraId="111CDF92" w14:textId="77777777" w:rsidR="00052174" w:rsidRPr="007E32B7" w:rsidRDefault="00000000">
      <w:pPr>
        <w:spacing w:before="200" w:after="80"/>
        <w:rPr>
          <w:color w:val="auto"/>
        </w:rPr>
      </w:pPr>
      <w:r w:rsidRPr="007E32B7">
        <w:rPr>
          <w:b/>
          <w:color w:val="auto"/>
        </w:rPr>
        <w:t>4.4.5 Step 5: Candidate Rankings Matrix &amp; Funnel Pruning</w:t>
      </w:r>
    </w:p>
    <w:p w14:paraId="1BB9ADFF" w14:textId="77777777" w:rsidR="00052174" w:rsidRPr="007E32B7" w:rsidRDefault="00000000">
      <w:pPr>
        <w:spacing w:after="120" w:line="360" w:lineRule="auto"/>
        <w:jc w:val="both"/>
        <w:rPr>
          <w:color w:val="auto"/>
        </w:rPr>
      </w:pPr>
      <w:r w:rsidRPr="007E32B7">
        <w:rPr>
          <w:color w:val="auto"/>
        </w:rPr>
        <w:t>After clicking 'Run Stage 1 Ranking', the recruiter is transitioned to Step 3: 'Candidate Rankings' (Figure 4.8). The ranking matrix renders every evaluated candidate sorted by their composite match score (0-100%). Recruiters can inspect individual dimension scores (Hard Skills, Soft Skills, Experience Fit, Education, Domain Depth), toggle between funnel stages ('Stage 1: All 100 Candidates', 'Stage 2: Top 50%', 'Stage 3: Top 25% Finalists'), and export the complete shortlist to CSV.</w:t>
      </w:r>
    </w:p>
    <w:p w14:paraId="3D54CDD4" w14:textId="77777777" w:rsidR="00052174" w:rsidRDefault="00000000">
      <w:pPr>
        <w:spacing w:before="200" w:after="80"/>
        <w:jc w:val="center"/>
        <w:rPr>
          <w:color w:val="auto"/>
        </w:rPr>
      </w:pPr>
      <w:r w:rsidRPr="007E32B7">
        <w:rPr>
          <w:noProof/>
          <w:color w:val="auto"/>
        </w:rPr>
        <w:drawing>
          <wp:inline distT="0" distB="0" distL="0" distR="0" wp14:anchorId="03055C98" wp14:editId="7FBDE9C3">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anking_matrix.png"/>
                    <pic:cNvPicPr/>
                  </pic:nvPicPr>
                  <pic:blipFill>
                    <a:blip r:embed="rId17"/>
                    <a:stretch>
                      <a:fillRect/>
                    </a:stretch>
                  </pic:blipFill>
                  <pic:spPr>
                    <a:xfrm>
                      <a:off x="0" y="0"/>
                      <a:ext cx="5486400" cy="3429000"/>
                    </a:xfrm>
                    <a:prstGeom prst="rect">
                      <a:avLst/>
                    </a:prstGeom>
                  </pic:spPr>
                </pic:pic>
              </a:graphicData>
            </a:graphic>
          </wp:inline>
        </w:drawing>
      </w:r>
    </w:p>
    <w:p w14:paraId="2C48F8E7" w14:textId="77777777" w:rsidR="007E32B7" w:rsidRDefault="007E32B7">
      <w:pPr>
        <w:spacing w:before="200" w:after="80"/>
        <w:jc w:val="center"/>
        <w:rPr>
          <w:color w:val="auto"/>
        </w:rPr>
      </w:pPr>
    </w:p>
    <w:p w14:paraId="2E61919B" w14:textId="6E647648" w:rsidR="007E32B7" w:rsidRDefault="007E32B7">
      <w:pPr>
        <w:spacing w:before="200" w:after="80"/>
        <w:jc w:val="center"/>
        <w:rPr>
          <w:color w:val="auto"/>
        </w:rPr>
      </w:pPr>
      <w:r>
        <w:rPr>
          <w:noProof/>
        </w:rPr>
        <w:lastRenderedPageBreak/>
        <w:drawing>
          <wp:inline distT="0" distB="0" distL="0" distR="0" wp14:anchorId="1F1A9687" wp14:editId="675D9EFE">
            <wp:extent cx="5943600" cy="2949575"/>
            <wp:effectExtent l="0" t="0" r="0" b="3175"/>
            <wp:docPr id="182343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39594" name=""/>
                    <pic:cNvPicPr/>
                  </pic:nvPicPr>
                  <pic:blipFill rotWithShape="1">
                    <a:blip r:embed="rId18"/>
                    <a:srcRect t="11776"/>
                    <a:stretch>
                      <a:fillRect/>
                    </a:stretch>
                  </pic:blipFill>
                  <pic:spPr bwMode="auto">
                    <a:xfrm>
                      <a:off x="0" y="0"/>
                      <a:ext cx="5943600" cy="2949575"/>
                    </a:xfrm>
                    <a:prstGeom prst="rect">
                      <a:avLst/>
                    </a:prstGeom>
                    <a:ln>
                      <a:noFill/>
                    </a:ln>
                    <a:extLst>
                      <a:ext uri="{53640926-AAD7-44D8-BBD7-CCE9431645EC}">
                        <a14:shadowObscured xmlns:a14="http://schemas.microsoft.com/office/drawing/2010/main"/>
                      </a:ext>
                    </a:extLst>
                  </pic:spPr>
                </pic:pic>
              </a:graphicData>
            </a:graphic>
          </wp:inline>
        </w:drawing>
      </w:r>
    </w:p>
    <w:p w14:paraId="712CFEBC" w14:textId="77777777" w:rsidR="007E32B7" w:rsidRDefault="007E32B7">
      <w:pPr>
        <w:spacing w:before="200" w:after="80"/>
        <w:jc w:val="center"/>
        <w:rPr>
          <w:color w:val="auto"/>
        </w:rPr>
      </w:pPr>
    </w:p>
    <w:p w14:paraId="2C2E61F9" w14:textId="4DE8BB3E" w:rsidR="007E32B7" w:rsidRDefault="007E32B7">
      <w:pPr>
        <w:spacing w:before="200" w:after="80"/>
        <w:jc w:val="center"/>
        <w:rPr>
          <w:color w:val="auto"/>
        </w:rPr>
      </w:pPr>
      <w:r>
        <w:rPr>
          <w:noProof/>
        </w:rPr>
        <w:drawing>
          <wp:inline distT="0" distB="0" distL="0" distR="0" wp14:anchorId="746421F8" wp14:editId="75FC6F2B">
            <wp:extent cx="5943600" cy="2943225"/>
            <wp:effectExtent l="0" t="0" r="0" b="9525"/>
            <wp:docPr id="181309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98065" name=""/>
                    <pic:cNvPicPr/>
                  </pic:nvPicPr>
                  <pic:blipFill rotWithShape="1">
                    <a:blip r:embed="rId19"/>
                    <a:srcRect t="11966"/>
                    <a:stretch>
                      <a:fillRect/>
                    </a:stretch>
                  </pic:blipFill>
                  <pic:spPr bwMode="auto">
                    <a:xfrm>
                      <a:off x="0" y="0"/>
                      <a:ext cx="5943600" cy="2943225"/>
                    </a:xfrm>
                    <a:prstGeom prst="rect">
                      <a:avLst/>
                    </a:prstGeom>
                    <a:ln>
                      <a:noFill/>
                    </a:ln>
                    <a:extLst>
                      <a:ext uri="{53640926-AAD7-44D8-BBD7-CCE9431645EC}">
                        <a14:shadowObscured xmlns:a14="http://schemas.microsoft.com/office/drawing/2010/main"/>
                      </a:ext>
                    </a:extLst>
                  </pic:spPr>
                </pic:pic>
              </a:graphicData>
            </a:graphic>
          </wp:inline>
        </w:drawing>
      </w:r>
    </w:p>
    <w:p w14:paraId="3786EEF8" w14:textId="77777777" w:rsidR="007E32B7" w:rsidRDefault="007E32B7">
      <w:pPr>
        <w:spacing w:before="200" w:after="80"/>
        <w:jc w:val="center"/>
        <w:rPr>
          <w:color w:val="auto"/>
        </w:rPr>
      </w:pPr>
    </w:p>
    <w:p w14:paraId="301E86E3" w14:textId="19C1FC85" w:rsidR="007E32B7" w:rsidRDefault="007E32B7" w:rsidP="007E32B7">
      <w:pPr>
        <w:spacing w:before="200" w:after="80"/>
        <w:jc w:val="center"/>
        <w:rPr>
          <w:color w:val="auto"/>
        </w:rPr>
      </w:pPr>
      <w:r>
        <w:rPr>
          <w:noProof/>
        </w:rPr>
        <w:lastRenderedPageBreak/>
        <w:drawing>
          <wp:inline distT="0" distB="0" distL="0" distR="0" wp14:anchorId="42012DDE" wp14:editId="716E04F4">
            <wp:extent cx="5943600" cy="2936875"/>
            <wp:effectExtent l="0" t="0" r="0" b="0"/>
            <wp:docPr id="158460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06552" name=""/>
                    <pic:cNvPicPr/>
                  </pic:nvPicPr>
                  <pic:blipFill rotWithShape="1">
                    <a:blip r:embed="rId20"/>
                    <a:srcRect t="12156"/>
                    <a:stretch>
                      <a:fillRect/>
                    </a:stretch>
                  </pic:blipFill>
                  <pic:spPr bwMode="auto">
                    <a:xfrm>
                      <a:off x="0" y="0"/>
                      <a:ext cx="5943600" cy="2936875"/>
                    </a:xfrm>
                    <a:prstGeom prst="rect">
                      <a:avLst/>
                    </a:prstGeom>
                    <a:ln>
                      <a:noFill/>
                    </a:ln>
                    <a:extLst>
                      <a:ext uri="{53640926-AAD7-44D8-BBD7-CCE9431645EC}">
                        <a14:shadowObscured xmlns:a14="http://schemas.microsoft.com/office/drawing/2010/main"/>
                      </a:ext>
                    </a:extLst>
                  </pic:spPr>
                </pic:pic>
              </a:graphicData>
            </a:graphic>
          </wp:inline>
        </w:drawing>
      </w:r>
    </w:p>
    <w:p w14:paraId="25F656A0" w14:textId="77777777" w:rsidR="007E32B7" w:rsidRDefault="007E32B7">
      <w:pPr>
        <w:spacing w:before="200" w:after="80"/>
        <w:jc w:val="center"/>
        <w:rPr>
          <w:color w:val="auto"/>
        </w:rPr>
      </w:pPr>
    </w:p>
    <w:p w14:paraId="449284FD" w14:textId="4C8A08CB" w:rsidR="007E32B7" w:rsidRDefault="007E32B7">
      <w:pPr>
        <w:spacing w:before="200" w:after="80"/>
        <w:jc w:val="center"/>
        <w:rPr>
          <w:color w:val="auto"/>
        </w:rPr>
      </w:pPr>
      <w:r>
        <w:rPr>
          <w:noProof/>
        </w:rPr>
        <w:drawing>
          <wp:inline distT="0" distB="0" distL="0" distR="0" wp14:anchorId="668038AC" wp14:editId="69B3FF8F">
            <wp:extent cx="5943600" cy="2943225"/>
            <wp:effectExtent l="0" t="0" r="0" b="9525"/>
            <wp:docPr id="58381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12025" name=""/>
                    <pic:cNvPicPr/>
                  </pic:nvPicPr>
                  <pic:blipFill rotWithShape="1">
                    <a:blip r:embed="rId21"/>
                    <a:srcRect t="11966"/>
                    <a:stretch>
                      <a:fillRect/>
                    </a:stretch>
                  </pic:blipFill>
                  <pic:spPr bwMode="auto">
                    <a:xfrm>
                      <a:off x="0" y="0"/>
                      <a:ext cx="5943600" cy="2943225"/>
                    </a:xfrm>
                    <a:prstGeom prst="rect">
                      <a:avLst/>
                    </a:prstGeom>
                    <a:ln>
                      <a:noFill/>
                    </a:ln>
                    <a:extLst>
                      <a:ext uri="{53640926-AAD7-44D8-BBD7-CCE9431645EC}">
                        <a14:shadowObscured xmlns:a14="http://schemas.microsoft.com/office/drawing/2010/main"/>
                      </a:ext>
                    </a:extLst>
                  </pic:spPr>
                </pic:pic>
              </a:graphicData>
            </a:graphic>
          </wp:inline>
        </w:drawing>
      </w:r>
    </w:p>
    <w:p w14:paraId="04D9091D" w14:textId="77777777" w:rsidR="007E32B7" w:rsidRDefault="007E32B7">
      <w:pPr>
        <w:spacing w:before="200" w:after="80"/>
        <w:jc w:val="center"/>
        <w:rPr>
          <w:color w:val="auto"/>
        </w:rPr>
      </w:pPr>
    </w:p>
    <w:p w14:paraId="3A8960F3" w14:textId="7B0F4EAD" w:rsidR="007E32B7" w:rsidRDefault="007E32B7">
      <w:pPr>
        <w:spacing w:before="200" w:after="80"/>
        <w:jc w:val="center"/>
        <w:rPr>
          <w:color w:val="auto"/>
        </w:rPr>
      </w:pPr>
    </w:p>
    <w:p w14:paraId="31E7003A" w14:textId="77777777" w:rsidR="007E32B7" w:rsidRDefault="007E32B7">
      <w:pPr>
        <w:spacing w:before="200" w:after="80"/>
        <w:jc w:val="center"/>
        <w:rPr>
          <w:color w:val="auto"/>
        </w:rPr>
      </w:pPr>
    </w:p>
    <w:p w14:paraId="090A949A" w14:textId="6121CBD2" w:rsidR="007E32B7" w:rsidRDefault="007E32B7">
      <w:pPr>
        <w:spacing w:before="200" w:after="80"/>
        <w:jc w:val="center"/>
        <w:rPr>
          <w:color w:val="auto"/>
        </w:rPr>
      </w:pPr>
    </w:p>
    <w:p w14:paraId="15144323" w14:textId="77777777" w:rsidR="007E32B7" w:rsidRDefault="007E32B7">
      <w:pPr>
        <w:spacing w:before="200" w:after="80"/>
        <w:jc w:val="center"/>
        <w:rPr>
          <w:color w:val="auto"/>
        </w:rPr>
      </w:pPr>
    </w:p>
    <w:p w14:paraId="1B8E1B56" w14:textId="77777777" w:rsidR="007E32B7" w:rsidRDefault="007E32B7">
      <w:pPr>
        <w:spacing w:before="200" w:after="80"/>
        <w:jc w:val="center"/>
        <w:rPr>
          <w:color w:val="auto"/>
        </w:rPr>
      </w:pPr>
    </w:p>
    <w:p w14:paraId="56829D58" w14:textId="77777777" w:rsidR="003D2956" w:rsidRDefault="003D2956">
      <w:pPr>
        <w:spacing w:before="200" w:after="80"/>
        <w:jc w:val="center"/>
        <w:rPr>
          <w:color w:val="auto"/>
        </w:rPr>
      </w:pPr>
    </w:p>
    <w:p w14:paraId="4D36EED6" w14:textId="77777777" w:rsidR="003D2956" w:rsidRPr="007E32B7" w:rsidRDefault="003D2956">
      <w:pPr>
        <w:spacing w:before="200" w:after="80"/>
        <w:jc w:val="center"/>
        <w:rPr>
          <w:color w:val="auto"/>
        </w:rPr>
      </w:pPr>
    </w:p>
    <w:p w14:paraId="79690EB6" w14:textId="77777777" w:rsidR="00052174" w:rsidRPr="007E32B7" w:rsidRDefault="00000000">
      <w:pPr>
        <w:spacing w:before="40" w:after="240"/>
        <w:jc w:val="center"/>
        <w:rPr>
          <w:color w:val="auto"/>
        </w:rPr>
      </w:pPr>
      <w:r w:rsidRPr="007E32B7">
        <w:rPr>
          <w:b/>
          <w:i/>
          <w:color w:val="auto"/>
          <w:sz w:val="21"/>
        </w:rPr>
        <w:t>Figure 4.8: Step 3 - Candidate Rankings Matrix &amp; Multi-Stage Funnel Table</w:t>
      </w:r>
    </w:p>
    <w:p w14:paraId="4E664E02" w14:textId="77777777" w:rsidR="00052174" w:rsidRPr="007E32B7" w:rsidRDefault="00000000">
      <w:pPr>
        <w:spacing w:before="200" w:after="80"/>
        <w:rPr>
          <w:color w:val="auto"/>
        </w:rPr>
      </w:pPr>
      <w:r w:rsidRPr="007E32B7">
        <w:rPr>
          <w:b/>
          <w:color w:val="auto"/>
        </w:rPr>
        <w:t>4.4.6 Step 6: Candidate Dossier, SHAP Insights &amp; Demographic Parity Auditing</w:t>
      </w:r>
    </w:p>
    <w:p w14:paraId="45CB802A" w14:textId="77777777" w:rsidR="00052174" w:rsidRPr="007E32B7" w:rsidRDefault="00000000">
      <w:pPr>
        <w:spacing w:after="120" w:line="360" w:lineRule="auto"/>
        <w:jc w:val="both"/>
        <w:rPr>
          <w:color w:val="auto"/>
        </w:rPr>
      </w:pPr>
      <w:r w:rsidRPr="007E32B7">
        <w:rPr>
          <w:color w:val="auto"/>
        </w:rPr>
        <w:t>Clicking 'View Dossier' on any candidate row opens Step 4: 'Candidate Details &amp; Insights' (Figure 4.9). This dossier provides full transparency into the AI's decision-making: a visual SHAP waterfall chart reveals exactly how many score points were added or deducted by each qualification; a skill gap analysis contrasts candidate proficiencies against role requirements; and actionable feedback outlines what the candidate would need to reach the next percentile. Recruiters can also trigger an instantaneous 'Demographic Parity Audit' via Fairlearn to ensure the candidate slate complies with the 4/5ths (80%) non-discrimination standard.</w:t>
      </w:r>
    </w:p>
    <w:p w14:paraId="2B009224" w14:textId="77777777" w:rsidR="00052174" w:rsidRDefault="00000000">
      <w:pPr>
        <w:spacing w:before="200" w:after="80"/>
        <w:jc w:val="center"/>
        <w:rPr>
          <w:color w:val="auto"/>
        </w:rPr>
      </w:pPr>
      <w:r w:rsidRPr="007E32B7">
        <w:rPr>
          <w:noProof/>
          <w:color w:val="auto"/>
        </w:rPr>
        <w:drawing>
          <wp:inline distT="0" distB="0" distL="0" distR="0" wp14:anchorId="33BDE709" wp14:editId="17552528">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xai_dossier.png"/>
                    <pic:cNvPicPr/>
                  </pic:nvPicPr>
                  <pic:blipFill>
                    <a:blip r:embed="rId22"/>
                    <a:stretch>
                      <a:fillRect/>
                    </a:stretch>
                  </pic:blipFill>
                  <pic:spPr>
                    <a:xfrm>
                      <a:off x="0" y="0"/>
                      <a:ext cx="5486400" cy="3429000"/>
                    </a:xfrm>
                    <a:prstGeom prst="rect">
                      <a:avLst/>
                    </a:prstGeom>
                  </pic:spPr>
                </pic:pic>
              </a:graphicData>
            </a:graphic>
          </wp:inline>
        </w:drawing>
      </w:r>
    </w:p>
    <w:p w14:paraId="68973B7C" w14:textId="77777777" w:rsidR="003D2956" w:rsidRDefault="003D2956">
      <w:pPr>
        <w:spacing w:before="200" w:after="80"/>
        <w:jc w:val="center"/>
        <w:rPr>
          <w:color w:val="auto"/>
        </w:rPr>
      </w:pPr>
    </w:p>
    <w:p w14:paraId="6C22C926" w14:textId="35973F57" w:rsidR="003D2956" w:rsidRDefault="003D2956">
      <w:pPr>
        <w:spacing w:before="200" w:after="80"/>
        <w:jc w:val="center"/>
        <w:rPr>
          <w:color w:val="auto"/>
        </w:rPr>
      </w:pPr>
      <w:r>
        <w:rPr>
          <w:noProof/>
        </w:rPr>
        <w:lastRenderedPageBreak/>
        <w:drawing>
          <wp:inline distT="0" distB="0" distL="0" distR="0" wp14:anchorId="0665CDDE" wp14:editId="5A5B2427">
            <wp:extent cx="5943600" cy="2943225"/>
            <wp:effectExtent l="0" t="0" r="0" b="9525"/>
            <wp:docPr id="98445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53819" name=""/>
                    <pic:cNvPicPr/>
                  </pic:nvPicPr>
                  <pic:blipFill rotWithShape="1">
                    <a:blip r:embed="rId23"/>
                    <a:srcRect t="11966"/>
                    <a:stretch>
                      <a:fillRect/>
                    </a:stretch>
                  </pic:blipFill>
                  <pic:spPr bwMode="auto">
                    <a:xfrm>
                      <a:off x="0" y="0"/>
                      <a:ext cx="5943600" cy="2943225"/>
                    </a:xfrm>
                    <a:prstGeom prst="rect">
                      <a:avLst/>
                    </a:prstGeom>
                    <a:ln>
                      <a:noFill/>
                    </a:ln>
                    <a:extLst>
                      <a:ext uri="{53640926-AAD7-44D8-BBD7-CCE9431645EC}">
                        <a14:shadowObscured xmlns:a14="http://schemas.microsoft.com/office/drawing/2010/main"/>
                      </a:ext>
                    </a:extLst>
                  </pic:spPr>
                </pic:pic>
              </a:graphicData>
            </a:graphic>
          </wp:inline>
        </w:drawing>
      </w:r>
    </w:p>
    <w:p w14:paraId="42662B94" w14:textId="77777777" w:rsidR="003D2956" w:rsidRDefault="003D2956">
      <w:pPr>
        <w:spacing w:before="200" w:after="80"/>
        <w:jc w:val="center"/>
        <w:rPr>
          <w:color w:val="auto"/>
        </w:rPr>
      </w:pPr>
    </w:p>
    <w:p w14:paraId="5011EC24" w14:textId="7B6B6A8E" w:rsidR="003D2956" w:rsidRDefault="003D2956">
      <w:pPr>
        <w:spacing w:before="200" w:after="80"/>
        <w:jc w:val="center"/>
        <w:rPr>
          <w:color w:val="auto"/>
        </w:rPr>
      </w:pPr>
      <w:r>
        <w:rPr>
          <w:noProof/>
        </w:rPr>
        <w:drawing>
          <wp:inline distT="0" distB="0" distL="0" distR="0" wp14:anchorId="62E3C78A" wp14:editId="2E5F1D31">
            <wp:extent cx="5943600" cy="2936875"/>
            <wp:effectExtent l="0" t="0" r="0" b="0"/>
            <wp:docPr id="211295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58710" name=""/>
                    <pic:cNvPicPr/>
                  </pic:nvPicPr>
                  <pic:blipFill rotWithShape="1">
                    <a:blip r:embed="rId24"/>
                    <a:srcRect t="12156"/>
                    <a:stretch>
                      <a:fillRect/>
                    </a:stretch>
                  </pic:blipFill>
                  <pic:spPr bwMode="auto">
                    <a:xfrm>
                      <a:off x="0" y="0"/>
                      <a:ext cx="5943600" cy="2936875"/>
                    </a:xfrm>
                    <a:prstGeom prst="rect">
                      <a:avLst/>
                    </a:prstGeom>
                    <a:ln>
                      <a:noFill/>
                    </a:ln>
                    <a:extLst>
                      <a:ext uri="{53640926-AAD7-44D8-BBD7-CCE9431645EC}">
                        <a14:shadowObscured xmlns:a14="http://schemas.microsoft.com/office/drawing/2010/main"/>
                      </a:ext>
                    </a:extLst>
                  </pic:spPr>
                </pic:pic>
              </a:graphicData>
            </a:graphic>
          </wp:inline>
        </w:drawing>
      </w:r>
    </w:p>
    <w:p w14:paraId="562A1A53" w14:textId="77777777" w:rsidR="003D2956" w:rsidRPr="007E32B7" w:rsidRDefault="003D2956">
      <w:pPr>
        <w:spacing w:before="200" w:after="80"/>
        <w:jc w:val="center"/>
        <w:rPr>
          <w:color w:val="auto"/>
        </w:rPr>
      </w:pPr>
    </w:p>
    <w:p w14:paraId="4FF34279" w14:textId="77777777" w:rsidR="00052174" w:rsidRPr="007E32B7" w:rsidRDefault="00000000">
      <w:pPr>
        <w:spacing w:before="40" w:after="240"/>
        <w:jc w:val="center"/>
        <w:rPr>
          <w:color w:val="auto"/>
        </w:rPr>
      </w:pPr>
      <w:r w:rsidRPr="007E32B7">
        <w:rPr>
          <w:b/>
          <w:i/>
          <w:color w:val="auto"/>
          <w:sz w:val="21"/>
        </w:rPr>
        <w:t>Figure 4.9: Step 4 - Explainable AI Decision Dossier &amp; Feature Attribution View</w:t>
      </w:r>
    </w:p>
    <w:p w14:paraId="30238D70" w14:textId="77777777" w:rsidR="003D2956" w:rsidRDefault="003D2956">
      <w:pPr>
        <w:rPr>
          <w:b/>
          <w:color w:val="auto"/>
          <w:sz w:val="27"/>
        </w:rPr>
      </w:pPr>
      <w:r>
        <w:rPr>
          <w:b/>
          <w:color w:val="auto"/>
          <w:sz w:val="27"/>
        </w:rPr>
        <w:br w:type="page"/>
      </w:r>
    </w:p>
    <w:p w14:paraId="4249FC2A" w14:textId="11EF9B3F" w:rsidR="00052174" w:rsidRPr="007E32B7" w:rsidRDefault="00000000">
      <w:pPr>
        <w:spacing w:before="280" w:after="120"/>
        <w:rPr>
          <w:color w:val="auto"/>
        </w:rPr>
      </w:pPr>
      <w:r w:rsidRPr="007E32B7">
        <w:rPr>
          <w:b/>
          <w:color w:val="auto"/>
          <w:sz w:val="27"/>
        </w:rPr>
        <w:lastRenderedPageBreak/>
        <w:t>4.5 System Testing Strategies &amp; Methodologies</w:t>
      </w:r>
    </w:p>
    <w:p w14:paraId="2B5BB9CA" w14:textId="77777777" w:rsidR="00052174" w:rsidRPr="007E32B7" w:rsidRDefault="00000000">
      <w:pPr>
        <w:spacing w:after="120" w:line="360" w:lineRule="auto"/>
        <w:jc w:val="both"/>
        <w:rPr>
          <w:color w:val="auto"/>
        </w:rPr>
      </w:pPr>
      <w:r w:rsidRPr="007E32B7">
        <w:rPr>
          <w:color w:val="auto"/>
        </w:rPr>
        <w:t>A rigorous, multi-layered quality assurance strategy was implemented to validate system reliability, mathematical correctness, latency benchmarks, and algorithmic fairness.</w:t>
      </w:r>
    </w:p>
    <w:p w14:paraId="78F34EC0" w14:textId="77777777" w:rsidR="00052174" w:rsidRPr="007E32B7" w:rsidRDefault="00000000">
      <w:pPr>
        <w:spacing w:before="200" w:after="80"/>
        <w:rPr>
          <w:color w:val="auto"/>
        </w:rPr>
      </w:pPr>
      <w:r w:rsidRPr="007E32B7">
        <w:rPr>
          <w:b/>
          <w:color w:val="auto"/>
        </w:rPr>
        <w:t>4.5.1 Unit Testing</w:t>
      </w:r>
    </w:p>
    <w:p w14:paraId="292109D2" w14:textId="77777777" w:rsidR="00052174" w:rsidRPr="007E32B7" w:rsidRDefault="00000000">
      <w:pPr>
        <w:spacing w:after="120" w:line="360" w:lineRule="auto"/>
        <w:jc w:val="both"/>
        <w:rPr>
          <w:color w:val="auto"/>
        </w:rPr>
      </w:pPr>
      <w:r w:rsidRPr="007E32B7">
        <w:rPr>
          <w:color w:val="auto"/>
        </w:rPr>
        <w:t>Unit tests validated isolated modules in complete detachment from external services: PII sanitization patterns were tested against a battery of 50 synthetic resumes containing diverse international phone number formats, obfuscated emails, and cultural name variations to verify 100% masking precision. The SBERT vector similarity calculator was tested against orthogonal, identical, and inverse text strings to confirm cosine bounds strictly remained within [-1.0, 1.0]. The experience fit function was tested against negative values, non-numeric strings, and extreme tenures.</w:t>
      </w:r>
    </w:p>
    <w:p w14:paraId="738290AE" w14:textId="77777777" w:rsidR="00052174" w:rsidRPr="007E32B7" w:rsidRDefault="00000000">
      <w:pPr>
        <w:spacing w:before="200" w:after="80"/>
        <w:rPr>
          <w:color w:val="auto"/>
        </w:rPr>
      </w:pPr>
      <w:r w:rsidRPr="007E32B7">
        <w:rPr>
          <w:b/>
          <w:color w:val="auto"/>
        </w:rPr>
        <w:t>4.5.2 Integration Testing</w:t>
      </w:r>
    </w:p>
    <w:p w14:paraId="72F569C8" w14:textId="77777777" w:rsidR="00052174" w:rsidRPr="007E32B7" w:rsidRDefault="00000000">
      <w:pPr>
        <w:spacing w:after="120" w:line="360" w:lineRule="auto"/>
        <w:jc w:val="both"/>
        <w:rPr>
          <w:color w:val="auto"/>
        </w:rPr>
      </w:pPr>
      <w:r w:rsidRPr="007E32B7">
        <w:rPr>
          <w:color w:val="auto"/>
        </w:rPr>
        <w:t>Integration tests assessed data flow across the client-server boundary: The document ingestion pipeline was tested by streaming concurrent multi-part form requests containing PDF, DOCX, and TXT files. The Progressive Halving controller was tested to verify that transition from Stage 1 (N = 100) to Stage 2 (N = 50) and Stage 3 (N = 25) maintained strict ordinal ranking consistency without data loss or candidate duplication.</w:t>
      </w:r>
    </w:p>
    <w:p w14:paraId="4BE80030" w14:textId="77777777" w:rsidR="00052174" w:rsidRPr="007E32B7" w:rsidRDefault="00000000">
      <w:pPr>
        <w:spacing w:before="200" w:after="80"/>
        <w:rPr>
          <w:color w:val="auto"/>
        </w:rPr>
      </w:pPr>
      <w:r w:rsidRPr="007E32B7">
        <w:rPr>
          <w:b/>
          <w:color w:val="auto"/>
        </w:rPr>
        <w:t>4.5.3 Algorithmic &amp; Bias Parity Verification</w:t>
      </w:r>
    </w:p>
    <w:p w14:paraId="1E5C05E2" w14:textId="77777777" w:rsidR="00052174" w:rsidRPr="007E32B7" w:rsidRDefault="00000000">
      <w:pPr>
        <w:spacing w:after="120" w:line="360" w:lineRule="auto"/>
        <w:jc w:val="both"/>
        <w:rPr>
          <w:color w:val="auto"/>
        </w:rPr>
      </w:pPr>
      <w:r w:rsidRPr="007E32B7">
        <w:rPr>
          <w:color w:val="auto"/>
        </w:rPr>
        <w:t>Algorithmic verification evaluated the system against the Fairlearn Demographic Parity metric: Selection rates across synthetic male and female candidate cohorts were evaluated under varying qualification distributions. The system triggered automatic compliance flags whenever the disparity ratio dropped below the 80% (0.80) threshold or the parity gap exceeded 10.0%, alerting the human recruiter before any final hiring decisions were enacted.</w:t>
      </w:r>
    </w:p>
    <w:p w14:paraId="18F0BBD9" w14:textId="77777777" w:rsidR="003D2956" w:rsidRDefault="003D2956">
      <w:pPr>
        <w:spacing w:before="280" w:after="120"/>
        <w:rPr>
          <w:b/>
          <w:color w:val="auto"/>
          <w:sz w:val="27"/>
        </w:rPr>
      </w:pPr>
    </w:p>
    <w:p w14:paraId="4B5A7DC7" w14:textId="5EF5DB73" w:rsidR="00052174" w:rsidRPr="007E32B7" w:rsidRDefault="00000000">
      <w:pPr>
        <w:spacing w:before="280" w:after="120"/>
        <w:rPr>
          <w:color w:val="auto"/>
        </w:rPr>
      </w:pPr>
      <w:r w:rsidRPr="007E32B7">
        <w:rPr>
          <w:b/>
          <w:color w:val="auto"/>
          <w:sz w:val="27"/>
        </w:rPr>
        <w:t>4.6 Test Results, Test Cases &amp; Empirical Validation</w:t>
      </w:r>
    </w:p>
    <w:p w14:paraId="69980A7D" w14:textId="77777777" w:rsidR="00052174" w:rsidRPr="007E32B7" w:rsidRDefault="00000000">
      <w:pPr>
        <w:spacing w:after="120" w:line="360" w:lineRule="auto"/>
        <w:jc w:val="both"/>
        <w:rPr>
          <w:color w:val="auto"/>
        </w:rPr>
      </w:pPr>
      <w:r w:rsidRPr="007E32B7">
        <w:rPr>
          <w:color w:val="auto"/>
        </w:rPr>
        <w:t>This section documents the formal test suites, validation parameters, and empirical performance metrics obtained during comprehensive system evaluation.</w:t>
      </w:r>
    </w:p>
    <w:p w14:paraId="08D75D64" w14:textId="77777777" w:rsidR="00052174" w:rsidRPr="007E32B7" w:rsidRDefault="00000000">
      <w:pPr>
        <w:spacing w:before="240" w:after="80"/>
        <w:rPr>
          <w:color w:val="auto"/>
        </w:rPr>
      </w:pPr>
      <w:r w:rsidRPr="007E32B7">
        <w:rPr>
          <w:b/>
          <w:color w:val="auto"/>
          <w:sz w:val="22"/>
        </w:rPr>
        <w:t>Table 4.1: RecruitIQ Comprehensive Unit and Integration Test Results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872"/>
        <w:gridCol w:w="1872"/>
        <w:gridCol w:w="1872"/>
        <w:gridCol w:w="1872"/>
        <w:gridCol w:w="1872"/>
      </w:tblGrid>
      <w:tr w:rsidR="00052174" w:rsidRPr="007E32B7" w14:paraId="523D7C1D" w14:textId="77777777">
        <w:trPr>
          <w:jc w:val="center"/>
        </w:trPr>
        <w:tc>
          <w:tcPr>
            <w:tcW w:w="1872" w:type="dxa"/>
            <w:shd w:val="clear" w:color="auto" w:fill="002060"/>
            <w:tcMar>
              <w:top w:w="120" w:type="dxa"/>
              <w:left w:w="100" w:type="dxa"/>
              <w:bottom w:w="120" w:type="dxa"/>
              <w:right w:w="100" w:type="dxa"/>
            </w:tcMar>
          </w:tcPr>
          <w:p w14:paraId="49268218" w14:textId="77777777" w:rsidR="00052174" w:rsidRPr="007E32B7" w:rsidRDefault="00000000">
            <w:pPr>
              <w:jc w:val="center"/>
              <w:rPr>
                <w:color w:val="auto"/>
              </w:rPr>
            </w:pPr>
            <w:r w:rsidRPr="007E32B7">
              <w:rPr>
                <w:b/>
                <w:color w:val="auto"/>
                <w:sz w:val="20"/>
              </w:rPr>
              <w:lastRenderedPageBreak/>
              <w:t>Test ID</w:t>
            </w:r>
          </w:p>
        </w:tc>
        <w:tc>
          <w:tcPr>
            <w:tcW w:w="1872" w:type="dxa"/>
            <w:shd w:val="clear" w:color="auto" w:fill="002060"/>
            <w:tcMar>
              <w:top w:w="120" w:type="dxa"/>
              <w:left w:w="100" w:type="dxa"/>
              <w:bottom w:w="120" w:type="dxa"/>
              <w:right w:w="100" w:type="dxa"/>
            </w:tcMar>
          </w:tcPr>
          <w:p w14:paraId="6559B878" w14:textId="77777777" w:rsidR="00052174" w:rsidRPr="007E32B7" w:rsidRDefault="00000000">
            <w:pPr>
              <w:jc w:val="center"/>
              <w:rPr>
                <w:color w:val="auto"/>
              </w:rPr>
            </w:pPr>
            <w:r w:rsidRPr="007E32B7">
              <w:rPr>
                <w:b/>
                <w:color w:val="auto"/>
                <w:sz w:val="20"/>
              </w:rPr>
              <w:t>Target Subsystem</w:t>
            </w:r>
          </w:p>
        </w:tc>
        <w:tc>
          <w:tcPr>
            <w:tcW w:w="1872" w:type="dxa"/>
            <w:shd w:val="clear" w:color="auto" w:fill="002060"/>
            <w:tcMar>
              <w:top w:w="120" w:type="dxa"/>
              <w:left w:w="100" w:type="dxa"/>
              <w:bottom w:w="120" w:type="dxa"/>
              <w:right w:w="100" w:type="dxa"/>
            </w:tcMar>
          </w:tcPr>
          <w:p w14:paraId="3E06C70F" w14:textId="77777777" w:rsidR="00052174" w:rsidRPr="007E32B7" w:rsidRDefault="00000000">
            <w:pPr>
              <w:jc w:val="center"/>
              <w:rPr>
                <w:color w:val="auto"/>
              </w:rPr>
            </w:pPr>
            <w:r w:rsidRPr="007E32B7">
              <w:rPr>
                <w:b/>
                <w:color w:val="auto"/>
                <w:sz w:val="20"/>
              </w:rPr>
              <w:t>Test Case Description</w:t>
            </w:r>
          </w:p>
        </w:tc>
        <w:tc>
          <w:tcPr>
            <w:tcW w:w="1872" w:type="dxa"/>
            <w:shd w:val="clear" w:color="auto" w:fill="002060"/>
            <w:tcMar>
              <w:top w:w="120" w:type="dxa"/>
              <w:left w:w="100" w:type="dxa"/>
              <w:bottom w:w="120" w:type="dxa"/>
              <w:right w:w="100" w:type="dxa"/>
            </w:tcMar>
          </w:tcPr>
          <w:p w14:paraId="250F60C5" w14:textId="77777777" w:rsidR="00052174" w:rsidRPr="007E32B7" w:rsidRDefault="00000000">
            <w:pPr>
              <w:jc w:val="center"/>
              <w:rPr>
                <w:color w:val="auto"/>
              </w:rPr>
            </w:pPr>
            <w:r w:rsidRPr="007E32B7">
              <w:rPr>
                <w:b/>
                <w:color w:val="auto"/>
                <w:sz w:val="20"/>
              </w:rPr>
              <w:t>Expected Metric / Behavior</w:t>
            </w:r>
          </w:p>
        </w:tc>
        <w:tc>
          <w:tcPr>
            <w:tcW w:w="1872" w:type="dxa"/>
            <w:shd w:val="clear" w:color="auto" w:fill="002060"/>
            <w:tcMar>
              <w:top w:w="120" w:type="dxa"/>
              <w:left w:w="100" w:type="dxa"/>
              <w:bottom w:w="120" w:type="dxa"/>
              <w:right w:w="100" w:type="dxa"/>
            </w:tcMar>
          </w:tcPr>
          <w:p w14:paraId="5A0022A2" w14:textId="77777777" w:rsidR="00052174" w:rsidRPr="007E32B7" w:rsidRDefault="00000000">
            <w:pPr>
              <w:jc w:val="center"/>
              <w:rPr>
                <w:color w:val="auto"/>
              </w:rPr>
            </w:pPr>
            <w:r w:rsidRPr="007E32B7">
              <w:rPr>
                <w:b/>
                <w:color w:val="auto"/>
                <w:sz w:val="20"/>
              </w:rPr>
              <w:t>Status</w:t>
            </w:r>
          </w:p>
        </w:tc>
      </w:tr>
      <w:tr w:rsidR="00052174" w:rsidRPr="007E32B7" w14:paraId="0249805C" w14:textId="77777777">
        <w:trPr>
          <w:jc w:val="center"/>
        </w:trPr>
        <w:tc>
          <w:tcPr>
            <w:tcW w:w="1872" w:type="dxa"/>
            <w:shd w:val="clear" w:color="auto" w:fill="F9FAFB"/>
            <w:tcMar>
              <w:top w:w="80" w:type="dxa"/>
              <w:left w:w="100" w:type="dxa"/>
              <w:bottom w:w="80" w:type="dxa"/>
              <w:right w:w="100" w:type="dxa"/>
            </w:tcMar>
          </w:tcPr>
          <w:p w14:paraId="1BCF4785" w14:textId="77777777" w:rsidR="00052174" w:rsidRPr="007E32B7" w:rsidRDefault="00000000">
            <w:pPr>
              <w:jc w:val="center"/>
              <w:rPr>
                <w:color w:val="auto"/>
              </w:rPr>
            </w:pPr>
            <w:r w:rsidRPr="007E32B7">
              <w:rPr>
                <w:color w:val="auto"/>
                <w:sz w:val="19"/>
              </w:rPr>
              <w:t>TC-01</w:t>
            </w:r>
          </w:p>
        </w:tc>
        <w:tc>
          <w:tcPr>
            <w:tcW w:w="1872" w:type="dxa"/>
            <w:shd w:val="clear" w:color="auto" w:fill="F9FAFB"/>
            <w:tcMar>
              <w:top w:w="80" w:type="dxa"/>
              <w:left w:w="100" w:type="dxa"/>
              <w:bottom w:w="80" w:type="dxa"/>
              <w:right w:w="100" w:type="dxa"/>
            </w:tcMar>
          </w:tcPr>
          <w:p w14:paraId="79F76AC4" w14:textId="77777777" w:rsidR="00052174" w:rsidRPr="007E32B7" w:rsidRDefault="00000000">
            <w:pPr>
              <w:rPr>
                <w:color w:val="auto"/>
              </w:rPr>
            </w:pPr>
            <w:r w:rsidRPr="007E32B7">
              <w:rPr>
                <w:color w:val="auto"/>
                <w:sz w:val="19"/>
              </w:rPr>
              <w:t>PII Sanitizer</w:t>
            </w:r>
          </w:p>
        </w:tc>
        <w:tc>
          <w:tcPr>
            <w:tcW w:w="1872" w:type="dxa"/>
            <w:shd w:val="clear" w:color="auto" w:fill="F9FAFB"/>
            <w:tcMar>
              <w:top w:w="80" w:type="dxa"/>
              <w:left w:w="100" w:type="dxa"/>
              <w:bottom w:w="80" w:type="dxa"/>
              <w:right w:w="100" w:type="dxa"/>
            </w:tcMar>
          </w:tcPr>
          <w:p w14:paraId="23C7DCE9" w14:textId="77777777" w:rsidR="00052174" w:rsidRPr="007E32B7" w:rsidRDefault="00000000">
            <w:pPr>
              <w:rPr>
                <w:color w:val="auto"/>
              </w:rPr>
            </w:pPr>
            <w:r w:rsidRPr="007E32B7">
              <w:rPr>
                <w:color w:val="auto"/>
                <w:sz w:val="19"/>
              </w:rPr>
              <w:t>Mask names, phone numbers, and emails across 50 resumes</w:t>
            </w:r>
          </w:p>
        </w:tc>
        <w:tc>
          <w:tcPr>
            <w:tcW w:w="1872" w:type="dxa"/>
            <w:shd w:val="clear" w:color="auto" w:fill="F9FAFB"/>
            <w:tcMar>
              <w:top w:w="80" w:type="dxa"/>
              <w:left w:w="100" w:type="dxa"/>
              <w:bottom w:w="80" w:type="dxa"/>
              <w:right w:w="100" w:type="dxa"/>
            </w:tcMar>
          </w:tcPr>
          <w:p w14:paraId="4572AC4A" w14:textId="77777777" w:rsidR="00052174" w:rsidRPr="007E32B7" w:rsidRDefault="00000000">
            <w:pPr>
              <w:rPr>
                <w:color w:val="auto"/>
              </w:rPr>
            </w:pPr>
            <w:r w:rsidRPr="007E32B7">
              <w:rPr>
                <w:color w:val="auto"/>
                <w:sz w:val="19"/>
              </w:rPr>
              <w:t>100% PII masked, 0% leakage</w:t>
            </w:r>
          </w:p>
        </w:tc>
        <w:tc>
          <w:tcPr>
            <w:tcW w:w="1872" w:type="dxa"/>
            <w:shd w:val="clear" w:color="auto" w:fill="F9FAFB"/>
            <w:tcMar>
              <w:top w:w="80" w:type="dxa"/>
              <w:left w:w="100" w:type="dxa"/>
              <w:bottom w:w="80" w:type="dxa"/>
              <w:right w:w="100" w:type="dxa"/>
            </w:tcMar>
          </w:tcPr>
          <w:p w14:paraId="5B485DF6" w14:textId="77777777" w:rsidR="00052174" w:rsidRPr="007E32B7" w:rsidRDefault="00000000">
            <w:pPr>
              <w:jc w:val="center"/>
              <w:rPr>
                <w:color w:val="auto"/>
              </w:rPr>
            </w:pPr>
            <w:r w:rsidRPr="007E32B7">
              <w:rPr>
                <w:b/>
                <w:color w:val="auto"/>
                <w:sz w:val="19"/>
              </w:rPr>
              <w:t>PASS</w:t>
            </w:r>
          </w:p>
        </w:tc>
      </w:tr>
      <w:tr w:rsidR="00052174" w:rsidRPr="007E32B7" w14:paraId="4DAB95BE" w14:textId="77777777">
        <w:trPr>
          <w:jc w:val="center"/>
        </w:trPr>
        <w:tc>
          <w:tcPr>
            <w:tcW w:w="1872" w:type="dxa"/>
            <w:tcMar>
              <w:top w:w="80" w:type="dxa"/>
              <w:left w:w="100" w:type="dxa"/>
              <w:bottom w:w="80" w:type="dxa"/>
              <w:right w:w="100" w:type="dxa"/>
            </w:tcMar>
          </w:tcPr>
          <w:p w14:paraId="58CE02AA" w14:textId="77777777" w:rsidR="00052174" w:rsidRPr="007E32B7" w:rsidRDefault="00000000">
            <w:pPr>
              <w:jc w:val="center"/>
              <w:rPr>
                <w:color w:val="auto"/>
              </w:rPr>
            </w:pPr>
            <w:r w:rsidRPr="007E32B7">
              <w:rPr>
                <w:color w:val="auto"/>
                <w:sz w:val="19"/>
              </w:rPr>
              <w:t>TC-02</w:t>
            </w:r>
          </w:p>
        </w:tc>
        <w:tc>
          <w:tcPr>
            <w:tcW w:w="1872" w:type="dxa"/>
            <w:tcMar>
              <w:top w:w="80" w:type="dxa"/>
              <w:left w:w="100" w:type="dxa"/>
              <w:bottom w:w="80" w:type="dxa"/>
              <w:right w:w="100" w:type="dxa"/>
            </w:tcMar>
          </w:tcPr>
          <w:p w14:paraId="72492B45" w14:textId="77777777" w:rsidR="00052174" w:rsidRPr="007E32B7" w:rsidRDefault="00000000">
            <w:pPr>
              <w:rPr>
                <w:color w:val="auto"/>
              </w:rPr>
            </w:pPr>
            <w:r w:rsidRPr="007E32B7">
              <w:rPr>
                <w:color w:val="auto"/>
                <w:sz w:val="19"/>
              </w:rPr>
              <w:t>Doc Parser</w:t>
            </w:r>
          </w:p>
        </w:tc>
        <w:tc>
          <w:tcPr>
            <w:tcW w:w="1872" w:type="dxa"/>
            <w:tcMar>
              <w:top w:w="80" w:type="dxa"/>
              <w:left w:w="100" w:type="dxa"/>
              <w:bottom w:w="80" w:type="dxa"/>
              <w:right w:w="100" w:type="dxa"/>
            </w:tcMar>
          </w:tcPr>
          <w:p w14:paraId="7C0DDC0A" w14:textId="77777777" w:rsidR="00052174" w:rsidRPr="007E32B7" w:rsidRDefault="00000000">
            <w:pPr>
              <w:rPr>
                <w:color w:val="auto"/>
              </w:rPr>
            </w:pPr>
            <w:r w:rsidRPr="007E32B7">
              <w:rPr>
                <w:color w:val="auto"/>
                <w:sz w:val="19"/>
              </w:rPr>
              <w:t>Decompress ZIP and extract text from 100 PDF/DOCX files</w:t>
            </w:r>
          </w:p>
        </w:tc>
        <w:tc>
          <w:tcPr>
            <w:tcW w:w="1872" w:type="dxa"/>
            <w:tcMar>
              <w:top w:w="80" w:type="dxa"/>
              <w:left w:w="100" w:type="dxa"/>
              <w:bottom w:w="80" w:type="dxa"/>
              <w:right w:w="100" w:type="dxa"/>
            </w:tcMar>
          </w:tcPr>
          <w:p w14:paraId="3ABF7414" w14:textId="77777777" w:rsidR="00052174" w:rsidRPr="007E32B7" w:rsidRDefault="00000000">
            <w:pPr>
              <w:rPr>
                <w:color w:val="auto"/>
              </w:rPr>
            </w:pPr>
            <w:r w:rsidRPr="007E32B7">
              <w:rPr>
                <w:color w:val="auto"/>
                <w:sz w:val="19"/>
              </w:rPr>
              <w:t>100/100 parsed successfully</w:t>
            </w:r>
          </w:p>
        </w:tc>
        <w:tc>
          <w:tcPr>
            <w:tcW w:w="1872" w:type="dxa"/>
            <w:tcMar>
              <w:top w:w="80" w:type="dxa"/>
              <w:left w:w="100" w:type="dxa"/>
              <w:bottom w:w="80" w:type="dxa"/>
              <w:right w:w="100" w:type="dxa"/>
            </w:tcMar>
          </w:tcPr>
          <w:p w14:paraId="5DD4F443" w14:textId="77777777" w:rsidR="00052174" w:rsidRPr="007E32B7" w:rsidRDefault="00000000">
            <w:pPr>
              <w:jc w:val="center"/>
              <w:rPr>
                <w:color w:val="auto"/>
              </w:rPr>
            </w:pPr>
            <w:r w:rsidRPr="007E32B7">
              <w:rPr>
                <w:b/>
                <w:color w:val="auto"/>
                <w:sz w:val="19"/>
              </w:rPr>
              <w:t>PASS</w:t>
            </w:r>
          </w:p>
        </w:tc>
      </w:tr>
      <w:tr w:rsidR="00052174" w:rsidRPr="007E32B7" w14:paraId="7C10FA95" w14:textId="77777777">
        <w:trPr>
          <w:jc w:val="center"/>
        </w:trPr>
        <w:tc>
          <w:tcPr>
            <w:tcW w:w="1872" w:type="dxa"/>
            <w:shd w:val="clear" w:color="auto" w:fill="F9FAFB"/>
            <w:tcMar>
              <w:top w:w="80" w:type="dxa"/>
              <w:left w:w="100" w:type="dxa"/>
              <w:bottom w:w="80" w:type="dxa"/>
              <w:right w:w="100" w:type="dxa"/>
            </w:tcMar>
          </w:tcPr>
          <w:p w14:paraId="4A9C66F9" w14:textId="77777777" w:rsidR="00052174" w:rsidRPr="007E32B7" w:rsidRDefault="00000000">
            <w:pPr>
              <w:jc w:val="center"/>
              <w:rPr>
                <w:color w:val="auto"/>
              </w:rPr>
            </w:pPr>
            <w:r w:rsidRPr="007E32B7">
              <w:rPr>
                <w:color w:val="auto"/>
                <w:sz w:val="19"/>
              </w:rPr>
              <w:t>TC-03</w:t>
            </w:r>
          </w:p>
        </w:tc>
        <w:tc>
          <w:tcPr>
            <w:tcW w:w="1872" w:type="dxa"/>
            <w:shd w:val="clear" w:color="auto" w:fill="F9FAFB"/>
            <w:tcMar>
              <w:top w:w="80" w:type="dxa"/>
              <w:left w:w="100" w:type="dxa"/>
              <w:bottom w:w="80" w:type="dxa"/>
              <w:right w:w="100" w:type="dxa"/>
            </w:tcMar>
          </w:tcPr>
          <w:p w14:paraId="6D274D33" w14:textId="77777777" w:rsidR="00052174" w:rsidRPr="007E32B7" w:rsidRDefault="00000000">
            <w:pPr>
              <w:rPr>
                <w:color w:val="auto"/>
              </w:rPr>
            </w:pPr>
            <w:r w:rsidRPr="007E32B7">
              <w:rPr>
                <w:color w:val="auto"/>
                <w:sz w:val="19"/>
              </w:rPr>
              <w:t>Language Gate</w:t>
            </w:r>
          </w:p>
        </w:tc>
        <w:tc>
          <w:tcPr>
            <w:tcW w:w="1872" w:type="dxa"/>
            <w:shd w:val="clear" w:color="auto" w:fill="F9FAFB"/>
            <w:tcMar>
              <w:top w:w="80" w:type="dxa"/>
              <w:left w:w="100" w:type="dxa"/>
              <w:bottom w:w="80" w:type="dxa"/>
              <w:right w:w="100" w:type="dxa"/>
            </w:tcMar>
          </w:tcPr>
          <w:p w14:paraId="17C98934" w14:textId="77777777" w:rsidR="00052174" w:rsidRPr="007E32B7" w:rsidRDefault="00000000">
            <w:pPr>
              <w:rPr>
                <w:color w:val="auto"/>
              </w:rPr>
            </w:pPr>
            <w:r w:rsidRPr="007E32B7">
              <w:rPr>
                <w:color w:val="auto"/>
                <w:sz w:val="19"/>
              </w:rPr>
              <w:t>Filter non-English submissions (French, German, Spanish)</w:t>
            </w:r>
          </w:p>
        </w:tc>
        <w:tc>
          <w:tcPr>
            <w:tcW w:w="1872" w:type="dxa"/>
            <w:shd w:val="clear" w:color="auto" w:fill="F9FAFB"/>
            <w:tcMar>
              <w:top w:w="80" w:type="dxa"/>
              <w:left w:w="100" w:type="dxa"/>
              <w:bottom w:w="80" w:type="dxa"/>
              <w:right w:w="100" w:type="dxa"/>
            </w:tcMar>
          </w:tcPr>
          <w:p w14:paraId="29A1441E" w14:textId="77777777" w:rsidR="00052174" w:rsidRPr="007E32B7" w:rsidRDefault="00000000">
            <w:pPr>
              <w:rPr>
                <w:color w:val="auto"/>
              </w:rPr>
            </w:pPr>
            <w:r w:rsidRPr="007E32B7">
              <w:rPr>
                <w:color w:val="auto"/>
                <w:sz w:val="19"/>
              </w:rPr>
              <w:t>Non-English flagged; 'en' passed</w:t>
            </w:r>
          </w:p>
        </w:tc>
        <w:tc>
          <w:tcPr>
            <w:tcW w:w="1872" w:type="dxa"/>
            <w:shd w:val="clear" w:color="auto" w:fill="F9FAFB"/>
            <w:tcMar>
              <w:top w:w="80" w:type="dxa"/>
              <w:left w:w="100" w:type="dxa"/>
              <w:bottom w:w="80" w:type="dxa"/>
              <w:right w:w="100" w:type="dxa"/>
            </w:tcMar>
          </w:tcPr>
          <w:p w14:paraId="2ABEFD87" w14:textId="77777777" w:rsidR="00052174" w:rsidRPr="007E32B7" w:rsidRDefault="00000000">
            <w:pPr>
              <w:jc w:val="center"/>
              <w:rPr>
                <w:color w:val="auto"/>
              </w:rPr>
            </w:pPr>
            <w:r w:rsidRPr="007E32B7">
              <w:rPr>
                <w:b/>
                <w:color w:val="auto"/>
                <w:sz w:val="19"/>
              </w:rPr>
              <w:t>PASS</w:t>
            </w:r>
          </w:p>
        </w:tc>
      </w:tr>
      <w:tr w:rsidR="00052174" w:rsidRPr="007E32B7" w14:paraId="7BDE1B41" w14:textId="77777777">
        <w:trPr>
          <w:jc w:val="center"/>
        </w:trPr>
        <w:tc>
          <w:tcPr>
            <w:tcW w:w="1872" w:type="dxa"/>
            <w:tcMar>
              <w:top w:w="80" w:type="dxa"/>
              <w:left w:w="100" w:type="dxa"/>
              <w:bottom w:w="80" w:type="dxa"/>
              <w:right w:w="100" w:type="dxa"/>
            </w:tcMar>
          </w:tcPr>
          <w:p w14:paraId="326A1E77" w14:textId="77777777" w:rsidR="00052174" w:rsidRPr="007E32B7" w:rsidRDefault="00000000">
            <w:pPr>
              <w:jc w:val="center"/>
              <w:rPr>
                <w:color w:val="auto"/>
              </w:rPr>
            </w:pPr>
            <w:r w:rsidRPr="007E32B7">
              <w:rPr>
                <w:color w:val="auto"/>
                <w:sz w:val="19"/>
              </w:rPr>
              <w:t>TC-04</w:t>
            </w:r>
          </w:p>
        </w:tc>
        <w:tc>
          <w:tcPr>
            <w:tcW w:w="1872" w:type="dxa"/>
            <w:tcMar>
              <w:top w:w="80" w:type="dxa"/>
              <w:left w:w="100" w:type="dxa"/>
              <w:bottom w:w="80" w:type="dxa"/>
              <w:right w:w="100" w:type="dxa"/>
            </w:tcMar>
          </w:tcPr>
          <w:p w14:paraId="2C1F8A48" w14:textId="77777777" w:rsidR="00052174" w:rsidRPr="007E32B7" w:rsidRDefault="00000000">
            <w:pPr>
              <w:rPr>
                <w:color w:val="auto"/>
              </w:rPr>
            </w:pPr>
            <w:r w:rsidRPr="007E32B7">
              <w:rPr>
                <w:color w:val="auto"/>
                <w:sz w:val="19"/>
              </w:rPr>
              <w:t>SBERT Inference</w:t>
            </w:r>
          </w:p>
        </w:tc>
        <w:tc>
          <w:tcPr>
            <w:tcW w:w="1872" w:type="dxa"/>
            <w:tcMar>
              <w:top w:w="80" w:type="dxa"/>
              <w:left w:w="100" w:type="dxa"/>
              <w:bottom w:w="80" w:type="dxa"/>
              <w:right w:w="100" w:type="dxa"/>
            </w:tcMar>
          </w:tcPr>
          <w:p w14:paraId="5108B7D5" w14:textId="77777777" w:rsidR="00052174" w:rsidRPr="007E32B7" w:rsidRDefault="00000000">
            <w:pPr>
              <w:rPr>
                <w:color w:val="auto"/>
              </w:rPr>
            </w:pPr>
            <w:r w:rsidRPr="007E32B7">
              <w:rPr>
                <w:color w:val="auto"/>
                <w:sz w:val="19"/>
              </w:rPr>
              <w:t>Compute 384-D dense embeddings for 100 candidate resumes</w:t>
            </w:r>
          </w:p>
        </w:tc>
        <w:tc>
          <w:tcPr>
            <w:tcW w:w="1872" w:type="dxa"/>
            <w:tcMar>
              <w:top w:w="80" w:type="dxa"/>
              <w:left w:w="100" w:type="dxa"/>
              <w:bottom w:w="80" w:type="dxa"/>
              <w:right w:w="100" w:type="dxa"/>
            </w:tcMar>
          </w:tcPr>
          <w:p w14:paraId="568151C0" w14:textId="77777777" w:rsidR="00052174" w:rsidRPr="007E32B7" w:rsidRDefault="00000000">
            <w:pPr>
              <w:rPr>
                <w:color w:val="auto"/>
              </w:rPr>
            </w:pPr>
            <w:r w:rsidRPr="007E32B7">
              <w:rPr>
                <w:color w:val="auto"/>
                <w:sz w:val="19"/>
              </w:rPr>
              <w:t>Latency &lt; 45ms per resume</w:t>
            </w:r>
          </w:p>
        </w:tc>
        <w:tc>
          <w:tcPr>
            <w:tcW w:w="1872" w:type="dxa"/>
            <w:tcMar>
              <w:top w:w="80" w:type="dxa"/>
              <w:left w:w="100" w:type="dxa"/>
              <w:bottom w:w="80" w:type="dxa"/>
              <w:right w:w="100" w:type="dxa"/>
            </w:tcMar>
          </w:tcPr>
          <w:p w14:paraId="3A2A17C1" w14:textId="77777777" w:rsidR="00052174" w:rsidRPr="007E32B7" w:rsidRDefault="00000000">
            <w:pPr>
              <w:jc w:val="center"/>
              <w:rPr>
                <w:color w:val="auto"/>
              </w:rPr>
            </w:pPr>
            <w:r w:rsidRPr="007E32B7">
              <w:rPr>
                <w:b/>
                <w:color w:val="auto"/>
                <w:sz w:val="19"/>
              </w:rPr>
              <w:t>PASS</w:t>
            </w:r>
          </w:p>
        </w:tc>
      </w:tr>
      <w:tr w:rsidR="00052174" w:rsidRPr="007E32B7" w14:paraId="51272312" w14:textId="77777777">
        <w:trPr>
          <w:jc w:val="center"/>
        </w:trPr>
        <w:tc>
          <w:tcPr>
            <w:tcW w:w="1872" w:type="dxa"/>
            <w:shd w:val="clear" w:color="auto" w:fill="F9FAFB"/>
            <w:tcMar>
              <w:top w:w="80" w:type="dxa"/>
              <w:left w:w="100" w:type="dxa"/>
              <w:bottom w:w="80" w:type="dxa"/>
              <w:right w:w="100" w:type="dxa"/>
            </w:tcMar>
          </w:tcPr>
          <w:p w14:paraId="12C88C25" w14:textId="77777777" w:rsidR="00052174" w:rsidRPr="007E32B7" w:rsidRDefault="00000000">
            <w:pPr>
              <w:jc w:val="center"/>
              <w:rPr>
                <w:color w:val="auto"/>
              </w:rPr>
            </w:pPr>
            <w:r w:rsidRPr="007E32B7">
              <w:rPr>
                <w:color w:val="auto"/>
                <w:sz w:val="19"/>
              </w:rPr>
              <w:t>TC-05</w:t>
            </w:r>
          </w:p>
        </w:tc>
        <w:tc>
          <w:tcPr>
            <w:tcW w:w="1872" w:type="dxa"/>
            <w:shd w:val="clear" w:color="auto" w:fill="F9FAFB"/>
            <w:tcMar>
              <w:top w:w="80" w:type="dxa"/>
              <w:left w:w="100" w:type="dxa"/>
              <w:bottom w:w="80" w:type="dxa"/>
              <w:right w:w="100" w:type="dxa"/>
            </w:tcMar>
          </w:tcPr>
          <w:p w14:paraId="32B520EA" w14:textId="77777777" w:rsidR="00052174" w:rsidRPr="007E32B7" w:rsidRDefault="00000000">
            <w:pPr>
              <w:rPr>
                <w:color w:val="auto"/>
              </w:rPr>
            </w:pPr>
            <w:r w:rsidRPr="007E32B7">
              <w:rPr>
                <w:color w:val="auto"/>
                <w:sz w:val="19"/>
              </w:rPr>
              <w:t>Funnel Engine</w:t>
            </w:r>
          </w:p>
        </w:tc>
        <w:tc>
          <w:tcPr>
            <w:tcW w:w="1872" w:type="dxa"/>
            <w:shd w:val="clear" w:color="auto" w:fill="F9FAFB"/>
            <w:tcMar>
              <w:top w:w="80" w:type="dxa"/>
              <w:left w:w="100" w:type="dxa"/>
              <w:bottom w:w="80" w:type="dxa"/>
              <w:right w:w="100" w:type="dxa"/>
            </w:tcMar>
          </w:tcPr>
          <w:p w14:paraId="69BC70B2" w14:textId="77777777" w:rsidR="00052174" w:rsidRPr="007E32B7" w:rsidRDefault="00000000">
            <w:pPr>
              <w:rPr>
                <w:color w:val="auto"/>
              </w:rPr>
            </w:pPr>
            <w:r w:rsidRPr="007E32B7">
              <w:rPr>
                <w:color w:val="auto"/>
                <w:sz w:val="19"/>
              </w:rPr>
              <w:t>Execute Progressive Halving pruning (100 -&gt; 50 -&gt; 25)</w:t>
            </w:r>
          </w:p>
        </w:tc>
        <w:tc>
          <w:tcPr>
            <w:tcW w:w="1872" w:type="dxa"/>
            <w:shd w:val="clear" w:color="auto" w:fill="F9FAFB"/>
            <w:tcMar>
              <w:top w:w="80" w:type="dxa"/>
              <w:left w:w="100" w:type="dxa"/>
              <w:bottom w:w="80" w:type="dxa"/>
              <w:right w:w="100" w:type="dxa"/>
            </w:tcMar>
          </w:tcPr>
          <w:p w14:paraId="7D3C45A3" w14:textId="77777777" w:rsidR="00052174" w:rsidRPr="007E32B7" w:rsidRDefault="00000000">
            <w:pPr>
              <w:rPr>
                <w:color w:val="auto"/>
              </w:rPr>
            </w:pPr>
            <w:r w:rsidRPr="007E32B7">
              <w:rPr>
                <w:color w:val="auto"/>
                <w:sz w:val="19"/>
              </w:rPr>
              <w:t>Exact 50% and 25% cutoffs enforced</w:t>
            </w:r>
          </w:p>
        </w:tc>
        <w:tc>
          <w:tcPr>
            <w:tcW w:w="1872" w:type="dxa"/>
            <w:shd w:val="clear" w:color="auto" w:fill="F9FAFB"/>
            <w:tcMar>
              <w:top w:w="80" w:type="dxa"/>
              <w:left w:w="100" w:type="dxa"/>
              <w:bottom w:w="80" w:type="dxa"/>
              <w:right w:w="100" w:type="dxa"/>
            </w:tcMar>
          </w:tcPr>
          <w:p w14:paraId="0C486A6A" w14:textId="77777777" w:rsidR="00052174" w:rsidRPr="007E32B7" w:rsidRDefault="00000000">
            <w:pPr>
              <w:jc w:val="center"/>
              <w:rPr>
                <w:color w:val="auto"/>
              </w:rPr>
            </w:pPr>
            <w:r w:rsidRPr="007E32B7">
              <w:rPr>
                <w:b/>
                <w:color w:val="auto"/>
                <w:sz w:val="19"/>
              </w:rPr>
              <w:t>PASS</w:t>
            </w:r>
          </w:p>
        </w:tc>
      </w:tr>
      <w:tr w:rsidR="00052174" w:rsidRPr="007E32B7" w14:paraId="4A0F1696" w14:textId="77777777">
        <w:trPr>
          <w:jc w:val="center"/>
        </w:trPr>
        <w:tc>
          <w:tcPr>
            <w:tcW w:w="1872" w:type="dxa"/>
            <w:tcMar>
              <w:top w:w="80" w:type="dxa"/>
              <w:left w:w="100" w:type="dxa"/>
              <w:bottom w:w="80" w:type="dxa"/>
              <w:right w:w="100" w:type="dxa"/>
            </w:tcMar>
          </w:tcPr>
          <w:p w14:paraId="65795D14" w14:textId="77777777" w:rsidR="00052174" w:rsidRPr="007E32B7" w:rsidRDefault="00000000">
            <w:pPr>
              <w:jc w:val="center"/>
              <w:rPr>
                <w:color w:val="auto"/>
              </w:rPr>
            </w:pPr>
            <w:r w:rsidRPr="007E32B7">
              <w:rPr>
                <w:color w:val="auto"/>
                <w:sz w:val="19"/>
              </w:rPr>
              <w:t>TC-06</w:t>
            </w:r>
          </w:p>
        </w:tc>
        <w:tc>
          <w:tcPr>
            <w:tcW w:w="1872" w:type="dxa"/>
            <w:tcMar>
              <w:top w:w="80" w:type="dxa"/>
              <w:left w:w="100" w:type="dxa"/>
              <w:bottom w:w="80" w:type="dxa"/>
              <w:right w:w="100" w:type="dxa"/>
            </w:tcMar>
          </w:tcPr>
          <w:p w14:paraId="7BF4A58C" w14:textId="77777777" w:rsidR="00052174" w:rsidRPr="007E32B7" w:rsidRDefault="00000000">
            <w:pPr>
              <w:rPr>
                <w:color w:val="auto"/>
              </w:rPr>
            </w:pPr>
            <w:r w:rsidRPr="007E32B7">
              <w:rPr>
                <w:color w:val="auto"/>
                <w:sz w:val="19"/>
              </w:rPr>
              <w:t>SHAP Engine</w:t>
            </w:r>
          </w:p>
        </w:tc>
        <w:tc>
          <w:tcPr>
            <w:tcW w:w="1872" w:type="dxa"/>
            <w:tcMar>
              <w:top w:w="80" w:type="dxa"/>
              <w:left w:w="100" w:type="dxa"/>
              <w:bottom w:w="80" w:type="dxa"/>
              <w:right w:w="100" w:type="dxa"/>
            </w:tcMar>
          </w:tcPr>
          <w:p w14:paraId="737FF187" w14:textId="77777777" w:rsidR="00052174" w:rsidRPr="007E32B7" w:rsidRDefault="00000000">
            <w:pPr>
              <w:rPr>
                <w:color w:val="auto"/>
              </w:rPr>
            </w:pPr>
            <w:r w:rsidRPr="007E32B7">
              <w:rPr>
                <w:color w:val="auto"/>
                <w:sz w:val="19"/>
              </w:rPr>
              <w:t>Generate feature attributions and counterfactual deltas</w:t>
            </w:r>
          </w:p>
        </w:tc>
        <w:tc>
          <w:tcPr>
            <w:tcW w:w="1872" w:type="dxa"/>
            <w:tcMar>
              <w:top w:w="80" w:type="dxa"/>
              <w:left w:w="100" w:type="dxa"/>
              <w:bottom w:w="80" w:type="dxa"/>
              <w:right w:w="100" w:type="dxa"/>
            </w:tcMar>
          </w:tcPr>
          <w:p w14:paraId="0E61CA0C" w14:textId="77777777" w:rsidR="00052174" w:rsidRPr="007E32B7" w:rsidRDefault="00000000">
            <w:pPr>
              <w:rPr>
                <w:color w:val="auto"/>
              </w:rPr>
            </w:pPr>
            <w:r w:rsidRPr="007E32B7">
              <w:rPr>
                <w:color w:val="auto"/>
                <w:sz w:val="19"/>
              </w:rPr>
              <w:t>Sum of SHAP values = Score delta</w:t>
            </w:r>
          </w:p>
        </w:tc>
        <w:tc>
          <w:tcPr>
            <w:tcW w:w="1872" w:type="dxa"/>
            <w:tcMar>
              <w:top w:w="80" w:type="dxa"/>
              <w:left w:w="100" w:type="dxa"/>
              <w:bottom w:w="80" w:type="dxa"/>
              <w:right w:w="100" w:type="dxa"/>
            </w:tcMar>
          </w:tcPr>
          <w:p w14:paraId="5890E787" w14:textId="77777777" w:rsidR="00052174" w:rsidRPr="007E32B7" w:rsidRDefault="00000000">
            <w:pPr>
              <w:jc w:val="center"/>
              <w:rPr>
                <w:color w:val="auto"/>
              </w:rPr>
            </w:pPr>
            <w:r w:rsidRPr="007E32B7">
              <w:rPr>
                <w:b/>
                <w:color w:val="auto"/>
                <w:sz w:val="19"/>
              </w:rPr>
              <w:t>PASS</w:t>
            </w:r>
          </w:p>
        </w:tc>
      </w:tr>
    </w:tbl>
    <w:p w14:paraId="3FE24B97" w14:textId="77777777" w:rsidR="00052174" w:rsidRPr="007E32B7" w:rsidRDefault="00052174">
      <w:pPr>
        <w:spacing w:line="360" w:lineRule="auto"/>
        <w:jc w:val="both"/>
        <w:rPr>
          <w:color w:val="auto"/>
        </w:rPr>
      </w:pPr>
    </w:p>
    <w:p w14:paraId="677AA430" w14:textId="77777777" w:rsidR="00052174" w:rsidRPr="007E32B7" w:rsidRDefault="00000000">
      <w:pPr>
        <w:spacing w:before="240" w:after="80"/>
        <w:rPr>
          <w:color w:val="auto"/>
        </w:rPr>
      </w:pPr>
      <w:r w:rsidRPr="007E32B7">
        <w:rPr>
          <w:b/>
          <w:color w:val="auto"/>
          <w:sz w:val="22"/>
        </w:rPr>
        <w:t>Table 4.2: Empirical 5-Dimensional Decision Evaluation Matrix for Top Ranked Candidates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170"/>
        <w:gridCol w:w="1170"/>
        <w:gridCol w:w="1170"/>
        <w:gridCol w:w="1170"/>
        <w:gridCol w:w="1170"/>
        <w:gridCol w:w="1170"/>
        <w:gridCol w:w="1170"/>
        <w:gridCol w:w="1170"/>
      </w:tblGrid>
      <w:tr w:rsidR="00052174" w:rsidRPr="007E32B7" w14:paraId="42087426" w14:textId="77777777">
        <w:trPr>
          <w:jc w:val="center"/>
        </w:trPr>
        <w:tc>
          <w:tcPr>
            <w:tcW w:w="1170" w:type="dxa"/>
            <w:shd w:val="clear" w:color="auto" w:fill="002060"/>
            <w:tcMar>
              <w:top w:w="120" w:type="dxa"/>
              <w:left w:w="80" w:type="dxa"/>
              <w:bottom w:w="120" w:type="dxa"/>
              <w:right w:w="80" w:type="dxa"/>
            </w:tcMar>
          </w:tcPr>
          <w:p w14:paraId="66F9B873" w14:textId="77777777" w:rsidR="00052174" w:rsidRPr="007E32B7" w:rsidRDefault="00000000">
            <w:pPr>
              <w:jc w:val="center"/>
              <w:rPr>
                <w:color w:val="auto"/>
              </w:rPr>
            </w:pPr>
            <w:r w:rsidRPr="007E32B7">
              <w:rPr>
                <w:b/>
                <w:color w:val="auto"/>
                <w:sz w:val="19"/>
              </w:rPr>
              <w:t>Rank</w:t>
            </w:r>
          </w:p>
        </w:tc>
        <w:tc>
          <w:tcPr>
            <w:tcW w:w="1170" w:type="dxa"/>
            <w:shd w:val="clear" w:color="auto" w:fill="002060"/>
            <w:tcMar>
              <w:top w:w="120" w:type="dxa"/>
              <w:left w:w="80" w:type="dxa"/>
              <w:bottom w:w="120" w:type="dxa"/>
              <w:right w:w="80" w:type="dxa"/>
            </w:tcMar>
          </w:tcPr>
          <w:p w14:paraId="15260D04" w14:textId="77777777" w:rsidR="00052174" w:rsidRPr="007E32B7" w:rsidRDefault="00000000">
            <w:pPr>
              <w:jc w:val="center"/>
              <w:rPr>
                <w:color w:val="auto"/>
              </w:rPr>
            </w:pPr>
            <w:r w:rsidRPr="007E32B7">
              <w:rPr>
                <w:b/>
                <w:color w:val="auto"/>
                <w:sz w:val="19"/>
              </w:rPr>
              <w:t>Candidate ID</w:t>
            </w:r>
          </w:p>
        </w:tc>
        <w:tc>
          <w:tcPr>
            <w:tcW w:w="1170" w:type="dxa"/>
            <w:shd w:val="clear" w:color="auto" w:fill="002060"/>
            <w:tcMar>
              <w:top w:w="120" w:type="dxa"/>
              <w:left w:w="80" w:type="dxa"/>
              <w:bottom w:w="120" w:type="dxa"/>
              <w:right w:w="80" w:type="dxa"/>
            </w:tcMar>
          </w:tcPr>
          <w:p w14:paraId="6FCE01E1" w14:textId="77777777" w:rsidR="00052174" w:rsidRPr="007E32B7" w:rsidRDefault="00000000">
            <w:pPr>
              <w:jc w:val="center"/>
              <w:rPr>
                <w:color w:val="auto"/>
              </w:rPr>
            </w:pPr>
            <w:r w:rsidRPr="007E32B7">
              <w:rPr>
                <w:b/>
                <w:color w:val="auto"/>
                <w:sz w:val="19"/>
              </w:rPr>
              <w:t>Hard (35%)</w:t>
            </w:r>
          </w:p>
        </w:tc>
        <w:tc>
          <w:tcPr>
            <w:tcW w:w="1170" w:type="dxa"/>
            <w:shd w:val="clear" w:color="auto" w:fill="002060"/>
            <w:tcMar>
              <w:top w:w="120" w:type="dxa"/>
              <w:left w:w="80" w:type="dxa"/>
              <w:bottom w:w="120" w:type="dxa"/>
              <w:right w:w="80" w:type="dxa"/>
            </w:tcMar>
          </w:tcPr>
          <w:p w14:paraId="4D2B141E" w14:textId="77777777" w:rsidR="00052174" w:rsidRPr="007E32B7" w:rsidRDefault="00000000">
            <w:pPr>
              <w:jc w:val="center"/>
              <w:rPr>
                <w:color w:val="auto"/>
              </w:rPr>
            </w:pPr>
            <w:r w:rsidRPr="007E32B7">
              <w:rPr>
                <w:b/>
                <w:color w:val="auto"/>
                <w:sz w:val="19"/>
              </w:rPr>
              <w:t>Soft (15%)</w:t>
            </w:r>
          </w:p>
        </w:tc>
        <w:tc>
          <w:tcPr>
            <w:tcW w:w="1170" w:type="dxa"/>
            <w:shd w:val="clear" w:color="auto" w:fill="002060"/>
            <w:tcMar>
              <w:top w:w="120" w:type="dxa"/>
              <w:left w:w="80" w:type="dxa"/>
              <w:bottom w:w="120" w:type="dxa"/>
              <w:right w:w="80" w:type="dxa"/>
            </w:tcMar>
          </w:tcPr>
          <w:p w14:paraId="08AF94A6" w14:textId="77777777" w:rsidR="00052174" w:rsidRPr="007E32B7" w:rsidRDefault="00000000">
            <w:pPr>
              <w:jc w:val="center"/>
              <w:rPr>
                <w:color w:val="auto"/>
              </w:rPr>
            </w:pPr>
            <w:r w:rsidRPr="007E32B7">
              <w:rPr>
                <w:b/>
                <w:color w:val="auto"/>
                <w:sz w:val="19"/>
              </w:rPr>
              <w:t>Tenure (20%)</w:t>
            </w:r>
          </w:p>
        </w:tc>
        <w:tc>
          <w:tcPr>
            <w:tcW w:w="1170" w:type="dxa"/>
            <w:shd w:val="clear" w:color="auto" w:fill="002060"/>
            <w:tcMar>
              <w:top w:w="120" w:type="dxa"/>
              <w:left w:w="80" w:type="dxa"/>
              <w:bottom w:w="120" w:type="dxa"/>
              <w:right w:w="80" w:type="dxa"/>
            </w:tcMar>
          </w:tcPr>
          <w:p w14:paraId="52E65E4C" w14:textId="77777777" w:rsidR="00052174" w:rsidRPr="007E32B7" w:rsidRDefault="00000000">
            <w:pPr>
              <w:jc w:val="center"/>
              <w:rPr>
                <w:color w:val="auto"/>
              </w:rPr>
            </w:pPr>
            <w:r w:rsidRPr="007E32B7">
              <w:rPr>
                <w:b/>
                <w:color w:val="auto"/>
                <w:sz w:val="19"/>
              </w:rPr>
              <w:t>Edu (20%)</w:t>
            </w:r>
          </w:p>
        </w:tc>
        <w:tc>
          <w:tcPr>
            <w:tcW w:w="1170" w:type="dxa"/>
            <w:shd w:val="clear" w:color="auto" w:fill="002060"/>
            <w:tcMar>
              <w:top w:w="120" w:type="dxa"/>
              <w:left w:w="80" w:type="dxa"/>
              <w:bottom w:w="120" w:type="dxa"/>
              <w:right w:w="80" w:type="dxa"/>
            </w:tcMar>
          </w:tcPr>
          <w:p w14:paraId="6ABC7A13" w14:textId="77777777" w:rsidR="00052174" w:rsidRPr="007E32B7" w:rsidRDefault="00000000">
            <w:pPr>
              <w:jc w:val="center"/>
              <w:rPr>
                <w:color w:val="auto"/>
              </w:rPr>
            </w:pPr>
            <w:r w:rsidRPr="007E32B7">
              <w:rPr>
                <w:b/>
                <w:color w:val="auto"/>
                <w:sz w:val="19"/>
              </w:rPr>
              <w:t>Domain (10%)</w:t>
            </w:r>
          </w:p>
        </w:tc>
        <w:tc>
          <w:tcPr>
            <w:tcW w:w="1170" w:type="dxa"/>
            <w:shd w:val="clear" w:color="auto" w:fill="002060"/>
            <w:tcMar>
              <w:top w:w="120" w:type="dxa"/>
              <w:left w:w="80" w:type="dxa"/>
              <w:bottom w:w="120" w:type="dxa"/>
              <w:right w:w="80" w:type="dxa"/>
            </w:tcMar>
          </w:tcPr>
          <w:p w14:paraId="5BA41D64" w14:textId="77777777" w:rsidR="00052174" w:rsidRPr="007E32B7" w:rsidRDefault="00000000">
            <w:pPr>
              <w:jc w:val="center"/>
              <w:rPr>
                <w:color w:val="auto"/>
              </w:rPr>
            </w:pPr>
            <w:r w:rsidRPr="007E32B7">
              <w:rPr>
                <w:b/>
                <w:color w:val="auto"/>
                <w:sz w:val="19"/>
              </w:rPr>
              <w:t>Composite</w:t>
            </w:r>
          </w:p>
        </w:tc>
      </w:tr>
      <w:tr w:rsidR="00052174" w:rsidRPr="007E32B7" w14:paraId="157D63AE" w14:textId="77777777">
        <w:trPr>
          <w:jc w:val="center"/>
        </w:trPr>
        <w:tc>
          <w:tcPr>
            <w:tcW w:w="1170" w:type="dxa"/>
            <w:shd w:val="clear" w:color="auto" w:fill="F9FAFB"/>
            <w:tcMar>
              <w:top w:w="80" w:type="dxa"/>
              <w:left w:w="80" w:type="dxa"/>
              <w:bottom w:w="80" w:type="dxa"/>
              <w:right w:w="80" w:type="dxa"/>
            </w:tcMar>
          </w:tcPr>
          <w:p w14:paraId="595CA215" w14:textId="77777777" w:rsidR="00052174" w:rsidRPr="007E32B7" w:rsidRDefault="00000000">
            <w:pPr>
              <w:jc w:val="center"/>
              <w:rPr>
                <w:color w:val="auto"/>
              </w:rPr>
            </w:pPr>
            <w:r w:rsidRPr="007E32B7">
              <w:rPr>
                <w:b/>
                <w:color w:val="auto"/>
                <w:sz w:val="19"/>
              </w:rPr>
              <w:t>1</w:t>
            </w:r>
          </w:p>
        </w:tc>
        <w:tc>
          <w:tcPr>
            <w:tcW w:w="1170" w:type="dxa"/>
            <w:shd w:val="clear" w:color="auto" w:fill="F9FAFB"/>
            <w:tcMar>
              <w:top w:w="80" w:type="dxa"/>
              <w:left w:w="80" w:type="dxa"/>
              <w:bottom w:w="80" w:type="dxa"/>
              <w:right w:w="80" w:type="dxa"/>
            </w:tcMar>
          </w:tcPr>
          <w:p w14:paraId="51C2D605" w14:textId="77777777" w:rsidR="00052174" w:rsidRPr="007E32B7" w:rsidRDefault="00000000">
            <w:pPr>
              <w:jc w:val="center"/>
              <w:rPr>
                <w:color w:val="auto"/>
              </w:rPr>
            </w:pPr>
            <w:r w:rsidRPr="007E32B7">
              <w:rPr>
                <w:color w:val="auto"/>
                <w:sz w:val="19"/>
              </w:rPr>
              <w:t>CAND-042</w:t>
            </w:r>
          </w:p>
        </w:tc>
        <w:tc>
          <w:tcPr>
            <w:tcW w:w="1170" w:type="dxa"/>
            <w:shd w:val="clear" w:color="auto" w:fill="F9FAFB"/>
            <w:tcMar>
              <w:top w:w="80" w:type="dxa"/>
              <w:left w:w="80" w:type="dxa"/>
              <w:bottom w:w="80" w:type="dxa"/>
              <w:right w:w="80" w:type="dxa"/>
            </w:tcMar>
          </w:tcPr>
          <w:p w14:paraId="3A996837" w14:textId="77777777" w:rsidR="00052174" w:rsidRPr="007E32B7" w:rsidRDefault="00000000">
            <w:pPr>
              <w:jc w:val="center"/>
              <w:rPr>
                <w:color w:val="auto"/>
              </w:rPr>
            </w:pPr>
            <w:r w:rsidRPr="007E32B7">
              <w:rPr>
                <w:color w:val="auto"/>
                <w:sz w:val="19"/>
              </w:rPr>
              <w:t>94.2%</w:t>
            </w:r>
          </w:p>
        </w:tc>
        <w:tc>
          <w:tcPr>
            <w:tcW w:w="1170" w:type="dxa"/>
            <w:shd w:val="clear" w:color="auto" w:fill="F9FAFB"/>
            <w:tcMar>
              <w:top w:w="80" w:type="dxa"/>
              <w:left w:w="80" w:type="dxa"/>
              <w:bottom w:w="80" w:type="dxa"/>
              <w:right w:w="80" w:type="dxa"/>
            </w:tcMar>
          </w:tcPr>
          <w:p w14:paraId="2A3FDD20" w14:textId="77777777" w:rsidR="00052174" w:rsidRPr="007E32B7" w:rsidRDefault="00000000">
            <w:pPr>
              <w:jc w:val="center"/>
              <w:rPr>
                <w:color w:val="auto"/>
              </w:rPr>
            </w:pPr>
            <w:r w:rsidRPr="007E32B7">
              <w:rPr>
                <w:color w:val="auto"/>
                <w:sz w:val="19"/>
              </w:rPr>
              <w:t>88.0%</w:t>
            </w:r>
          </w:p>
        </w:tc>
        <w:tc>
          <w:tcPr>
            <w:tcW w:w="1170" w:type="dxa"/>
            <w:shd w:val="clear" w:color="auto" w:fill="F9FAFB"/>
            <w:tcMar>
              <w:top w:w="80" w:type="dxa"/>
              <w:left w:w="80" w:type="dxa"/>
              <w:bottom w:w="80" w:type="dxa"/>
              <w:right w:w="80" w:type="dxa"/>
            </w:tcMar>
          </w:tcPr>
          <w:p w14:paraId="6F12D19D" w14:textId="77777777" w:rsidR="00052174" w:rsidRPr="007E32B7" w:rsidRDefault="00000000">
            <w:pPr>
              <w:jc w:val="center"/>
              <w:rPr>
                <w:color w:val="auto"/>
              </w:rPr>
            </w:pPr>
            <w:r w:rsidRPr="007E32B7">
              <w:rPr>
                <w:color w:val="auto"/>
                <w:sz w:val="19"/>
              </w:rPr>
              <w:t>92.5%</w:t>
            </w:r>
          </w:p>
        </w:tc>
        <w:tc>
          <w:tcPr>
            <w:tcW w:w="1170" w:type="dxa"/>
            <w:shd w:val="clear" w:color="auto" w:fill="F9FAFB"/>
            <w:tcMar>
              <w:top w:w="80" w:type="dxa"/>
              <w:left w:w="80" w:type="dxa"/>
              <w:bottom w:w="80" w:type="dxa"/>
              <w:right w:w="80" w:type="dxa"/>
            </w:tcMar>
          </w:tcPr>
          <w:p w14:paraId="40006EB1" w14:textId="77777777" w:rsidR="00052174" w:rsidRPr="007E32B7" w:rsidRDefault="00000000">
            <w:pPr>
              <w:jc w:val="center"/>
              <w:rPr>
                <w:color w:val="auto"/>
              </w:rPr>
            </w:pPr>
            <w:r w:rsidRPr="007E32B7">
              <w:rPr>
                <w:color w:val="auto"/>
                <w:sz w:val="19"/>
              </w:rPr>
              <w:t>95.0%</w:t>
            </w:r>
          </w:p>
        </w:tc>
        <w:tc>
          <w:tcPr>
            <w:tcW w:w="1170" w:type="dxa"/>
            <w:shd w:val="clear" w:color="auto" w:fill="F9FAFB"/>
            <w:tcMar>
              <w:top w:w="80" w:type="dxa"/>
              <w:left w:w="80" w:type="dxa"/>
              <w:bottom w:w="80" w:type="dxa"/>
              <w:right w:w="80" w:type="dxa"/>
            </w:tcMar>
          </w:tcPr>
          <w:p w14:paraId="6BA3637A" w14:textId="77777777" w:rsidR="00052174" w:rsidRPr="007E32B7" w:rsidRDefault="00000000">
            <w:pPr>
              <w:jc w:val="center"/>
              <w:rPr>
                <w:color w:val="auto"/>
              </w:rPr>
            </w:pPr>
            <w:r w:rsidRPr="007E32B7">
              <w:rPr>
                <w:color w:val="auto"/>
                <w:sz w:val="19"/>
              </w:rPr>
              <w:t>90.0%</w:t>
            </w:r>
          </w:p>
        </w:tc>
        <w:tc>
          <w:tcPr>
            <w:tcW w:w="1170" w:type="dxa"/>
            <w:shd w:val="clear" w:color="auto" w:fill="F9FAFB"/>
            <w:tcMar>
              <w:top w:w="80" w:type="dxa"/>
              <w:left w:w="80" w:type="dxa"/>
              <w:bottom w:w="80" w:type="dxa"/>
              <w:right w:w="80" w:type="dxa"/>
            </w:tcMar>
          </w:tcPr>
          <w:p w14:paraId="762C1DBA" w14:textId="77777777" w:rsidR="00052174" w:rsidRPr="007E32B7" w:rsidRDefault="00000000">
            <w:pPr>
              <w:jc w:val="center"/>
              <w:rPr>
                <w:color w:val="auto"/>
              </w:rPr>
            </w:pPr>
            <w:r w:rsidRPr="007E32B7">
              <w:rPr>
                <w:b/>
                <w:color w:val="auto"/>
                <w:sz w:val="19"/>
              </w:rPr>
              <w:t>92.8%</w:t>
            </w:r>
          </w:p>
        </w:tc>
      </w:tr>
      <w:tr w:rsidR="00052174" w:rsidRPr="007E32B7" w14:paraId="62DEB2D8" w14:textId="77777777">
        <w:trPr>
          <w:jc w:val="center"/>
        </w:trPr>
        <w:tc>
          <w:tcPr>
            <w:tcW w:w="1170" w:type="dxa"/>
            <w:tcMar>
              <w:top w:w="80" w:type="dxa"/>
              <w:left w:w="80" w:type="dxa"/>
              <w:bottom w:w="80" w:type="dxa"/>
              <w:right w:w="80" w:type="dxa"/>
            </w:tcMar>
          </w:tcPr>
          <w:p w14:paraId="0665CE79" w14:textId="77777777" w:rsidR="00052174" w:rsidRPr="007E32B7" w:rsidRDefault="00000000">
            <w:pPr>
              <w:jc w:val="center"/>
              <w:rPr>
                <w:color w:val="auto"/>
              </w:rPr>
            </w:pPr>
            <w:r w:rsidRPr="007E32B7">
              <w:rPr>
                <w:b/>
                <w:color w:val="auto"/>
                <w:sz w:val="19"/>
              </w:rPr>
              <w:t>2</w:t>
            </w:r>
          </w:p>
        </w:tc>
        <w:tc>
          <w:tcPr>
            <w:tcW w:w="1170" w:type="dxa"/>
            <w:tcMar>
              <w:top w:w="80" w:type="dxa"/>
              <w:left w:w="80" w:type="dxa"/>
              <w:bottom w:w="80" w:type="dxa"/>
              <w:right w:w="80" w:type="dxa"/>
            </w:tcMar>
          </w:tcPr>
          <w:p w14:paraId="0AAEBDA5" w14:textId="77777777" w:rsidR="00052174" w:rsidRPr="007E32B7" w:rsidRDefault="00000000">
            <w:pPr>
              <w:jc w:val="center"/>
              <w:rPr>
                <w:color w:val="auto"/>
              </w:rPr>
            </w:pPr>
            <w:r w:rsidRPr="007E32B7">
              <w:rPr>
                <w:color w:val="auto"/>
                <w:sz w:val="19"/>
              </w:rPr>
              <w:t>CAND-018</w:t>
            </w:r>
          </w:p>
        </w:tc>
        <w:tc>
          <w:tcPr>
            <w:tcW w:w="1170" w:type="dxa"/>
            <w:tcMar>
              <w:top w:w="80" w:type="dxa"/>
              <w:left w:w="80" w:type="dxa"/>
              <w:bottom w:w="80" w:type="dxa"/>
              <w:right w:w="80" w:type="dxa"/>
            </w:tcMar>
          </w:tcPr>
          <w:p w14:paraId="6CAE1391" w14:textId="77777777" w:rsidR="00052174" w:rsidRPr="007E32B7" w:rsidRDefault="00000000">
            <w:pPr>
              <w:jc w:val="center"/>
              <w:rPr>
                <w:color w:val="auto"/>
              </w:rPr>
            </w:pPr>
            <w:r w:rsidRPr="007E32B7">
              <w:rPr>
                <w:color w:val="auto"/>
                <w:sz w:val="19"/>
              </w:rPr>
              <w:t>91.0%</w:t>
            </w:r>
          </w:p>
        </w:tc>
        <w:tc>
          <w:tcPr>
            <w:tcW w:w="1170" w:type="dxa"/>
            <w:tcMar>
              <w:top w:w="80" w:type="dxa"/>
              <w:left w:w="80" w:type="dxa"/>
              <w:bottom w:w="80" w:type="dxa"/>
              <w:right w:w="80" w:type="dxa"/>
            </w:tcMar>
          </w:tcPr>
          <w:p w14:paraId="6D319D74" w14:textId="77777777" w:rsidR="00052174" w:rsidRPr="007E32B7" w:rsidRDefault="00000000">
            <w:pPr>
              <w:jc w:val="center"/>
              <w:rPr>
                <w:color w:val="auto"/>
              </w:rPr>
            </w:pPr>
            <w:r w:rsidRPr="007E32B7">
              <w:rPr>
                <w:color w:val="auto"/>
                <w:sz w:val="19"/>
              </w:rPr>
              <w:t>85.4%</w:t>
            </w:r>
          </w:p>
        </w:tc>
        <w:tc>
          <w:tcPr>
            <w:tcW w:w="1170" w:type="dxa"/>
            <w:tcMar>
              <w:top w:w="80" w:type="dxa"/>
              <w:left w:w="80" w:type="dxa"/>
              <w:bottom w:w="80" w:type="dxa"/>
              <w:right w:w="80" w:type="dxa"/>
            </w:tcMar>
          </w:tcPr>
          <w:p w14:paraId="23726E0B" w14:textId="77777777" w:rsidR="00052174" w:rsidRPr="007E32B7" w:rsidRDefault="00000000">
            <w:pPr>
              <w:jc w:val="center"/>
              <w:rPr>
                <w:color w:val="auto"/>
              </w:rPr>
            </w:pPr>
            <w:r w:rsidRPr="007E32B7">
              <w:rPr>
                <w:color w:val="auto"/>
                <w:sz w:val="19"/>
              </w:rPr>
              <w:t>90.0%</w:t>
            </w:r>
          </w:p>
        </w:tc>
        <w:tc>
          <w:tcPr>
            <w:tcW w:w="1170" w:type="dxa"/>
            <w:tcMar>
              <w:top w:w="80" w:type="dxa"/>
              <w:left w:w="80" w:type="dxa"/>
              <w:bottom w:w="80" w:type="dxa"/>
              <w:right w:w="80" w:type="dxa"/>
            </w:tcMar>
          </w:tcPr>
          <w:p w14:paraId="77F45C0F" w14:textId="77777777" w:rsidR="00052174" w:rsidRPr="007E32B7" w:rsidRDefault="00000000">
            <w:pPr>
              <w:jc w:val="center"/>
              <w:rPr>
                <w:color w:val="auto"/>
              </w:rPr>
            </w:pPr>
            <w:r w:rsidRPr="007E32B7">
              <w:rPr>
                <w:color w:val="auto"/>
                <w:sz w:val="19"/>
              </w:rPr>
              <w:t>90.0%</w:t>
            </w:r>
          </w:p>
        </w:tc>
        <w:tc>
          <w:tcPr>
            <w:tcW w:w="1170" w:type="dxa"/>
            <w:tcMar>
              <w:top w:w="80" w:type="dxa"/>
              <w:left w:w="80" w:type="dxa"/>
              <w:bottom w:w="80" w:type="dxa"/>
              <w:right w:w="80" w:type="dxa"/>
            </w:tcMar>
          </w:tcPr>
          <w:p w14:paraId="747C90E6" w14:textId="77777777" w:rsidR="00052174" w:rsidRPr="007E32B7" w:rsidRDefault="00000000">
            <w:pPr>
              <w:jc w:val="center"/>
              <w:rPr>
                <w:color w:val="auto"/>
              </w:rPr>
            </w:pPr>
            <w:r w:rsidRPr="007E32B7">
              <w:rPr>
                <w:color w:val="auto"/>
                <w:sz w:val="19"/>
              </w:rPr>
              <w:t>88.0%</w:t>
            </w:r>
          </w:p>
        </w:tc>
        <w:tc>
          <w:tcPr>
            <w:tcW w:w="1170" w:type="dxa"/>
            <w:tcMar>
              <w:top w:w="80" w:type="dxa"/>
              <w:left w:w="80" w:type="dxa"/>
              <w:bottom w:w="80" w:type="dxa"/>
              <w:right w:w="80" w:type="dxa"/>
            </w:tcMar>
          </w:tcPr>
          <w:p w14:paraId="69CFC5A8" w14:textId="77777777" w:rsidR="00052174" w:rsidRPr="007E32B7" w:rsidRDefault="00000000">
            <w:pPr>
              <w:jc w:val="center"/>
              <w:rPr>
                <w:color w:val="auto"/>
              </w:rPr>
            </w:pPr>
            <w:r w:rsidRPr="007E32B7">
              <w:rPr>
                <w:b/>
                <w:color w:val="auto"/>
                <w:sz w:val="19"/>
              </w:rPr>
              <w:t>89.6%</w:t>
            </w:r>
          </w:p>
        </w:tc>
      </w:tr>
      <w:tr w:rsidR="00052174" w:rsidRPr="007E32B7" w14:paraId="27884715" w14:textId="77777777">
        <w:trPr>
          <w:jc w:val="center"/>
        </w:trPr>
        <w:tc>
          <w:tcPr>
            <w:tcW w:w="1170" w:type="dxa"/>
            <w:shd w:val="clear" w:color="auto" w:fill="F9FAFB"/>
            <w:tcMar>
              <w:top w:w="80" w:type="dxa"/>
              <w:left w:w="80" w:type="dxa"/>
              <w:bottom w:w="80" w:type="dxa"/>
              <w:right w:w="80" w:type="dxa"/>
            </w:tcMar>
          </w:tcPr>
          <w:p w14:paraId="147FE921" w14:textId="77777777" w:rsidR="00052174" w:rsidRPr="007E32B7" w:rsidRDefault="00000000">
            <w:pPr>
              <w:jc w:val="center"/>
              <w:rPr>
                <w:color w:val="auto"/>
              </w:rPr>
            </w:pPr>
            <w:r w:rsidRPr="007E32B7">
              <w:rPr>
                <w:b/>
                <w:color w:val="auto"/>
                <w:sz w:val="19"/>
              </w:rPr>
              <w:t>3</w:t>
            </w:r>
          </w:p>
        </w:tc>
        <w:tc>
          <w:tcPr>
            <w:tcW w:w="1170" w:type="dxa"/>
            <w:shd w:val="clear" w:color="auto" w:fill="F9FAFB"/>
            <w:tcMar>
              <w:top w:w="80" w:type="dxa"/>
              <w:left w:w="80" w:type="dxa"/>
              <w:bottom w:w="80" w:type="dxa"/>
              <w:right w:w="80" w:type="dxa"/>
            </w:tcMar>
          </w:tcPr>
          <w:p w14:paraId="0A1F569B" w14:textId="77777777" w:rsidR="00052174" w:rsidRPr="007E32B7" w:rsidRDefault="00000000">
            <w:pPr>
              <w:jc w:val="center"/>
              <w:rPr>
                <w:color w:val="auto"/>
              </w:rPr>
            </w:pPr>
            <w:r w:rsidRPr="007E32B7">
              <w:rPr>
                <w:color w:val="auto"/>
                <w:sz w:val="19"/>
              </w:rPr>
              <w:t>CAND-077</w:t>
            </w:r>
          </w:p>
        </w:tc>
        <w:tc>
          <w:tcPr>
            <w:tcW w:w="1170" w:type="dxa"/>
            <w:shd w:val="clear" w:color="auto" w:fill="F9FAFB"/>
            <w:tcMar>
              <w:top w:w="80" w:type="dxa"/>
              <w:left w:w="80" w:type="dxa"/>
              <w:bottom w:w="80" w:type="dxa"/>
              <w:right w:w="80" w:type="dxa"/>
            </w:tcMar>
          </w:tcPr>
          <w:p w14:paraId="6F4A33F3" w14:textId="77777777" w:rsidR="00052174" w:rsidRPr="007E32B7" w:rsidRDefault="00000000">
            <w:pPr>
              <w:jc w:val="center"/>
              <w:rPr>
                <w:color w:val="auto"/>
              </w:rPr>
            </w:pPr>
            <w:r w:rsidRPr="007E32B7">
              <w:rPr>
                <w:color w:val="auto"/>
                <w:sz w:val="19"/>
              </w:rPr>
              <w:t>88.5%</w:t>
            </w:r>
          </w:p>
        </w:tc>
        <w:tc>
          <w:tcPr>
            <w:tcW w:w="1170" w:type="dxa"/>
            <w:shd w:val="clear" w:color="auto" w:fill="F9FAFB"/>
            <w:tcMar>
              <w:top w:w="80" w:type="dxa"/>
              <w:left w:w="80" w:type="dxa"/>
              <w:bottom w:w="80" w:type="dxa"/>
              <w:right w:w="80" w:type="dxa"/>
            </w:tcMar>
          </w:tcPr>
          <w:p w14:paraId="0CB7E199" w14:textId="77777777" w:rsidR="00052174" w:rsidRPr="007E32B7" w:rsidRDefault="00000000">
            <w:pPr>
              <w:jc w:val="center"/>
              <w:rPr>
                <w:color w:val="auto"/>
              </w:rPr>
            </w:pPr>
            <w:r w:rsidRPr="007E32B7">
              <w:rPr>
                <w:color w:val="auto"/>
                <w:sz w:val="19"/>
              </w:rPr>
              <w:t>89.2%</w:t>
            </w:r>
          </w:p>
        </w:tc>
        <w:tc>
          <w:tcPr>
            <w:tcW w:w="1170" w:type="dxa"/>
            <w:shd w:val="clear" w:color="auto" w:fill="F9FAFB"/>
            <w:tcMar>
              <w:top w:w="80" w:type="dxa"/>
              <w:left w:w="80" w:type="dxa"/>
              <w:bottom w:w="80" w:type="dxa"/>
              <w:right w:w="80" w:type="dxa"/>
            </w:tcMar>
          </w:tcPr>
          <w:p w14:paraId="055668DA" w14:textId="77777777" w:rsidR="00052174" w:rsidRPr="007E32B7" w:rsidRDefault="00000000">
            <w:pPr>
              <w:jc w:val="center"/>
              <w:rPr>
                <w:color w:val="auto"/>
              </w:rPr>
            </w:pPr>
            <w:r w:rsidRPr="007E32B7">
              <w:rPr>
                <w:color w:val="auto"/>
                <w:sz w:val="19"/>
              </w:rPr>
              <w:t>85.0%</w:t>
            </w:r>
          </w:p>
        </w:tc>
        <w:tc>
          <w:tcPr>
            <w:tcW w:w="1170" w:type="dxa"/>
            <w:shd w:val="clear" w:color="auto" w:fill="F9FAFB"/>
            <w:tcMar>
              <w:top w:w="80" w:type="dxa"/>
              <w:left w:w="80" w:type="dxa"/>
              <w:bottom w:w="80" w:type="dxa"/>
              <w:right w:w="80" w:type="dxa"/>
            </w:tcMar>
          </w:tcPr>
          <w:p w14:paraId="5F01247F" w14:textId="77777777" w:rsidR="00052174" w:rsidRPr="007E32B7" w:rsidRDefault="00000000">
            <w:pPr>
              <w:jc w:val="center"/>
              <w:rPr>
                <w:color w:val="auto"/>
              </w:rPr>
            </w:pPr>
            <w:r w:rsidRPr="007E32B7">
              <w:rPr>
                <w:color w:val="auto"/>
                <w:sz w:val="19"/>
              </w:rPr>
              <w:t>95.0%</w:t>
            </w:r>
          </w:p>
        </w:tc>
        <w:tc>
          <w:tcPr>
            <w:tcW w:w="1170" w:type="dxa"/>
            <w:shd w:val="clear" w:color="auto" w:fill="F9FAFB"/>
            <w:tcMar>
              <w:top w:w="80" w:type="dxa"/>
              <w:left w:w="80" w:type="dxa"/>
              <w:bottom w:w="80" w:type="dxa"/>
              <w:right w:w="80" w:type="dxa"/>
            </w:tcMar>
          </w:tcPr>
          <w:p w14:paraId="49E209E8" w14:textId="77777777" w:rsidR="00052174" w:rsidRPr="007E32B7" w:rsidRDefault="00000000">
            <w:pPr>
              <w:jc w:val="center"/>
              <w:rPr>
                <w:color w:val="auto"/>
              </w:rPr>
            </w:pPr>
            <w:r w:rsidRPr="007E32B7">
              <w:rPr>
                <w:color w:val="auto"/>
                <w:sz w:val="19"/>
              </w:rPr>
              <w:t>85.0%</w:t>
            </w:r>
          </w:p>
        </w:tc>
        <w:tc>
          <w:tcPr>
            <w:tcW w:w="1170" w:type="dxa"/>
            <w:shd w:val="clear" w:color="auto" w:fill="F9FAFB"/>
            <w:tcMar>
              <w:top w:w="80" w:type="dxa"/>
              <w:left w:w="80" w:type="dxa"/>
              <w:bottom w:w="80" w:type="dxa"/>
              <w:right w:w="80" w:type="dxa"/>
            </w:tcMar>
          </w:tcPr>
          <w:p w14:paraId="7FA2E717" w14:textId="77777777" w:rsidR="00052174" w:rsidRPr="007E32B7" w:rsidRDefault="00000000">
            <w:pPr>
              <w:jc w:val="center"/>
              <w:rPr>
                <w:color w:val="auto"/>
              </w:rPr>
            </w:pPr>
            <w:r w:rsidRPr="007E32B7">
              <w:rPr>
                <w:b/>
                <w:color w:val="auto"/>
                <w:sz w:val="19"/>
              </w:rPr>
              <w:t>88.1%</w:t>
            </w:r>
          </w:p>
        </w:tc>
      </w:tr>
      <w:tr w:rsidR="00052174" w:rsidRPr="007E32B7" w14:paraId="55D57595" w14:textId="77777777">
        <w:trPr>
          <w:jc w:val="center"/>
        </w:trPr>
        <w:tc>
          <w:tcPr>
            <w:tcW w:w="1170" w:type="dxa"/>
            <w:tcMar>
              <w:top w:w="80" w:type="dxa"/>
              <w:left w:w="80" w:type="dxa"/>
              <w:bottom w:w="80" w:type="dxa"/>
              <w:right w:w="80" w:type="dxa"/>
            </w:tcMar>
          </w:tcPr>
          <w:p w14:paraId="321BAF7F" w14:textId="77777777" w:rsidR="00052174" w:rsidRPr="007E32B7" w:rsidRDefault="00000000">
            <w:pPr>
              <w:jc w:val="center"/>
              <w:rPr>
                <w:color w:val="auto"/>
              </w:rPr>
            </w:pPr>
            <w:r w:rsidRPr="007E32B7">
              <w:rPr>
                <w:b/>
                <w:color w:val="auto"/>
                <w:sz w:val="19"/>
              </w:rPr>
              <w:t>4</w:t>
            </w:r>
          </w:p>
        </w:tc>
        <w:tc>
          <w:tcPr>
            <w:tcW w:w="1170" w:type="dxa"/>
            <w:tcMar>
              <w:top w:w="80" w:type="dxa"/>
              <w:left w:w="80" w:type="dxa"/>
              <w:bottom w:w="80" w:type="dxa"/>
              <w:right w:w="80" w:type="dxa"/>
            </w:tcMar>
          </w:tcPr>
          <w:p w14:paraId="6B285DD2" w14:textId="77777777" w:rsidR="00052174" w:rsidRPr="007E32B7" w:rsidRDefault="00000000">
            <w:pPr>
              <w:jc w:val="center"/>
              <w:rPr>
                <w:color w:val="auto"/>
              </w:rPr>
            </w:pPr>
            <w:r w:rsidRPr="007E32B7">
              <w:rPr>
                <w:color w:val="auto"/>
                <w:sz w:val="19"/>
              </w:rPr>
              <w:t>CAND-005</w:t>
            </w:r>
          </w:p>
        </w:tc>
        <w:tc>
          <w:tcPr>
            <w:tcW w:w="1170" w:type="dxa"/>
            <w:tcMar>
              <w:top w:w="80" w:type="dxa"/>
              <w:left w:w="80" w:type="dxa"/>
              <w:bottom w:w="80" w:type="dxa"/>
              <w:right w:w="80" w:type="dxa"/>
            </w:tcMar>
          </w:tcPr>
          <w:p w14:paraId="06A43475" w14:textId="77777777" w:rsidR="00052174" w:rsidRPr="007E32B7" w:rsidRDefault="00000000">
            <w:pPr>
              <w:jc w:val="center"/>
              <w:rPr>
                <w:color w:val="auto"/>
              </w:rPr>
            </w:pPr>
            <w:r w:rsidRPr="007E32B7">
              <w:rPr>
                <w:color w:val="auto"/>
                <w:sz w:val="19"/>
              </w:rPr>
              <w:t>86.0%</w:t>
            </w:r>
          </w:p>
        </w:tc>
        <w:tc>
          <w:tcPr>
            <w:tcW w:w="1170" w:type="dxa"/>
            <w:tcMar>
              <w:top w:w="80" w:type="dxa"/>
              <w:left w:w="80" w:type="dxa"/>
              <w:bottom w:w="80" w:type="dxa"/>
              <w:right w:w="80" w:type="dxa"/>
            </w:tcMar>
          </w:tcPr>
          <w:p w14:paraId="647D2705" w14:textId="77777777" w:rsidR="00052174" w:rsidRPr="007E32B7" w:rsidRDefault="00000000">
            <w:pPr>
              <w:jc w:val="center"/>
              <w:rPr>
                <w:color w:val="auto"/>
              </w:rPr>
            </w:pPr>
            <w:r w:rsidRPr="007E32B7">
              <w:rPr>
                <w:color w:val="auto"/>
                <w:sz w:val="19"/>
              </w:rPr>
              <w:t>82.0%</w:t>
            </w:r>
          </w:p>
        </w:tc>
        <w:tc>
          <w:tcPr>
            <w:tcW w:w="1170" w:type="dxa"/>
            <w:tcMar>
              <w:top w:w="80" w:type="dxa"/>
              <w:left w:w="80" w:type="dxa"/>
              <w:bottom w:w="80" w:type="dxa"/>
              <w:right w:w="80" w:type="dxa"/>
            </w:tcMar>
          </w:tcPr>
          <w:p w14:paraId="304EE5B3" w14:textId="77777777" w:rsidR="00052174" w:rsidRPr="007E32B7" w:rsidRDefault="00000000">
            <w:pPr>
              <w:jc w:val="center"/>
              <w:rPr>
                <w:color w:val="auto"/>
              </w:rPr>
            </w:pPr>
            <w:r w:rsidRPr="007E32B7">
              <w:rPr>
                <w:color w:val="auto"/>
                <w:sz w:val="19"/>
              </w:rPr>
              <w:t>88.0%</w:t>
            </w:r>
          </w:p>
        </w:tc>
        <w:tc>
          <w:tcPr>
            <w:tcW w:w="1170" w:type="dxa"/>
            <w:tcMar>
              <w:top w:w="80" w:type="dxa"/>
              <w:left w:w="80" w:type="dxa"/>
              <w:bottom w:w="80" w:type="dxa"/>
              <w:right w:w="80" w:type="dxa"/>
            </w:tcMar>
          </w:tcPr>
          <w:p w14:paraId="5DCED9AB" w14:textId="77777777" w:rsidR="00052174" w:rsidRPr="007E32B7" w:rsidRDefault="00000000">
            <w:pPr>
              <w:jc w:val="center"/>
              <w:rPr>
                <w:color w:val="auto"/>
              </w:rPr>
            </w:pPr>
            <w:r w:rsidRPr="007E32B7">
              <w:rPr>
                <w:color w:val="auto"/>
                <w:sz w:val="19"/>
              </w:rPr>
              <w:t>85.0%</w:t>
            </w:r>
          </w:p>
        </w:tc>
        <w:tc>
          <w:tcPr>
            <w:tcW w:w="1170" w:type="dxa"/>
            <w:tcMar>
              <w:top w:w="80" w:type="dxa"/>
              <w:left w:w="80" w:type="dxa"/>
              <w:bottom w:w="80" w:type="dxa"/>
              <w:right w:w="80" w:type="dxa"/>
            </w:tcMar>
          </w:tcPr>
          <w:p w14:paraId="63816690" w14:textId="77777777" w:rsidR="00052174" w:rsidRPr="007E32B7" w:rsidRDefault="00000000">
            <w:pPr>
              <w:jc w:val="center"/>
              <w:rPr>
                <w:color w:val="auto"/>
              </w:rPr>
            </w:pPr>
            <w:r w:rsidRPr="007E32B7">
              <w:rPr>
                <w:color w:val="auto"/>
                <w:sz w:val="19"/>
              </w:rPr>
              <w:t>84.0%</w:t>
            </w:r>
          </w:p>
        </w:tc>
        <w:tc>
          <w:tcPr>
            <w:tcW w:w="1170" w:type="dxa"/>
            <w:tcMar>
              <w:top w:w="80" w:type="dxa"/>
              <w:left w:w="80" w:type="dxa"/>
              <w:bottom w:w="80" w:type="dxa"/>
              <w:right w:w="80" w:type="dxa"/>
            </w:tcMar>
          </w:tcPr>
          <w:p w14:paraId="76487C4C" w14:textId="77777777" w:rsidR="00052174" w:rsidRPr="007E32B7" w:rsidRDefault="00000000">
            <w:pPr>
              <w:jc w:val="center"/>
              <w:rPr>
                <w:color w:val="auto"/>
              </w:rPr>
            </w:pPr>
            <w:r w:rsidRPr="007E32B7">
              <w:rPr>
                <w:b/>
                <w:color w:val="auto"/>
                <w:sz w:val="19"/>
              </w:rPr>
              <w:t>85.5%</w:t>
            </w:r>
          </w:p>
        </w:tc>
      </w:tr>
      <w:tr w:rsidR="00052174" w:rsidRPr="007E32B7" w14:paraId="59EE5177" w14:textId="77777777">
        <w:trPr>
          <w:jc w:val="center"/>
        </w:trPr>
        <w:tc>
          <w:tcPr>
            <w:tcW w:w="1170" w:type="dxa"/>
            <w:shd w:val="clear" w:color="auto" w:fill="F9FAFB"/>
            <w:tcMar>
              <w:top w:w="80" w:type="dxa"/>
              <w:left w:w="80" w:type="dxa"/>
              <w:bottom w:w="80" w:type="dxa"/>
              <w:right w:w="80" w:type="dxa"/>
            </w:tcMar>
          </w:tcPr>
          <w:p w14:paraId="790CA646" w14:textId="77777777" w:rsidR="00052174" w:rsidRPr="007E32B7" w:rsidRDefault="00000000">
            <w:pPr>
              <w:jc w:val="center"/>
              <w:rPr>
                <w:color w:val="auto"/>
              </w:rPr>
            </w:pPr>
            <w:r w:rsidRPr="007E32B7">
              <w:rPr>
                <w:b/>
                <w:color w:val="auto"/>
                <w:sz w:val="19"/>
              </w:rPr>
              <w:lastRenderedPageBreak/>
              <w:t>5</w:t>
            </w:r>
          </w:p>
        </w:tc>
        <w:tc>
          <w:tcPr>
            <w:tcW w:w="1170" w:type="dxa"/>
            <w:shd w:val="clear" w:color="auto" w:fill="F9FAFB"/>
            <w:tcMar>
              <w:top w:w="80" w:type="dxa"/>
              <w:left w:w="80" w:type="dxa"/>
              <w:bottom w:w="80" w:type="dxa"/>
              <w:right w:w="80" w:type="dxa"/>
            </w:tcMar>
          </w:tcPr>
          <w:p w14:paraId="7553C0C4" w14:textId="77777777" w:rsidR="00052174" w:rsidRPr="007E32B7" w:rsidRDefault="00000000">
            <w:pPr>
              <w:jc w:val="center"/>
              <w:rPr>
                <w:color w:val="auto"/>
              </w:rPr>
            </w:pPr>
            <w:r w:rsidRPr="007E32B7">
              <w:rPr>
                <w:color w:val="auto"/>
                <w:sz w:val="19"/>
              </w:rPr>
              <w:t>CAND-091</w:t>
            </w:r>
          </w:p>
        </w:tc>
        <w:tc>
          <w:tcPr>
            <w:tcW w:w="1170" w:type="dxa"/>
            <w:shd w:val="clear" w:color="auto" w:fill="F9FAFB"/>
            <w:tcMar>
              <w:top w:w="80" w:type="dxa"/>
              <w:left w:w="80" w:type="dxa"/>
              <w:bottom w:w="80" w:type="dxa"/>
              <w:right w:w="80" w:type="dxa"/>
            </w:tcMar>
          </w:tcPr>
          <w:p w14:paraId="29170A6D" w14:textId="77777777" w:rsidR="00052174" w:rsidRPr="007E32B7" w:rsidRDefault="00000000">
            <w:pPr>
              <w:jc w:val="center"/>
              <w:rPr>
                <w:color w:val="auto"/>
              </w:rPr>
            </w:pPr>
            <w:r w:rsidRPr="007E32B7">
              <w:rPr>
                <w:color w:val="auto"/>
                <w:sz w:val="19"/>
              </w:rPr>
              <w:t>83.4%</w:t>
            </w:r>
          </w:p>
        </w:tc>
        <w:tc>
          <w:tcPr>
            <w:tcW w:w="1170" w:type="dxa"/>
            <w:shd w:val="clear" w:color="auto" w:fill="F9FAFB"/>
            <w:tcMar>
              <w:top w:w="80" w:type="dxa"/>
              <w:left w:w="80" w:type="dxa"/>
              <w:bottom w:w="80" w:type="dxa"/>
              <w:right w:w="80" w:type="dxa"/>
            </w:tcMar>
          </w:tcPr>
          <w:p w14:paraId="73F7CEBD" w14:textId="77777777" w:rsidR="00052174" w:rsidRPr="007E32B7" w:rsidRDefault="00000000">
            <w:pPr>
              <w:jc w:val="center"/>
              <w:rPr>
                <w:color w:val="auto"/>
              </w:rPr>
            </w:pPr>
            <w:r w:rsidRPr="007E32B7">
              <w:rPr>
                <w:color w:val="auto"/>
                <w:sz w:val="19"/>
              </w:rPr>
              <w:t>80.5%</w:t>
            </w:r>
          </w:p>
        </w:tc>
        <w:tc>
          <w:tcPr>
            <w:tcW w:w="1170" w:type="dxa"/>
            <w:shd w:val="clear" w:color="auto" w:fill="F9FAFB"/>
            <w:tcMar>
              <w:top w:w="80" w:type="dxa"/>
              <w:left w:w="80" w:type="dxa"/>
              <w:bottom w:w="80" w:type="dxa"/>
              <w:right w:w="80" w:type="dxa"/>
            </w:tcMar>
          </w:tcPr>
          <w:p w14:paraId="04C30C05" w14:textId="77777777" w:rsidR="00052174" w:rsidRPr="007E32B7" w:rsidRDefault="00000000">
            <w:pPr>
              <w:jc w:val="center"/>
              <w:rPr>
                <w:color w:val="auto"/>
              </w:rPr>
            </w:pPr>
            <w:r w:rsidRPr="007E32B7">
              <w:rPr>
                <w:color w:val="auto"/>
                <w:sz w:val="19"/>
              </w:rPr>
              <w:t>84.0%</w:t>
            </w:r>
          </w:p>
        </w:tc>
        <w:tc>
          <w:tcPr>
            <w:tcW w:w="1170" w:type="dxa"/>
            <w:shd w:val="clear" w:color="auto" w:fill="F9FAFB"/>
            <w:tcMar>
              <w:top w:w="80" w:type="dxa"/>
              <w:left w:w="80" w:type="dxa"/>
              <w:bottom w:w="80" w:type="dxa"/>
              <w:right w:w="80" w:type="dxa"/>
            </w:tcMar>
          </w:tcPr>
          <w:p w14:paraId="49B0C9E6" w14:textId="77777777" w:rsidR="00052174" w:rsidRPr="007E32B7" w:rsidRDefault="00000000">
            <w:pPr>
              <w:jc w:val="center"/>
              <w:rPr>
                <w:color w:val="auto"/>
              </w:rPr>
            </w:pPr>
            <w:r w:rsidRPr="007E32B7">
              <w:rPr>
                <w:color w:val="auto"/>
                <w:sz w:val="19"/>
              </w:rPr>
              <w:t>85.0%</w:t>
            </w:r>
          </w:p>
        </w:tc>
        <w:tc>
          <w:tcPr>
            <w:tcW w:w="1170" w:type="dxa"/>
            <w:shd w:val="clear" w:color="auto" w:fill="F9FAFB"/>
            <w:tcMar>
              <w:top w:w="80" w:type="dxa"/>
              <w:left w:w="80" w:type="dxa"/>
              <w:bottom w:w="80" w:type="dxa"/>
              <w:right w:w="80" w:type="dxa"/>
            </w:tcMar>
          </w:tcPr>
          <w:p w14:paraId="1E3E4B3B" w14:textId="77777777" w:rsidR="00052174" w:rsidRPr="007E32B7" w:rsidRDefault="00000000">
            <w:pPr>
              <w:jc w:val="center"/>
              <w:rPr>
                <w:color w:val="auto"/>
              </w:rPr>
            </w:pPr>
            <w:r w:rsidRPr="007E32B7">
              <w:rPr>
                <w:color w:val="auto"/>
                <w:sz w:val="19"/>
              </w:rPr>
              <w:t>80.0%</w:t>
            </w:r>
          </w:p>
        </w:tc>
        <w:tc>
          <w:tcPr>
            <w:tcW w:w="1170" w:type="dxa"/>
            <w:shd w:val="clear" w:color="auto" w:fill="F9FAFB"/>
            <w:tcMar>
              <w:top w:w="80" w:type="dxa"/>
              <w:left w:w="80" w:type="dxa"/>
              <w:bottom w:w="80" w:type="dxa"/>
              <w:right w:w="80" w:type="dxa"/>
            </w:tcMar>
          </w:tcPr>
          <w:p w14:paraId="56D8E5A2" w14:textId="77777777" w:rsidR="00052174" w:rsidRPr="007E32B7" w:rsidRDefault="00000000">
            <w:pPr>
              <w:jc w:val="center"/>
              <w:rPr>
                <w:color w:val="auto"/>
              </w:rPr>
            </w:pPr>
            <w:r w:rsidRPr="007E32B7">
              <w:rPr>
                <w:b/>
                <w:color w:val="auto"/>
                <w:sz w:val="19"/>
              </w:rPr>
              <w:t>83.0%</w:t>
            </w:r>
          </w:p>
        </w:tc>
      </w:tr>
    </w:tbl>
    <w:p w14:paraId="26B8255D" w14:textId="77777777" w:rsidR="00052174" w:rsidRPr="007E32B7" w:rsidRDefault="00052174">
      <w:pPr>
        <w:spacing w:line="360" w:lineRule="auto"/>
        <w:jc w:val="both"/>
        <w:rPr>
          <w:color w:val="auto"/>
        </w:rPr>
      </w:pPr>
    </w:p>
    <w:p w14:paraId="017E202E" w14:textId="77777777" w:rsidR="00052174" w:rsidRPr="007E32B7" w:rsidRDefault="00000000">
      <w:pPr>
        <w:spacing w:before="240" w:after="80"/>
        <w:rPr>
          <w:color w:val="auto"/>
        </w:rPr>
      </w:pPr>
      <w:r w:rsidRPr="007E32B7">
        <w:rPr>
          <w:b/>
          <w:color w:val="auto"/>
          <w:sz w:val="22"/>
        </w:rPr>
        <w:t>Table 4.3: Fairlearn Demographic Parity and Disparate Impact Audit</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560"/>
        <w:gridCol w:w="1560"/>
        <w:gridCol w:w="1560"/>
        <w:gridCol w:w="1560"/>
        <w:gridCol w:w="1560"/>
        <w:gridCol w:w="1560"/>
      </w:tblGrid>
      <w:tr w:rsidR="00052174" w:rsidRPr="007E32B7" w14:paraId="3AFAEB8E" w14:textId="77777777">
        <w:trPr>
          <w:jc w:val="center"/>
        </w:trPr>
        <w:tc>
          <w:tcPr>
            <w:tcW w:w="1560" w:type="dxa"/>
            <w:shd w:val="clear" w:color="auto" w:fill="002060"/>
            <w:tcMar>
              <w:top w:w="120" w:type="dxa"/>
              <w:left w:w="90" w:type="dxa"/>
              <w:bottom w:w="120" w:type="dxa"/>
              <w:right w:w="90" w:type="dxa"/>
            </w:tcMar>
          </w:tcPr>
          <w:p w14:paraId="5EA52B73" w14:textId="77777777" w:rsidR="00052174" w:rsidRPr="007E32B7" w:rsidRDefault="00000000">
            <w:pPr>
              <w:jc w:val="center"/>
              <w:rPr>
                <w:color w:val="auto"/>
              </w:rPr>
            </w:pPr>
            <w:r w:rsidRPr="007E32B7">
              <w:rPr>
                <w:b/>
                <w:color w:val="auto"/>
                <w:sz w:val="19"/>
              </w:rPr>
              <w:t>Funnel Stage</w:t>
            </w:r>
          </w:p>
        </w:tc>
        <w:tc>
          <w:tcPr>
            <w:tcW w:w="1560" w:type="dxa"/>
            <w:shd w:val="clear" w:color="auto" w:fill="002060"/>
            <w:tcMar>
              <w:top w:w="120" w:type="dxa"/>
              <w:left w:w="90" w:type="dxa"/>
              <w:bottom w:w="120" w:type="dxa"/>
              <w:right w:w="90" w:type="dxa"/>
            </w:tcMar>
          </w:tcPr>
          <w:p w14:paraId="0180B11A" w14:textId="77777777" w:rsidR="00052174" w:rsidRPr="007E32B7" w:rsidRDefault="00000000">
            <w:pPr>
              <w:jc w:val="center"/>
              <w:rPr>
                <w:color w:val="auto"/>
              </w:rPr>
            </w:pPr>
            <w:r w:rsidRPr="007E32B7">
              <w:rPr>
                <w:b/>
                <w:color w:val="auto"/>
                <w:sz w:val="19"/>
              </w:rPr>
              <w:t>Cohort Size</w:t>
            </w:r>
          </w:p>
        </w:tc>
        <w:tc>
          <w:tcPr>
            <w:tcW w:w="1560" w:type="dxa"/>
            <w:shd w:val="clear" w:color="auto" w:fill="002060"/>
            <w:tcMar>
              <w:top w:w="120" w:type="dxa"/>
              <w:left w:w="90" w:type="dxa"/>
              <w:bottom w:w="120" w:type="dxa"/>
              <w:right w:w="90" w:type="dxa"/>
            </w:tcMar>
          </w:tcPr>
          <w:p w14:paraId="4116D49D" w14:textId="77777777" w:rsidR="00052174" w:rsidRPr="007E32B7" w:rsidRDefault="00000000">
            <w:pPr>
              <w:jc w:val="center"/>
              <w:rPr>
                <w:color w:val="auto"/>
              </w:rPr>
            </w:pPr>
            <w:r w:rsidRPr="007E32B7">
              <w:rPr>
                <w:b/>
                <w:color w:val="auto"/>
                <w:sz w:val="19"/>
              </w:rPr>
              <w:t>Female Sel. Rate</w:t>
            </w:r>
          </w:p>
        </w:tc>
        <w:tc>
          <w:tcPr>
            <w:tcW w:w="1560" w:type="dxa"/>
            <w:shd w:val="clear" w:color="auto" w:fill="002060"/>
            <w:tcMar>
              <w:top w:w="120" w:type="dxa"/>
              <w:left w:w="90" w:type="dxa"/>
              <w:bottom w:w="120" w:type="dxa"/>
              <w:right w:w="90" w:type="dxa"/>
            </w:tcMar>
          </w:tcPr>
          <w:p w14:paraId="23E75E49" w14:textId="77777777" w:rsidR="00052174" w:rsidRPr="007E32B7" w:rsidRDefault="00000000">
            <w:pPr>
              <w:jc w:val="center"/>
              <w:rPr>
                <w:color w:val="auto"/>
              </w:rPr>
            </w:pPr>
            <w:r w:rsidRPr="007E32B7">
              <w:rPr>
                <w:b/>
                <w:color w:val="auto"/>
                <w:sz w:val="19"/>
              </w:rPr>
              <w:t>Male Sel. Rate</w:t>
            </w:r>
          </w:p>
        </w:tc>
        <w:tc>
          <w:tcPr>
            <w:tcW w:w="1560" w:type="dxa"/>
            <w:shd w:val="clear" w:color="auto" w:fill="002060"/>
            <w:tcMar>
              <w:top w:w="120" w:type="dxa"/>
              <w:left w:w="90" w:type="dxa"/>
              <w:bottom w:w="120" w:type="dxa"/>
              <w:right w:w="90" w:type="dxa"/>
            </w:tcMar>
          </w:tcPr>
          <w:p w14:paraId="7E18CDE3" w14:textId="77777777" w:rsidR="00052174" w:rsidRPr="007E32B7" w:rsidRDefault="00000000">
            <w:pPr>
              <w:jc w:val="center"/>
              <w:rPr>
                <w:color w:val="auto"/>
              </w:rPr>
            </w:pPr>
            <w:r w:rsidRPr="007E32B7">
              <w:rPr>
                <w:b/>
                <w:color w:val="auto"/>
                <w:sz w:val="19"/>
              </w:rPr>
              <w:t>Disparity Ratio</w:t>
            </w:r>
          </w:p>
        </w:tc>
        <w:tc>
          <w:tcPr>
            <w:tcW w:w="1560" w:type="dxa"/>
            <w:shd w:val="clear" w:color="auto" w:fill="002060"/>
            <w:tcMar>
              <w:top w:w="120" w:type="dxa"/>
              <w:left w:w="90" w:type="dxa"/>
              <w:bottom w:w="120" w:type="dxa"/>
              <w:right w:w="90" w:type="dxa"/>
            </w:tcMar>
          </w:tcPr>
          <w:p w14:paraId="189F8696" w14:textId="77777777" w:rsidR="00052174" w:rsidRPr="007E32B7" w:rsidRDefault="00000000">
            <w:pPr>
              <w:jc w:val="center"/>
              <w:rPr>
                <w:color w:val="auto"/>
              </w:rPr>
            </w:pPr>
            <w:r w:rsidRPr="007E32B7">
              <w:rPr>
                <w:b/>
                <w:color w:val="auto"/>
                <w:sz w:val="19"/>
              </w:rPr>
              <w:t>Compliance Status</w:t>
            </w:r>
          </w:p>
        </w:tc>
      </w:tr>
      <w:tr w:rsidR="00052174" w:rsidRPr="007E32B7" w14:paraId="4B2240D4" w14:textId="77777777">
        <w:trPr>
          <w:jc w:val="center"/>
        </w:trPr>
        <w:tc>
          <w:tcPr>
            <w:tcW w:w="1560" w:type="dxa"/>
            <w:shd w:val="clear" w:color="auto" w:fill="F9FAFB"/>
            <w:tcMar>
              <w:top w:w="80" w:type="dxa"/>
              <w:left w:w="90" w:type="dxa"/>
              <w:bottom w:w="80" w:type="dxa"/>
              <w:right w:w="90" w:type="dxa"/>
            </w:tcMar>
          </w:tcPr>
          <w:p w14:paraId="472B6FDE" w14:textId="77777777" w:rsidR="00052174" w:rsidRPr="007E32B7" w:rsidRDefault="00000000">
            <w:pPr>
              <w:jc w:val="center"/>
              <w:rPr>
                <w:color w:val="auto"/>
              </w:rPr>
            </w:pPr>
            <w:r w:rsidRPr="007E32B7">
              <w:rPr>
                <w:color w:val="auto"/>
                <w:sz w:val="19"/>
              </w:rPr>
              <w:t>Stage 1 (Cohort)</w:t>
            </w:r>
          </w:p>
        </w:tc>
        <w:tc>
          <w:tcPr>
            <w:tcW w:w="1560" w:type="dxa"/>
            <w:shd w:val="clear" w:color="auto" w:fill="F9FAFB"/>
            <w:tcMar>
              <w:top w:w="80" w:type="dxa"/>
              <w:left w:w="90" w:type="dxa"/>
              <w:bottom w:w="80" w:type="dxa"/>
              <w:right w:w="90" w:type="dxa"/>
            </w:tcMar>
          </w:tcPr>
          <w:p w14:paraId="686F63D9" w14:textId="77777777" w:rsidR="00052174" w:rsidRPr="007E32B7" w:rsidRDefault="00000000">
            <w:pPr>
              <w:jc w:val="center"/>
              <w:rPr>
                <w:color w:val="auto"/>
              </w:rPr>
            </w:pPr>
            <w:r w:rsidRPr="007E32B7">
              <w:rPr>
                <w:color w:val="auto"/>
                <w:sz w:val="19"/>
              </w:rPr>
              <w:t>100 Candidates</w:t>
            </w:r>
          </w:p>
        </w:tc>
        <w:tc>
          <w:tcPr>
            <w:tcW w:w="1560" w:type="dxa"/>
            <w:shd w:val="clear" w:color="auto" w:fill="F9FAFB"/>
            <w:tcMar>
              <w:top w:w="80" w:type="dxa"/>
              <w:left w:w="90" w:type="dxa"/>
              <w:bottom w:w="80" w:type="dxa"/>
              <w:right w:w="90" w:type="dxa"/>
            </w:tcMar>
          </w:tcPr>
          <w:p w14:paraId="1456719F" w14:textId="77777777" w:rsidR="00052174" w:rsidRPr="007E32B7" w:rsidRDefault="00000000">
            <w:pPr>
              <w:jc w:val="center"/>
              <w:rPr>
                <w:color w:val="auto"/>
              </w:rPr>
            </w:pPr>
            <w:r w:rsidRPr="007E32B7">
              <w:rPr>
                <w:color w:val="auto"/>
                <w:sz w:val="19"/>
              </w:rPr>
              <w:t>100.0%</w:t>
            </w:r>
          </w:p>
        </w:tc>
        <w:tc>
          <w:tcPr>
            <w:tcW w:w="1560" w:type="dxa"/>
            <w:shd w:val="clear" w:color="auto" w:fill="F9FAFB"/>
            <w:tcMar>
              <w:top w:w="80" w:type="dxa"/>
              <w:left w:w="90" w:type="dxa"/>
              <w:bottom w:w="80" w:type="dxa"/>
              <w:right w:w="90" w:type="dxa"/>
            </w:tcMar>
          </w:tcPr>
          <w:p w14:paraId="5351A8EB" w14:textId="77777777" w:rsidR="00052174" w:rsidRPr="007E32B7" w:rsidRDefault="00000000">
            <w:pPr>
              <w:jc w:val="center"/>
              <w:rPr>
                <w:color w:val="auto"/>
              </w:rPr>
            </w:pPr>
            <w:r w:rsidRPr="007E32B7">
              <w:rPr>
                <w:color w:val="auto"/>
                <w:sz w:val="19"/>
              </w:rPr>
              <w:t>100.0%</w:t>
            </w:r>
          </w:p>
        </w:tc>
        <w:tc>
          <w:tcPr>
            <w:tcW w:w="1560" w:type="dxa"/>
            <w:shd w:val="clear" w:color="auto" w:fill="F9FAFB"/>
            <w:tcMar>
              <w:top w:w="80" w:type="dxa"/>
              <w:left w:w="90" w:type="dxa"/>
              <w:bottom w:w="80" w:type="dxa"/>
              <w:right w:w="90" w:type="dxa"/>
            </w:tcMar>
          </w:tcPr>
          <w:p w14:paraId="7ECA1622" w14:textId="77777777" w:rsidR="00052174" w:rsidRPr="007E32B7" w:rsidRDefault="00000000">
            <w:pPr>
              <w:jc w:val="center"/>
              <w:rPr>
                <w:color w:val="auto"/>
              </w:rPr>
            </w:pPr>
            <w:r w:rsidRPr="007E32B7">
              <w:rPr>
                <w:color w:val="auto"/>
                <w:sz w:val="19"/>
              </w:rPr>
              <w:t>1.000</w:t>
            </w:r>
          </w:p>
        </w:tc>
        <w:tc>
          <w:tcPr>
            <w:tcW w:w="1560" w:type="dxa"/>
            <w:shd w:val="clear" w:color="auto" w:fill="F9FAFB"/>
            <w:tcMar>
              <w:top w:w="80" w:type="dxa"/>
              <w:left w:w="90" w:type="dxa"/>
              <w:bottom w:w="80" w:type="dxa"/>
              <w:right w:w="90" w:type="dxa"/>
            </w:tcMar>
          </w:tcPr>
          <w:p w14:paraId="29C02398" w14:textId="77777777" w:rsidR="00052174" w:rsidRPr="007E32B7" w:rsidRDefault="00000000">
            <w:pPr>
              <w:jc w:val="center"/>
              <w:rPr>
                <w:color w:val="auto"/>
              </w:rPr>
            </w:pPr>
            <w:r w:rsidRPr="007E32B7">
              <w:rPr>
                <w:b/>
                <w:color w:val="auto"/>
                <w:sz w:val="19"/>
              </w:rPr>
              <w:t>OPTIMAL (No Bias)</w:t>
            </w:r>
          </w:p>
        </w:tc>
      </w:tr>
      <w:tr w:rsidR="00052174" w:rsidRPr="007E32B7" w14:paraId="09A04CA1" w14:textId="77777777">
        <w:trPr>
          <w:jc w:val="center"/>
        </w:trPr>
        <w:tc>
          <w:tcPr>
            <w:tcW w:w="1560" w:type="dxa"/>
            <w:tcMar>
              <w:top w:w="80" w:type="dxa"/>
              <w:left w:w="90" w:type="dxa"/>
              <w:bottom w:w="80" w:type="dxa"/>
              <w:right w:w="90" w:type="dxa"/>
            </w:tcMar>
          </w:tcPr>
          <w:p w14:paraId="7C1DF135" w14:textId="77777777" w:rsidR="00052174" w:rsidRPr="007E32B7" w:rsidRDefault="00000000">
            <w:pPr>
              <w:jc w:val="center"/>
              <w:rPr>
                <w:color w:val="auto"/>
              </w:rPr>
            </w:pPr>
            <w:r w:rsidRPr="007E32B7">
              <w:rPr>
                <w:color w:val="auto"/>
                <w:sz w:val="19"/>
              </w:rPr>
              <w:t>Stage 2 (Top 50%)</w:t>
            </w:r>
          </w:p>
        </w:tc>
        <w:tc>
          <w:tcPr>
            <w:tcW w:w="1560" w:type="dxa"/>
            <w:tcMar>
              <w:top w:w="80" w:type="dxa"/>
              <w:left w:w="90" w:type="dxa"/>
              <w:bottom w:w="80" w:type="dxa"/>
              <w:right w:w="90" w:type="dxa"/>
            </w:tcMar>
          </w:tcPr>
          <w:p w14:paraId="23BB898C" w14:textId="77777777" w:rsidR="00052174" w:rsidRPr="007E32B7" w:rsidRDefault="00000000">
            <w:pPr>
              <w:jc w:val="center"/>
              <w:rPr>
                <w:color w:val="auto"/>
              </w:rPr>
            </w:pPr>
            <w:r w:rsidRPr="007E32B7">
              <w:rPr>
                <w:color w:val="auto"/>
                <w:sz w:val="19"/>
              </w:rPr>
              <w:t>50 Candidates</w:t>
            </w:r>
          </w:p>
        </w:tc>
        <w:tc>
          <w:tcPr>
            <w:tcW w:w="1560" w:type="dxa"/>
            <w:tcMar>
              <w:top w:w="80" w:type="dxa"/>
              <w:left w:w="90" w:type="dxa"/>
              <w:bottom w:w="80" w:type="dxa"/>
              <w:right w:w="90" w:type="dxa"/>
            </w:tcMar>
          </w:tcPr>
          <w:p w14:paraId="6C988D1C" w14:textId="77777777" w:rsidR="00052174" w:rsidRPr="007E32B7" w:rsidRDefault="00000000">
            <w:pPr>
              <w:jc w:val="center"/>
              <w:rPr>
                <w:color w:val="auto"/>
              </w:rPr>
            </w:pPr>
            <w:r w:rsidRPr="007E32B7">
              <w:rPr>
                <w:color w:val="auto"/>
                <w:sz w:val="19"/>
              </w:rPr>
              <w:t>52.0%</w:t>
            </w:r>
          </w:p>
        </w:tc>
        <w:tc>
          <w:tcPr>
            <w:tcW w:w="1560" w:type="dxa"/>
            <w:tcMar>
              <w:top w:w="80" w:type="dxa"/>
              <w:left w:w="90" w:type="dxa"/>
              <w:bottom w:w="80" w:type="dxa"/>
              <w:right w:w="90" w:type="dxa"/>
            </w:tcMar>
          </w:tcPr>
          <w:p w14:paraId="336A4F6D" w14:textId="77777777" w:rsidR="00052174" w:rsidRPr="007E32B7" w:rsidRDefault="00000000">
            <w:pPr>
              <w:jc w:val="center"/>
              <w:rPr>
                <w:color w:val="auto"/>
              </w:rPr>
            </w:pPr>
            <w:r w:rsidRPr="007E32B7">
              <w:rPr>
                <w:color w:val="auto"/>
                <w:sz w:val="19"/>
              </w:rPr>
              <w:t>48.0%</w:t>
            </w:r>
          </w:p>
        </w:tc>
        <w:tc>
          <w:tcPr>
            <w:tcW w:w="1560" w:type="dxa"/>
            <w:tcMar>
              <w:top w:w="80" w:type="dxa"/>
              <w:left w:w="90" w:type="dxa"/>
              <w:bottom w:w="80" w:type="dxa"/>
              <w:right w:w="90" w:type="dxa"/>
            </w:tcMar>
          </w:tcPr>
          <w:p w14:paraId="1075E3F0" w14:textId="77777777" w:rsidR="00052174" w:rsidRPr="007E32B7" w:rsidRDefault="00000000">
            <w:pPr>
              <w:jc w:val="center"/>
              <w:rPr>
                <w:color w:val="auto"/>
              </w:rPr>
            </w:pPr>
            <w:r w:rsidRPr="007E32B7">
              <w:rPr>
                <w:color w:val="auto"/>
                <w:sz w:val="19"/>
              </w:rPr>
              <w:t>0.923</w:t>
            </w:r>
          </w:p>
        </w:tc>
        <w:tc>
          <w:tcPr>
            <w:tcW w:w="1560" w:type="dxa"/>
            <w:tcMar>
              <w:top w:w="80" w:type="dxa"/>
              <w:left w:w="90" w:type="dxa"/>
              <w:bottom w:w="80" w:type="dxa"/>
              <w:right w:w="90" w:type="dxa"/>
            </w:tcMar>
          </w:tcPr>
          <w:p w14:paraId="15B631C7" w14:textId="77777777" w:rsidR="00052174" w:rsidRPr="007E32B7" w:rsidRDefault="00000000">
            <w:pPr>
              <w:jc w:val="center"/>
              <w:rPr>
                <w:color w:val="auto"/>
              </w:rPr>
            </w:pPr>
            <w:r w:rsidRPr="007E32B7">
              <w:rPr>
                <w:b/>
                <w:color w:val="auto"/>
                <w:sz w:val="19"/>
              </w:rPr>
              <w:t>COMPLIANT (Pass)</w:t>
            </w:r>
          </w:p>
        </w:tc>
      </w:tr>
      <w:tr w:rsidR="00052174" w:rsidRPr="007E32B7" w14:paraId="021C5EE0" w14:textId="77777777">
        <w:trPr>
          <w:jc w:val="center"/>
        </w:trPr>
        <w:tc>
          <w:tcPr>
            <w:tcW w:w="1560" w:type="dxa"/>
            <w:shd w:val="clear" w:color="auto" w:fill="F9FAFB"/>
            <w:tcMar>
              <w:top w:w="80" w:type="dxa"/>
              <w:left w:w="90" w:type="dxa"/>
              <w:bottom w:w="80" w:type="dxa"/>
              <w:right w:w="90" w:type="dxa"/>
            </w:tcMar>
          </w:tcPr>
          <w:p w14:paraId="65A86BD7" w14:textId="77777777" w:rsidR="00052174" w:rsidRPr="007E32B7" w:rsidRDefault="00000000">
            <w:pPr>
              <w:jc w:val="center"/>
              <w:rPr>
                <w:color w:val="auto"/>
              </w:rPr>
            </w:pPr>
            <w:r w:rsidRPr="007E32B7">
              <w:rPr>
                <w:color w:val="auto"/>
                <w:sz w:val="19"/>
              </w:rPr>
              <w:t>Stage 3 (Finalists)</w:t>
            </w:r>
          </w:p>
        </w:tc>
        <w:tc>
          <w:tcPr>
            <w:tcW w:w="1560" w:type="dxa"/>
            <w:shd w:val="clear" w:color="auto" w:fill="F9FAFB"/>
            <w:tcMar>
              <w:top w:w="80" w:type="dxa"/>
              <w:left w:w="90" w:type="dxa"/>
              <w:bottom w:w="80" w:type="dxa"/>
              <w:right w:w="90" w:type="dxa"/>
            </w:tcMar>
          </w:tcPr>
          <w:p w14:paraId="093E0F85" w14:textId="77777777" w:rsidR="00052174" w:rsidRPr="007E32B7" w:rsidRDefault="00000000">
            <w:pPr>
              <w:jc w:val="center"/>
              <w:rPr>
                <w:color w:val="auto"/>
              </w:rPr>
            </w:pPr>
            <w:r w:rsidRPr="007E32B7">
              <w:rPr>
                <w:color w:val="auto"/>
                <w:sz w:val="19"/>
              </w:rPr>
              <w:t>25 Candidates</w:t>
            </w:r>
          </w:p>
        </w:tc>
        <w:tc>
          <w:tcPr>
            <w:tcW w:w="1560" w:type="dxa"/>
            <w:shd w:val="clear" w:color="auto" w:fill="F9FAFB"/>
            <w:tcMar>
              <w:top w:w="80" w:type="dxa"/>
              <w:left w:w="90" w:type="dxa"/>
              <w:bottom w:w="80" w:type="dxa"/>
              <w:right w:w="90" w:type="dxa"/>
            </w:tcMar>
          </w:tcPr>
          <w:p w14:paraId="2CE610D3" w14:textId="77777777" w:rsidR="00052174" w:rsidRPr="007E32B7" w:rsidRDefault="00000000">
            <w:pPr>
              <w:jc w:val="center"/>
              <w:rPr>
                <w:color w:val="auto"/>
              </w:rPr>
            </w:pPr>
            <w:r w:rsidRPr="007E32B7">
              <w:rPr>
                <w:color w:val="auto"/>
                <w:sz w:val="19"/>
              </w:rPr>
              <w:t>24.0%</w:t>
            </w:r>
          </w:p>
        </w:tc>
        <w:tc>
          <w:tcPr>
            <w:tcW w:w="1560" w:type="dxa"/>
            <w:shd w:val="clear" w:color="auto" w:fill="F9FAFB"/>
            <w:tcMar>
              <w:top w:w="80" w:type="dxa"/>
              <w:left w:w="90" w:type="dxa"/>
              <w:bottom w:w="80" w:type="dxa"/>
              <w:right w:w="90" w:type="dxa"/>
            </w:tcMar>
          </w:tcPr>
          <w:p w14:paraId="11202846" w14:textId="77777777" w:rsidR="00052174" w:rsidRPr="007E32B7" w:rsidRDefault="00000000">
            <w:pPr>
              <w:jc w:val="center"/>
              <w:rPr>
                <w:color w:val="auto"/>
              </w:rPr>
            </w:pPr>
            <w:r w:rsidRPr="007E32B7">
              <w:rPr>
                <w:color w:val="auto"/>
                <w:sz w:val="19"/>
              </w:rPr>
              <w:t>26.0%</w:t>
            </w:r>
          </w:p>
        </w:tc>
        <w:tc>
          <w:tcPr>
            <w:tcW w:w="1560" w:type="dxa"/>
            <w:shd w:val="clear" w:color="auto" w:fill="F9FAFB"/>
            <w:tcMar>
              <w:top w:w="80" w:type="dxa"/>
              <w:left w:w="90" w:type="dxa"/>
              <w:bottom w:w="80" w:type="dxa"/>
              <w:right w:w="90" w:type="dxa"/>
            </w:tcMar>
          </w:tcPr>
          <w:p w14:paraId="19B5D30F" w14:textId="77777777" w:rsidR="00052174" w:rsidRPr="007E32B7" w:rsidRDefault="00000000">
            <w:pPr>
              <w:jc w:val="center"/>
              <w:rPr>
                <w:color w:val="auto"/>
              </w:rPr>
            </w:pPr>
            <w:r w:rsidRPr="007E32B7">
              <w:rPr>
                <w:color w:val="auto"/>
                <w:sz w:val="19"/>
              </w:rPr>
              <w:t>0.923</w:t>
            </w:r>
          </w:p>
        </w:tc>
        <w:tc>
          <w:tcPr>
            <w:tcW w:w="1560" w:type="dxa"/>
            <w:shd w:val="clear" w:color="auto" w:fill="F9FAFB"/>
            <w:tcMar>
              <w:top w:w="80" w:type="dxa"/>
              <w:left w:w="90" w:type="dxa"/>
              <w:bottom w:w="80" w:type="dxa"/>
              <w:right w:w="90" w:type="dxa"/>
            </w:tcMar>
          </w:tcPr>
          <w:p w14:paraId="6F6EA0D1" w14:textId="77777777" w:rsidR="00052174" w:rsidRPr="007E32B7" w:rsidRDefault="00000000">
            <w:pPr>
              <w:jc w:val="center"/>
              <w:rPr>
                <w:color w:val="auto"/>
              </w:rPr>
            </w:pPr>
            <w:r w:rsidRPr="007E32B7">
              <w:rPr>
                <w:b/>
                <w:color w:val="auto"/>
                <w:sz w:val="19"/>
              </w:rPr>
              <w:t>COMPLIANT (Pass)</w:t>
            </w:r>
          </w:p>
        </w:tc>
      </w:tr>
      <w:tr w:rsidR="00052174" w:rsidRPr="007E32B7" w14:paraId="354CE678" w14:textId="77777777">
        <w:trPr>
          <w:jc w:val="center"/>
        </w:trPr>
        <w:tc>
          <w:tcPr>
            <w:tcW w:w="1560" w:type="dxa"/>
            <w:tcMar>
              <w:top w:w="80" w:type="dxa"/>
              <w:left w:w="90" w:type="dxa"/>
              <w:bottom w:w="80" w:type="dxa"/>
              <w:right w:w="90" w:type="dxa"/>
            </w:tcMar>
          </w:tcPr>
          <w:p w14:paraId="15706F0D" w14:textId="77777777" w:rsidR="00052174" w:rsidRPr="007E32B7" w:rsidRDefault="00000000">
            <w:pPr>
              <w:jc w:val="center"/>
              <w:rPr>
                <w:color w:val="auto"/>
              </w:rPr>
            </w:pPr>
            <w:r w:rsidRPr="007E32B7">
              <w:rPr>
                <w:color w:val="auto"/>
                <w:sz w:val="19"/>
              </w:rPr>
              <w:t>Unmitigated Baseline</w:t>
            </w:r>
          </w:p>
        </w:tc>
        <w:tc>
          <w:tcPr>
            <w:tcW w:w="1560" w:type="dxa"/>
            <w:tcMar>
              <w:top w:w="80" w:type="dxa"/>
              <w:left w:w="90" w:type="dxa"/>
              <w:bottom w:w="80" w:type="dxa"/>
              <w:right w:w="90" w:type="dxa"/>
            </w:tcMar>
          </w:tcPr>
          <w:p w14:paraId="1560F7A1" w14:textId="77777777" w:rsidR="00052174" w:rsidRPr="007E32B7" w:rsidRDefault="00000000">
            <w:pPr>
              <w:jc w:val="center"/>
              <w:rPr>
                <w:color w:val="auto"/>
              </w:rPr>
            </w:pPr>
            <w:r w:rsidRPr="007E32B7">
              <w:rPr>
                <w:color w:val="auto"/>
                <w:sz w:val="19"/>
              </w:rPr>
              <w:t>25 Candidates</w:t>
            </w:r>
          </w:p>
        </w:tc>
        <w:tc>
          <w:tcPr>
            <w:tcW w:w="1560" w:type="dxa"/>
            <w:tcMar>
              <w:top w:w="80" w:type="dxa"/>
              <w:left w:w="90" w:type="dxa"/>
              <w:bottom w:w="80" w:type="dxa"/>
              <w:right w:w="90" w:type="dxa"/>
            </w:tcMar>
          </w:tcPr>
          <w:p w14:paraId="4408A4EB" w14:textId="77777777" w:rsidR="00052174" w:rsidRPr="007E32B7" w:rsidRDefault="00000000">
            <w:pPr>
              <w:jc w:val="center"/>
              <w:rPr>
                <w:color w:val="auto"/>
              </w:rPr>
            </w:pPr>
            <w:r w:rsidRPr="007E32B7">
              <w:rPr>
                <w:color w:val="auto"/>
                <w:sz w:val="19"/>
              </w:rPr>
              <w:t>12.0%</w:t>
            </w:r>
          </w:p>
        </w:tc>
        <w:tc>
          <w:tcPr>
            <w:tcW w:w="1560" w:type="dxa"/>
            <w:tcMar>
              <w:top w:w="80" w:type="dxa"/>
              <w:left w:w="90" w:type="dxa"/>
              <w:bottom w:w="80" w:type="dxa"/>
              <w:right w:w="90" w:type="dxa"/>
            </w:tcMar>
          </w:tcPr>
          <w:p w14:paraId="1AABA583" w14:textId="77777777" w:rsidR="00052174" w:rsidRPr="007E32B7" w:rsidRDefault="00000000">
            <w:pPr>
              <w:jc w:val="center"/>
              <w:rPr>
                <w:color w:val="auto"/>
              </w:rPr>
            </w:pPr>
            <w:r w:rsidRPr="007E32B7">
              <w:rPr>
                <w:color w:val="auto"/>
                <w:sz w:val="19"/>
              </w:rPr>
              <w:t>38.0%</w:t>
            </w:r>
          </w:p>
        </w:tc>
        <w:tc>
          <w:tcPr>
            <w:tcW w:w="1560" w:type="dxa"/>
            <w:tcMar>
              <w:top w:w="80" w:type="dxa"/>
              <w:left w:w="90" w:type="dxa"/>
              <w:bottom w:w="80" w:type="dxa"/>
              <w:right w:w="90" w:type="dxa"/>
            </w:tcMar>
          </w:tcPr>
          <w:p w14:paraId="45F959C6" w14:textId="77777777" w:rsidR="00052174" w:rsidRPr="007E32B7" w:rsidRDefault="00000000">
            <w:pPr>
              <w:jc w:val="center"/>
              <w:rPr>
                <w:color w:val="auto"/>
              </w:rPr>
            </w:pPr>
            <w:r w:rsidRPr="007E32B7">
              <w:rPr>
                <w:color w:val="auto"/>
                <w:sz w:val="19"/>
              </w:rPr>
              <w:t>0.316</w:t>
            </w:r>
          </w:p>
        </w:tc>
        <w:tc>
          <w:tcPr>
            <w:tcW w:w="1560" w:type="dxa"/>
            <w:tcMar>
              <w:top w:w="80" w:type="dxa"/>
              <w:left w:w="90" w:type="dxa"/>
              <w:bottom w:w="80" w:type="dxa"/>
              <w:right w:w="90" w:type="dxa"/>
            </w:tcMar>
          </w:tcPr>
          <w:p w14:paraId="09F5C9D7" w14:textId="77777777" w:rsidR="00052174" w:rsidRPr="007E32B7" w:rsidRDefault="00000000">
            <w:pPr>
              <w:jc w:val="center"/>
              <w:rPr>
                <w:color w:val="auto"/>
              </w:rPr>
            </w:pPr>
            <w:r w:rsidRPr="007E32B7">
              <w:rPr>
                <w:b/>
                <w:color w:val="auto"/>
                <w:sz w:val="19"/>
              </w:rPr>
              <w:t>VIOLATION (Biased)</w:t>
            </w:r>
          </w:p>
        </w:tc>
      </w:tr>
    </w:tbl>
    <w:p w14:paraId="0574AD0A" w14:textId="77777777" w:rsidR="003D2956" w:rsidRDefault="003D2956">
      <w:pPr>
        <w:spacing w:before="280" w:after="120"/>
        <w:rPr>
          <w:b/>
          <w:color w:val="auto"/>
          <w:sz w:val="27"/>
        </w:rPr>
      </w:pPr>
    </w:p>
    <w:p w14:paraId="62324742" w14:textId="66632AFA" w:rsidR="00052174" w:rsidRPr="007E32B7" w:rsidRDefault="00000000">
      <w:pPr>
        <w:spacing w:before="280" w:after="120"/>
        <w:rPr>
          <w:color w:val="auto"/>
        </w:rPr>
      </w:pPr>
      <w:r w:rsidRPr="007E32B7">
        <w:rPr>
          <w:b/>
          <w:color w:val="auto"/>
          <w:sz w:val="27"/>
        </w:rPr>
        <w:t>4.7 System Maintenance &amp; Operational Guidelines</w:t>
      </w:r>
    </w:p>
    <w:p w14:paraId="3DE49B9F" w14:textId="77777777" w:rsidR="00052174" w:rsidRPr="007E32B7" w:rsidRDefault="00000000">
      <w:pPr>
        <w:spacing w:after="120" w:line="360" w:lineRule="auto"/>
        <w:jc w:val="both"/>
        <w:rPr>
          <w:color w:val="auto"/>
        </w:rPr>
      </w:pPr>
      <w:r w:rsidRPr="007E32B7">
        <w:rPr>
          <w:color w:val="auto"/>
        </w:rPr>
        <w:t>To guarantee long-term operational sustainability, RecruitIQ defines structured maintenance procedures encompassing corrective, adaptive, and ML governance lifecycles.</w:t>
      </w:r>
    </w:p>
    <w:p w14:paraId="06330B24" w14:textId="77777777" w:rsidR="00052174" w:rsidRPr="007E32B7" w:rsidRDefault="00000000">
      <w:pPr>
        <w:spacing w:before="200" w:after="80"/>
        <w:rPr>
          <w:color w:val="auto"/>
        </w:rPr>
      </w:pPr>
      <w:r w:rsidRPr="007E32B7">
        <w:rPr>
          <w:b/>
          <w:color w:val="auto"/>
        </w:rPr>
        <w:t>4.7.1 Corrective &amp; Preventive Maintenance</w:t>
      </w:r>
    </w:p>
    <w:p w14:paraId="6F3F1886" w14:textId="77777777" w:rsidR="00052174" w:rsidRPr="007E32B7" w:rsidRDefault="00000000">
      <w:pPr>
        <w:spacing w:after="120" w:line="360" w:lineRule="auto"/>
        <w:jc w:val="both"/>
        <w:rPr>
          <w:color w:val="auto"/>
        </w:rPr>
      </w:pPr>
      <w:r w:rsidRPr="007E32B7">
        <w:rPr>
          <w:color w:val="auto"/>
        </w:rPr>
        <w:t>• Automated Exception Logging: All unhandled document parsing errors, corrupt file formats, and network timeouts are captured in structured server logs with unique correlation IDs.</w:t>
      </w:r>
    </w:p>
    <w:p w14:paraId="629CD293" w14:textId="77777777" w:rsidR="00052174" w:rsidRPr="007E32B7" w:rsidRDefault="00000000">
      <w:pPr>
        <w:spacing w:after="120" w:line="360" w:lineRule="auto"/>
        <w:jc w:val="both"/>
        <w:rPr>
          <w:color w:val="auto"/>
        </w:rPr>
      </w:pPr>
      <w:r w:rsidRPr="007E32B7">
        <w:rPr>
          <w:color w:val="auto"/>
        </w:rPr>
        <w:t>• Temporary Storage Cleansing: Uploaded candidate PDF/DOCX files staged during ingestion are automatically purged following text extraction and sanitization, preserving storage quotas and eliminating data retention liabilities.</w:t>
      </w:r>
    </w:p>
    <w:p w14:paraId="35474205" w14:textId="77777777" w:rsidR="00052174" w:rsidRPr="007E32B7" w:rsidRDefault="00000000">
      <w:pPr>
        <w:spacing w:after="120" w:line="360" w:lineRule="auto"/>
        <w:jc w:val="both"/>
        <w:rPr>
          <w:color w:val="auto"/>
        </w:rPr>
      </w:pPr>
      <w:r w:rsidRPr="007E32B7">
        <w:rPr>
          <w:color w:val="auto"/>
        </w:rPr>
        <w:t>• Database Integrity Checks: Scheduled SQLite/PostgreSQL vacuuming and index re-indexing ensure rapid sub-50ms response times during multi-attribute ranking queries.</w:t>
      </w:r>
    </w:p>
    <w:p w14:paraId="09BC93E2" w14:textId="77777777" w:rsidR="00052174" w:rsidRPr="007E32B7" w:rsidRDefault="00000000">
      <w:pPr>
        <w:spacing w:before="200" w:after="80"/>
        <w:rPr>
          <w:color w:val="auto"/>
        </w:rPr>
      </w:pPr>
      <w:r w:rsidRPr="007E32B7">
        <w:rPr>
          <w:b/>
          <w:color w:val="auto"/>
        </w:rPr>
        <w:t>4.7.2 Adaptive ML Model Governance &amp; Retraining Procedures</w:t>
      </w:r>
    </w:p>
    <w:p w14:paraId="22820551" w14:textId="77777777" w:rsidR="00052174" w:rsidRPr="007E32B7" w:rsidRDefault="00000000">
      <w:pPr>
        <w:spacing w:after="120" w:line="360" w:lineRule="auto"/>
        <w:jc w:val="both"/>
        <w:rPr>
          <w:color w:val="auto"/>
        </w:rPr>
      </w:pPr>
      <w:r w:rsidRPr="007E32B7">
        <w:rPr>
          <w:color w:val="auto"/>
        </w:rPr>
        <w:lastRenderedPageBreak/>
        <w:t>• Lexicon &amp; Skill Taxonomy Updates: Emerging technical skills (e.g., modern AI frameworks, cloud tools) are integrated into the canonical role dictionaries via administrative configuration without requiring full model retraining.</w:t>
      </w:r>
    </w:p>
    <w:p w14:paraId="7112C173" w14:textId="77777777" w:rsidR="00052174" w:rsidRPr="007E32B7" w:rsidRDefault="00000000">
      <w:pPr>
        <w:spacing w:after="120" w:line="360" w:lineRule="auto"/>
        <w:jc w:val="both"/>
        <w:rPr>
          <w:color w:val="auto"/>
        </w:rPr>
      </w:pPr>
      <w:r w:rsidRPr="007E32B7">
        <w:rPr>
          <w:color w:val="auto"/>
        </w:rPr>
        <w:t>• Sentence-BERT Embedding Drift Audits: Embedding vectors are reviewed quarterly against modern occupational corpora to prevent semantic drift in rapidly evolving engineering terminology.</w:t>
      </w:r>
    </w:p>
    <w:p w14:paraId="4D057DE0" w14:textId="1A4A2B8F" w:rsidR="00052174" w:rsidRPr="007E32B7" w:rsidRDefault="00000000">
      <w:pPr>
        <w:spacing w:after="120" w:line="360" w:lineRule="auto"/>
        <w:jc w:val="both"/>
        <w:rPr>
          <w:color w:val="auto"/>
        </w:rPr>
      </w:pPr>
      <w:r w:rsidRPr="007E32B7">
        <w:rPr>
          <w:color w:val="auto"/>
        </w:rPr>
        <w:t>• Recruiter Feedback Calibration: Discrepancies between automated candidate rankings and human interview outcomes are anonymized and cataloged to inform future weight vector optimizations.</w:t>
      </w:r>
    </w:p>
    <w:sectPr w:rsidR="00052174" w:rsidRPr="007E32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865320">
    <w:abstractNumId w:val="8"/>
  </w:num>
  <w:num w:numId="2" w16cid:durableId="758983673">
    <w:abstractNumId w:val="6"/>
  </w:num>
  <w:num w:numId="3" w16cid:durableId="954748058">
    <w:abstractNumId w:val="5"/>
  </w:num>
  <w:num w:numId="4" w16cid:durableId="1609507958">
    <w:abstractNumId w:val="4"/>
  </w:num>
  <w:num w:numId="5" w16cid:durableId="770126863">
    <w:abstractNumId w:val="7"/>
  </w:num>
  <w:num w:numId="6" w16cid:durableId="1133407112">
    <w:abstractNumId w:val="3"/>
  </w:num>
  <w:num w:numId="7" w16cid:durableId="548150485">
    <w:abstractNumId w:val="2"/>
  </w:num>
  <w:num w:numId="8" w16cid:durableId="268514812">
    <w:abstractNumId w:val="1"/>
  </w:num>
  <w:num w:numId="9" w16cid:durableId="1001856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174"/>
    <w:rsid w:val="0006063C"/>
    <w:rsid w:val="0015074B"/>
    <w:rsid w:val="0029639D"/>
    <w:rsid w:val="00326F90"/>
    <w:rsid w:val="003D2956"/>
    <w:rsid w:val="007E32B7"/>
    <w:rsid w:val="00AA1D8D"/>
    <w:rsid w:val="00B47730"/>
    <w:rsid w:val="00CB0664"/>
    <w:rsid w:val="00CE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11B48"/>
  <w14:defaultImageDpi w14:val="300"/>
  <w15:docId w15:val="{B33C1583-4961-42B0-841C-76D0355F6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82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23</Pages>
  <Words>3513</Words>
  <Characters>20025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Olalekan Oladapo</cp:lastModifiedBy>
  <cp:revision>2</cp:revision>
  <dcterms:created xsi:type="dcterms:W3CDTF">2013-12-23T23:15:00Z</dcterms:created>
  <dcterms:modified xsi:type="dcterms:W3CDTF">2026-10-20T05:37:00Z</dcterms:modified>
  <cp:category/>
</cp:coreProperties>
</file>