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58291052"/>
        <w:docPartObj>
          <w:docPartGallery w:val="Cover Pages"/>
          <w:docPartUnique/>
        </w:docPartObj>
      </w:sdtPr>
      <w:sdtContent>
        <w:p w14:paraId="76BB16E8" w14:textId="548CD88F" w:rsidR="0022481D" w:rsidRDefault="0022481D">
          <w:r>
            <w:rPr>
              <w:noProof/>
            </w:rPr>
            <mc:AlternateContent>
              <mc:Choice Requires="wpg">
                <w:drawing>
                  <wp:anchor distT="0" distB="0" distL="114300" distR="114300" simplePos="0" relativeHeight="251659264" behindDoc="1" locked="0" layoutInCell="1" allowOverlap="1" wp14:anchorId="026AB992" wp14:editId="535DD01C">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92BF7A9" w14:textId="7B50CA8B" w:rsidR="0022481D" w:rsidRDefault="0022481D">
                                      <w:pPr>
                                        <w:pStyle w:val="NoSpacing"/>
                                        <w:spacing w:before="120"/>
                                        <w:jc w:val="center"/>
                                        <w:rPr>
                                          <w:color w:val="FFFFFF" w:themeColor="background1"/>
                                        </w:rPr>
                                      </w:pPr>
                                      <w:r>
                                        <w:rPr>
                                          <w:color w:val="FFFFFF" w:themeColor="background1"/>
                                        </w:rPr>
                                        <w:t>Harrison Deford</w:t>
                                      </w:r>
                                    </w:p>
                                  </w:sdtContent>
                                </w:sdt>
                                <w:p w14:paraId="16C8D5CE" w14:textId="3291BEB2" w:rsidR="0022481D" w:rsidRDefault="00000000" w:rsidP="0022481D">
                                  <w:pPr>
                                    <w:pStyle w:val="NoSpacing"/>
                                    <w:spacing w:before="120"/>
                                    <w:ind w:right="44"/>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22481D">
                                        <w:rPr>
                                          <w:caps/>
                                          <w:color w:val="FFFFFF" w:themeColor="background1"/>
                                        </w:rPr>
                                        <w:t>UMBC GES 678: GIS Project management in the enterprise</w:t>
                                      </w:r>
                                    </w:sdtContent>
                                  </w:sdt>
                                  <w:r w:rsidR="0022481D">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6216EE2" w14:textId="67CE356D" w:rsidR="0022481D" w:rsidRDefault="0022481D">
                                      <w:pPr>
                                        <w:pStyle w:val="NoSpacing"/>
                                        <w:jc w:val="center"/>
                                        <w:rPr>
                                          <w:rFonts w:asciiTheme="majorHAnsi" w:eastAsiaTheme="majorEastAsia" w:hAnsiTheme="majorHAnsi" w:cstheme="majorBidi"/>
                                          <w:caps/>
                                          <w:color w:val="156082" w:themeColor="accent1"/>
                                          <w:sz w:val="72"/>
                                          <w:szCs w:val="72"/>
                                        </w:rPr>
                                      </w:pPr>
                                      <w:r w:rsidRPr="0022481D">
                                        <w:rPr>
                                          <w:rFonts w:asciiTheme="majorHAnsi" w:eastAsiaTheme="majorEastAsia" w:hAnsiTheme="majorHAnsi" w:cstheme="majorBidi"/>
                                          <w:caps/>
                                          <w:color w:val="156082" w:themeColor="accent1"/>
                                          <w:sz w:val="72"/>
                                          <w:szCs w:val="72"/>
                                        </w:rPr>
                                        <w:t>Preliminary Assessment Report: Establishing a GIS Section for the City of Cayce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26AB992" id="Group 62"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92BF7A9" w14:textId="7B50CA8B" w:rsidR="0022481D" w:rsidRDefault="0022481D">
                                <w:pPr>
                                  <w:pStyle w:val="NoSpacing"/>
                                  <w:spacing w:before="120"/>
                                  <w:jc w:val="center"/>
                                  <w:rPr>
                                    <w:color w:val="FFFFFF" w:themeColor="background1"/>
                                  </w:rPr>
                                </w:pPr>
                                <w:r>
                                  <w:rPr>
                                    <w:color w:val="FFFFFF" w:themeColor="background1"/>
                                  </w:rPr>
                                  <w:t>Harrison Deford</w:t>
                                </w:r>
                              </w:p>
                            </w:sdtContent>
                          </w:sdt>
                          <w:p w14:paraId="16C8D5CE" w14:textId="3291BEB2" w:rsidR="0022481D" w:rsidRDefault="00000000" w:rsidP="0022481D">
                            <w:pPr>
                              <w:pStyle w:val="NoSpacing"/>
                              <w:spacing w:before="120"/>
                              <w:ind w:right="44"/>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22481D">
                                  <w:rPr>
                                    <w:caps/>
                                    <w:color w:val="FFFFFF" w:themeColor="background1"/>
                                  </w:rPr>
                                  <w:t>UMBC GES 678: GIS Project management in the enterprise</w:t>
                                </w:r>
                              </w:sdtContent>
                            </w:sdt>
                            <w:r w:rsidR="0022481D">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6216EE2" w14:textId="67CE356D" w:rsidR="0022481D" w:rsidRDefault="0022481D">
                                <w:pPr>
                                  <w:pStyle w:val="NoSpacing"/>
                                  <w:jc w:val="center"/>
                                  <w:rPr>
                                    <w:rFonts w:asciiTheme="majorHAnsi" w:eastAsiaTheme="majorEastAsia" w:hAnsiTheme="majorHAnsi" w:cstheme="majorBidi"/>
                                    <w:caps/>
                                    <w:color w:val="156082" w:themeColor="accent1"/>
                                    <w:sz w:val="72"/>
                                    <w:szCs w:val="72"/>
                                  </w:rPr>
                                </w:pPr>
                                <w:r w:rsidRPr="0022481D">
                                  <w:rPr>
                                    <w:rFonts w:asciiTheme="majorHAnsi" w:eastAsiaTheme="majorEastAsia" w:hAnsiTheme="majorHAnsi" w:cstheme="majorBidi"/>
                                    <w:caps/>
                                    <w:color w:val="156082" w:themeColor="accent1"/>
                                    <w:sz w:val="72"/>
                                    <w:szCs w:val="72"/>
                                  </w:rPr>
                                  <w:t>Preliminary Assessment Report: Establishing a GIS Section for the City of Cayce</w:t>
                                </w:r>
                              </w:p>
                            </w:sdtContent>
                          </w:sdt>
                        </w:txbxContent>
                      </v:textbox>
                    </v:shape>
                    <w10:wrap anchorx="page" anchory="page"/>
                  </v:group>
                </w:pict>
              </mc:Fallback>
            </mc:AlternateContent>
          </w:r>
        </w:p>
        <w:p w14:paraId="5665C3D3" w14:textId="29EB5552" w:rsidR="0022481D" w:rsidRDefault="0022481D">
          <w:r>
            <w:br w:type="page"/>
          </w:r>
        </w:p>
      </w:sdtContent>
    </w:sdt>
    <w:sdt>
      <w:sdtPr>
        <w:rPr>
          <w:rFonts w:asciiTheme="minorHAnsi" w:eastAsiaTheme="minorHAnsi" w:hAnsiTheme="minorHAnsi" w:cstheme="minorBidi"/>
          <w:color w:val="auto"/>
          <w:kern w:val="2"/>
          <w:sz w:val="24"/>
          <w:szCs w:val="24"/>
          <w14:ligatures w14:val="standardContextual"/>
        </w:rPr>
        <w:id w:val="743387361"/>
        <w:docPartObj>
          <w:docPartGallery w:val="Table of Contents"/>
          <w:docPartUnique/>
        </w:docPartObj>
      </w:sdtPr>
      <w:sdtEndPr>
        <w:rPr>
          <w:b/>
          <w:bCs/>
          <w:noProof/>
        </w:rPr>
      </w:sdtEndPr>
      <w:sdtContent>
        <w:p w14:paraId="0B41DD76" w14:textId="0B855C06" w:rsidR="0022481D" w:rsidRDefault="0022481D">
          <w:pPr>
            <w:pStyle w:val="TOCHeading"/>
          </w:pPr>
          <w:r>
            <w:t>Contents</w:t>
          </w:r>
        </w:p>
        <w:p w14:paraId="0C6F6977" w14:textId="49C5C6BF" w:rsidR="00401B5F" w:rsidRDefault="0022481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5925195" w:history="1">
            <w:r w:rsidR="00401B5F" w:rsidRPr="00382779">
              <w:rPr>
                <w:rStyle w:val="Hyperlink"/>
                <w:noProof/>
              </w:rPr>
              <w:t>Introduction</w:t>
            </w:r>
            <w:r w:rsidR="00401B5F">
              <w:rPr>
                <w:noProof/>
                <w:webHidden/>
              </w:rPr>
              <w:tab/>
            </w:r>
            <w:r w:rsidR="00401B5F">
              <w:rPr>
                <w:noProof/>
                <w:webHidden/>
              </w:rPr>
              <w:fldChar w:fldCharType="begin"/>
            </w:r>
            <w:r w:rsidR="00401B5F">
              <w:rPr>
                <w:noProof/>
                <w:webHidden/>
              </w:rPr>
              <w:instrText xml:space="preserve"> PAGEREF _Toc215925195 \h </w:instrText>
            </w:r>
            <w:r w:rsidR="00401B5F">
              <w:rPr>
                <w:noProof/>
                <w:webHidden/>
              </w:rPr>
            </w:r>
            <w:r w:rsidR="00401B5F">
              <w:rPr>
                <w:noProof/>
                <w:webHidden/>
              </w:rPr>
              <w:fldChar w:fldCharType="separate"/>
            </w:r>
            <w:r w:rsidR="00401B5F">
              <w:rPr>
                <w:noProof/>
                <w:webHidden/>
              </w:rPr>
              <w:t>2</w:t>
            </w:r>
            <w:r w:rsidR="00401B5F">
              <w:rPr>
                <w:noProof/>
                <w:webHidden/>
              </w:rPr>
              <w:fldChar w:fldCharType="end"/>
            </w:r>
          </w:hyperlink>
        </w:p>
        <w:p w14:paraId="292DB3DA" w14:textId="4B95A21A" w:rsidR="00401B5F" w:rsidRDefault="00401B5F">
          <w:pPr>
            <w:pStyle w:val="TOC1"/>
            <w:tabs>
              <w:tab w:val="right" w:leader="dot" w:pos="9350"/>
            </w:tabs>
            <w:rPr>
              <w:rFonts w:eastAsiaTheme="minorEastAsia"/>
              <w:noProof/>
            </w:rPr>
          </w:pPr>
          <w:hyperlink w:anchor="_Toc215925196" w:history="1">
            <w:r w:rsidRPr="00382779">
              <w:rPr>
                <w:rStyle w:val="Hyperlink"/>
                <w:noProof/>
              </w:rPr>
              <w:t>Executive Summary</w:t>
            </w:r>
            <w:r>
              <w:rPr>
                <w:noProof/>
                <w:webHidden/>
              </w:rPr>
              <w:tab/>
            </w:r>
            <w:r>
              <w:rPr>
                <w:noProof/>
                <w:webHidden/>
              </w:rPr>
              <w:fldChar w:fldCharType="begin"/>
            </w:r>
            <w:r>
              <w:rPr>
                <w:noProof/>
                <w:webHidden/>
              </w:rPr>
              <w:instrText xml:space="preserve"> PAGEREF _Toc215925196 \h </w:instrText>
            </w:r>
            <w:r>
              <w:rPr>
                <w:noProof/>
                <w:webHidden/>
              </w:rPr>
            </w:r>
            <w:r>
              <w:rPr>
                <w:noProof/>
                <w:webHidden/>
              </w:rPr>
              <w:fldChar w:fldCharType="separate"/>
            </w:r>
            <w:r>
              <w:rPr>
                <w:noProof/>
                <w:webHidden/>
              </w:rPr>
              <w:t>2</w:t>
            </w:r>
            <w:r>
              <w:rPr>
                <w:noProof/>
                <w:webHidden/>
              </w:rPr>
              <w:fldChar w:fldCharType="end"/>
            </w:r>
          </w:hyperlink>
        </w:p>
        <w:p w14:paraId="59597FD2" w14:textId="1D74C1FC" w:rsidR="00401B5F" w:rsidRDefault="00401B5F">
          <w:pPr>
            <w:pStyle w:val="TOC1"/>
            <w:tabs>
              <w:tab w:val="right" w:leader="dot" w:pos="9350"/>
            </w:tabs>
            <w:rPr>
              <w:rFonts w:eastAsiaTheme="minorEastAsia"/>
              <w:noProof/>
            </w:rPr>
          </w:pPr>
          <w:hyperlink w:anchor="_Toc215925197" w:history="1">
            <w:r w:rsidRPr="00382779">
              <w:rPr>
                <w:rStyle w:val="Hyperlink"/>
                <w:noProof/>
              </w:rPr>
              <w:t>Mission and Vision</w:t>
            </w:r>
            <w:r>
              <w:rPr>
                <w:noProof/>
                <w:webHidden/>
              </w:rPr>
              <w:tab/>
            </w:r>
            <w:r>
              <w:rPr>
                <w:noProof/>
                <w:webHidden/>
              </w:rPr>
              <w:fldChar w:fldCharType="begin"/>
            </w:r>
            <w:r>
              <w:rPr>
                <w:noProof/>
                <w:webHidden/>
              </w:rPr>
              <w:instrText xml:space="preserve"> PAGEREF _Toc215925197 \h </w:instrText>
            </w:r>
            <w:r>
              <w:rPr>
                <w:noProof/>
                <w:webHidden/>
              </w:rPr>
            </w:r>
            <w:r>
              <w:rPr>
                <w:noProof/>
                <w:webHidden/>
              </w:rPr>
              <w:fldChar w:fldCharType="separate"/>
            </w:r>
            <w:r>
              <w:rPr>
                <w:noProof/>
                <w:webHidden/>
              </w:rPr>
              <w:t>3</w:t>
            </w:r>
            <w:r>
              <w:rPr>
                <w:noProof/>
                <w:webHidden/>
              </w:rPr>
              <w:fldChar w:fldCharType="end"/>
            </w:r>
          </w:hyperlink>
        </w:p>
        <w:p w14:paraId="59897C05" w14:textId="4E57A347" w:rsidR="00401B5F" w:rsidRDefault="00401B5F">
          <w:pPr>
            <w:pStyle w:val="TOC1"/>
            <w:tabs>
              <w:tab w:val="right" w:leader="dot" w:pos="9350"/>
            </w:tabs>
            <w:rPr>
              <w:rFonts w:eastAsiaTheme="minorEastAsia"/>
              <w:noProof/>
            </w:rPr>
          </w:pPr>
          <w:hyperlink w:anchor="_Toc215925198" w:history="1">
            <w:r w:rsidRPr="00382779">
              <w:rPr>
                <w:rStyle w:val="Hyperlink"/>
                <w:noProof/>
              </w:rPr>
              <w:t>Benefit Analysis</w:t>
            </w:r>
            <w:r>
              <w:rPr>
                <w:noProof/>
                <w:webHidden/>
              </w:rPr>
              <w:tab/>
            </w:r>
            <w:r>
              <w:rPr>
                <w:noProof/>
                <w:webHidden/>
              </w:rPr>
              <w:fldChar w:fldCharType="begin"/>
            </w:r>
            <w:r>
              <w:rPr>
                <w:noProof/>
                <w:webHidden/>
              </w:rPr>
              <w:instrText xml:space="preserve"> PAGEREF _Toc215925198 \h </w:instrText>
            </w:r>
            <w:r>
              <w:rPr>
                <w:noProof/>
                <w:webHidden/>
              </w:rPr>
            </w:r>
            <w:r>
              <w:rPr>
                <w:noProof/>
                <w:webHidden/>
              </w:rPr>
              <w:fldChar w:fldCharType="separate"/>
            </w:r>
            <w:r>
              <w:rPr>
                <w:noProof/>
                <w:webHidden/>
              </w:rPr>
              <w:t>3</w:t>
            </w:r>
            <w:r>
              <w:rPr>
                <w:noProof/>
                <w:webHidden/>
              </w:rPr>
              <w:fldChar w:fldCharType="end"/>
            </w:r>
          </w:hyperlink>
        </w:p>
        <w:p w14:paraId="0A67B8C4" w14:textId="45B4563E" w:rsidR="00401B5F" w:rsidRDefault="00401B5F">
          <w:pPr>
            <w:pStyle w:val="TOC1"/>
            <w:tabs>
              <w:tab w:val="right" w:leader="dot" w:pos="9350"/>
            </w:tabs>
            <w:rPr>
              <w:rFonts w:eastAsiaTheme="minorEastAsia"/>
              <w:noProof/>
            </w:rPr>
          </w:pPr>
          <w:hyperlink w:anchor="_Toc215925199" w:history="1">
            <w:r w:rsidRPr="00382779">
              <w:rPr>
                <w:rStyle w:val="Hyperlink"/>
                <w:noProof/>
              </w:rPr>
              <w:t>Strategic Planning</w:t>
            </w:r>
            <w:r>
              <w:rPr>
                <w:noProof/>
                <w:webHidden/>
              </w:rPr>
              <w:tab/>
            </w:r>
            <w:r>
              <w:rPr>
                <w:noProof/>
                <w:webHidden/>
              </w:rPr>
              <w:fldChar w:fldCharType="begin"/>
            </w:r>
            <w:r>
              <w:rPr>
                <w:noProof/>
                <w:webHidden/>
              </w:rPr>
              <w:instrText xml:space="preserve"> PAGEREF _Toc215925199 \h </w:instrText>
            </w:r>
            <w:r>
              <w:rPr>
                <w:noProof/>
                <w:webHidden/>
              </w:rPr>
            </w:r>
            <w:r>
              <w:rPr>
                <w:noProof/>
                <w:webHidden/>
              </w:rPr>
              <w:fldChar w:fldCharType="separate"/>
            </w:r>
            <w:r>
              <w:rPr>
                <w:noProof/>
                <w:webHidden/>
              </w:rPr>
              <w:t>4</w:t>
            </w:r>
            <w:r>
              <w:rPr>
                <w:noProof/>
                <w:webHidden/>
              </w:rPr>
              <w:fldChar w:fldCharType="end"/>
            </w:r>
          </w:hyperlink>
        </w:p>
        <w:p w14:paraId="4827EEBA" w14:textId="44AD0EC8" w:rsidR="00401B5F" w:rsidRDefault="00401B5F">
          <w:pPr>
            <w:pStyle w:val="TOC1"/>
            <w:tabs>
              <w:tab w:val="right" w:leader="dot" w:pos="9350"/>
            </w:tabs>
            <w:rPr>
              <w:rFonts w:eastAsiaTheme="minorEastAsia"/>
              <w:noProof/>
            </w:rPr>
          </w:pPr>
          <w:hyperlink w:anchor="_Toc215925200" w:history="1">
            <w:r w:rsidRPr="00382779">
              <w:rPr>
                <w:rStyle w:val="Hyperlink"/>
                <w:noProof/>
              </w:rPr>
              <w:t>Risk Analysis</w:t>
            </w:r>
            <w:r>
              <w:rPr>
                <w:noProof/>
                <w:webHidden/>
              </w:rPr>
              <w:tab/>
            </w:r>
            <w:r>
              <w:rPr>
                <w:noProof/>
                <w:webHidden/>
              </w:rPr>
              <w:fldChar w:fldCharType="begin"/>
            </w:r>
            <w:r>
              <w:rPr>
                <w:noProof/>
                <w:webHidden/>
              </w:rPr>
              <w:instrText xml:space="preserve"> PAGEREF _Toc215925200 \h </w:instrText>
            </w:r>
            <w:r>
              <w:rPr>
                <w:noProof/>
                <w:webHidden/>
              </w:rPr>
            </w:r>
            <w:r>
              <w:rPr>
                <w:noProof/>
                <w:webHidden/>
              </w:rPr>
              <w:fldChar w:fldCharType="separate"/>
            </w:r>
            <w:r>
              <w:rPr>
                <w:noProof/>
                <w:webHidden/>
              </w:rPr>
              <w:t>4</w:t>
            </w:r>
            <w:r>
              <w:rPr>
                <w:noProof/>
                <w:webHidden/>
              </w:rPr>
              <w:fldChar w:fldCharType="end"/>
            </w:r>
          </w:hyperlink>
        </w:p>
        <w:p w14:paraId="3EFE1FE6" w14:textId="78B68349" w:rsidR="00401B5F" w:rsidRDefault="00401B5F">
          <w:pPr>
            <w:pStyle w:val="TOC1"/>
            <w:tabs>
              <w:tab w:val="right" w:leader="dot" w:pos="9350"/>
            </w:tabs>
            <w:rPr>
              <w:rFonts w:eastAsiaTheme="minorEastAsia"/>
              <w:noProof/>
            </w:rPr>
          </w:pPr>
          <w:hyperlink w:anchor="_Toc215925201" w:history="1">
            <w:r w:rsidRPr="00382779">
              <w:rPr>
                <w:rStyle w:val="Hyperlink"/>
                <w:noProof/>
              </w:rPr>
              <w:t>Product and Data Identification</w:t>
            </w:r>
            <w:r>
              <w:rPr>
                <w:noProof/>
                <w:webHidden/>
              </w:rPr>
              <w:tab/>
            </w:r>
            <w:r>
              <w:rPr>
                <w:noProof/>
                <w:webHidden/>
              </w:rPr>
              <w:fldChar w:fldCharType="begin"/>
            </w:r>
            <w:r>
              <w:rPr>
                <w:noProof/>
                <w:webHidden/>
              </w:rPr>
              <w:instrText xml:space="preserve"> PAGEREF _Toc215925201 \h </w:instrText>
            </w:r>
            <w:r>
              <w:rPr>
                <w:noProof/>
                <w:webHidden/>
              </w:rPr>
            </w:r>
            <w:r>
              <w:rPr>
                <w:noProof/>
                <w:webHidden/>
              </w:rPr>
              <w:fldChar w:fldCharType="separate"/>
            </w:r>
            <w:r>
              <w:rPr>
                <w:noProof/>
                <w:webHidden/>
              </w:rPr>
              <w:t>5</w:t>
            </w:r>
            <w:r>
              <w:rPr>
                <w:noProof/>
                <w:webHidden/>
              </w:rPr>
              <w:fldChar w:fldCharType="end"/>
            </w:r>
          </w:hyperlink>
        </w:p>
        <w:p w14:paraId="361A9B96" w14:textId="4167EE02" w:rsidR="00401B5F" w:rsidRDefault="00401B5F">
          <w:pPr>
            <w:pStyle w:val="TOC1"/>
            <w:tabs>
              <w:tab w:val="right" w:leader="dot" w:pos="9350"/>
            </w:tabs>
            <w:rPr>
              <w:rFonts w:eastAsiaTheme="minorEastAsia"/>
              <w:noProof/>
            </w:rPr>
          </w:pPr>
          <w:hyperlink w:anchor="_Toc215925202" w:history="1">
            <w:r w:rsidRPr="00382779">
              <w:rPr>
                <w:rStyle w:val="Hyperlink"/>
                <w:noProof/>
              </w:rPr>
              <w:t>Communication</w:t>
            </w:r>
            <w:r>
              <w:rPr>
                <w:noProof/>
                <w:webHidden/>
              </w:rPr>
              <w:tab/>
            </w:r>
            <w:r>
              <w:rPr>
                <w:noProof/>
                <w:webHidden/>
              </w:rPr>
              <w:fldChar w:fldCharType="begin"/>
            </w:r>
            <w:r>
              <w:rPr>
                <w:noProof/>
                <w:webHidden/>
              </w:rPr>
              <w:instrText xml:space="preserve"> PAGEREF _Toc215925202 \h </w:instrText>
            </w:r>
            <w:r>
              <w:rPr>
                <w:noProof/>
                <w:webHidden/>
              </w:rPr>
            </w:r>
            <w:r>
              <w:rPr>
                <w:noProof/>
                <w:webHidden/>
              </w:rPr>
              <w:fldChar w:fldCharType="separate"/>
            </w:r>
            <w:r>
              <w:rPr>
                <w:noProof/>
                <w:webHidden/>
              </w:rPr>
              <w:t>6</w:t>
            </w:r>
            <w:r>
              <w:rPr>
                <w:noProof/>
                <w:webHidden/>
              </w:rPr>
              <w:fldChar w:fldCharType="end"/>
            </w:r>
          </w:hyperlink>
        </w:p>
        <w:p w14:paraId="35CFABF3" w14:textId="0ABA8E65" w:rsidR="00401B5F" w:rsidRDefault="00401B5F">
          <w:pPr>
            <w:pStyle w:val="TOC1"/>
            <w:tabs>
              <w:tab w:val="right" w:leader="dot" w:pos="9350"/>
            </w:tabs>
            <w:rPr>
              <w:rFonts w:eastAsiaTheme="minorEastAsia"/>
              <w:noProof/>
            </w:rPr>
          </w:pPr>
          <w:hyperlink w:anchor="_Toc215925203" w:history="1">
            <w:r w:rsidRPr="00382779">
              <w:rPr>
                <w:rStyle w:val="Hyperlink"/>
                <w:noProof/>
              </w:rPr>
              <w:t>Change Management</w:t>
            </w:r>
            <w:r>
              <w:rPr>
                <w:noProof/>
                <w:webHidden/>
              </w:rPr>
              <w:tab/>
            </w:r>
            <w:r>
              <w:rPr>
                <w:noProof/>
                <w:webHidden/>
              </w:rPr>
              <w:fldChar w:fldCharType="begin"/>
            </w:r>
            <w:r>
              <w:rPr>
                <w:noProof/>
                <w:webHidden/>
              </w:rPr>
              <w:instrText xml:space="preserve"> PAGEREF _Toc215925203 \h </w:instrText>
            </w:r>
            <w:r>
              <w:rPr>
                <w:noProof/>
                <w:webHidden/>
              </w:rPr>
            </w:r>
            <w:r>
              <w:rPr>
                <w:noProof/>
                <w:webHidden/>
              </w:rPr>
              <w:fldChar w:fldCharType="separate"/>
            </w:r>
            <w:r>
              <w:rPr>
                <w:noProof/>
                <w:webHidden/>
              </w:rPr>
              <w:t>6</w:t>
            </w:r>
            <w:r>
              <w:rPr>
                <w:noProof/>
                <w:webHidden/>
              </w:rPr>
              <w:fldChar w:fldCharType="end"/>
            </w:r>
          </w:hyperlink>
        </w:p>
        <w:p w14:paraId="7B0456AD" w14:textId="2DA2B20C" w:rsidR="00401B5F" w:rsidRDefault="00401B5F">
          <w:pPr>
            <w:pStyle w:val="TOC2"/>
            <w:tabs>
              <w:tab w:val="right" w:leader="dot" w:pos="9350"/>
            </w:tabs>
            <w:rPr>
              <w:rFonts w:eastAsiaTheme="minorEastAsia"/>
              <w:noProof/>
            </w:rPr>
          </w:pPr>
          <w:hyperlink w:anchor="_Toc215925204" w:history="1">
            <w:r w:rsidRPr="00382779">
              <w:rPr>
                <w:rStyle w:val="Hyperlink"/>
                <w:noProof/>
              </w:rPr>
              <w:t>Organizational or systemic resistance</w:t>
            </w:r>
            <w:r>
              <w:rPr>
                <w:noProof/>
                <w:webHidden/>
              </w:rPr>
              <w:tab/>
            </w:r>
            <w:r>
              <w:rPr>
                <w:noProof/>
                <w:webHidden/>
              </w:rPr>
              <w:fldChar w:fldCharType="begin"/>
            </w:r>
            <w:r>
              <w:rPr>
                <w:noProof/>
                <w:webHidden/>
              </w:rPr>
              <w:instrText xml:space="preserve"> PAGEREF _Toc215925204 \h </w:instrText>
            </w:r>
            <w:r>
              <w:rPr>
                <w:noProof/>
                <w:webHidden/>
              </w:rPr>
            </w:r>
            <w:r>
              <w:rPr>
                <w:noProof/>
                <w:webHidden/>
              </w:rPr>
              <w:fldChar w:fldCharType="separate"/>
            </w:r>
            <w:r>
              <w:rPr>
                <w:noProof/>
                <w:webHidden/>
              </w:rPr>
              <w:t>6</w:t>
            </w:r>
            <w:r>
              <w:rPr>
                <w:noProof/>
                <w:webHidden/>
              </w:rPr>
              <w:fldChar w:fldCharType="end"/>
            </w:r>
          </w:hyperlink>
        </w:p>
        <w:p w14:paraId="707E1D09" w14:textId="59B1830A" w:rsidR="00401B5F" w:rsidRDefault="00401B5F">
          <w:pPr>
            <w:pStyle w:val="TOC2"/>
            <w:tabs>
              <w:tab w:val="right" w:leader="dot" w:pos="9350"/>
            </w:tabs>
            <w:rPr>
              <w:rFonts w:eastAsiaTheme="minorEastAsia"/>
              <w:noProof/>
            </w:rPr>
          </w:pPr>
          <w:hyperlink w:anchor="_Toc215925205" w:history="1">
            <w:r w:rsidRPr="00382779">
              <w:rPr>
                <w:rStyle w:val="Hyperlink"/>
                <w:noProof/>
              </w:rPr>
              <w:t>Skill Gaps</w:t>
            </w:r>
            <w:r>
              <w:rPr>
                <w:noProof/>
                <w:webHidden/>
              </w:rPr>
              <w:tab/>
            </w:r>
            <w:r>
              <w:rPr>
                <w:noProof/>
                <w:webHidden/>
              </w:rPr>
              <w:fldChar w:fldCharType="begin"/>
            </w:r>
            <w:r>
              <w:rPr>
                <w:noProof/>
                <w:webHidden/>
              </w:rPr>
              <w:instrText xml:space="preserve"> PAGEREF _Toc215925205 \h </w:instrText>
            </w:r>
            <w:r>
              <w:rPr>
                <w:noProof/>
                <w:webHidden/>
              </w:rPr>
            </w:r>
            <w:r>
              <w:rPr>
                <w:noProof/>
                <w:webHidden/>
              </w:rPr>
              <w:fldChar w:fldCharType="separate"/>
            </w:r>
            <w:r>
              <w:rPr>
                <w:noProof/>
                <w:webHidden/>
              </w:rPr>
              <w:t>7</w:t>
            </w:r>
            <w:r>
              <w:rPr>
                <w:noProof/>
                <w:webHidden/>
              </w:rPr>
              <w:fldChar w:fldCharType="end"/>
            </w:r>
          </w:hyperlink>
        </w:p>
        <w:p w14:paraId="312CDB94" w14:textId="474EC761" w:rsidR="00401B5F" w:rsidRDefault="00401B5F">
          <w:pPr>
            <w:pStyle w:val="TOC2"/>
            <w:tabs>
              <w:tab w:val="right" w:leader="dot" w:pos="9350"/>
            </w:tabs>
            <w:rPr>
              <w:rFonts w:eastAsiaTheme="minorEastAsia"/>
              <w:noProof/>
            </w:rPr>
          </w:pPr>
          <w:hyperlink w:anchor="_Toc215925206" w:history="1">
            <w:r w:rsidRPr="00382779">
              <w:rPr>
                <w:rStyle w:val="Hyperlink"/>
                <w:noProof/>
              </w:rPr>
              <w:t>Fear of Transparency and Accountability</w:t>
            </w:r>
            <w:r>
              <w:rPr>
                <w:noProof/>
                <w:webHidden/>
              </w:rPr>
              <w:tab/>
            </w:r>
            <w:r>
              <w:rPr>
                <w:noProof/>
                <w:webHidden/>
              </w:rPr>
              <w:fldChar w:fldCharType="begin"/>
            </w:r>
            <w:r>
              <w:rPr>
                <w:noProof/>
                <w:webHidden/>
              </w:rPr>
              <w:instrText xml:space="preserve"> PAGEREF _Toc215925206 \h </w:instrText>
            </w:r>
            <w:r>
              <w:rPr>
                <w:noProof/>
                <w:webHidden/>
              </w:rPr>
            </w:r>
            <w:r>
              <w:rPr>
                <w:noProof/>
                <w:webHidden/>
              </w:rPr>
              <w:fldChar w:fldCharType="separate"/>
            </w:r>
            <w:r>
              <w:rPr>
                <w:noProof/>
                <w:webHidden/>
              </w:rPr>
              <w:t>7</w:t>
            </w:r>
            <w:r>
              <w:rPr>
                <w:noProof/>
                <w:webHidden/>
              </w:rPr>
              <w:fldChar w:fldCharType="end"/>
            </w:r>
          </w:hyperlink>
        </w:p>
        <w:p w14:paraId="20F0999B" w14:textId="24126016" w:rsidR="00401B5F" w:rsidRDefault="00401B5F">
          <w:pPr>
            <w:pStyle w:val="TOC1"/>
            <w:tabs>
              <w:tab w:val="right" w:leader="dot" w:pos="9350"/>
            </w:tabs>
            <w:rPr>
              <w:rFonts w:eastAsiaTheme="minorEastAsia"/>
              <w:noProof/>
            </w:rPr>
          </w:pPr>
          <w:hyperlink w:anchor="_Toc215925207" w:history="1">
            <w:r w:rsidRPr="00382779">
              <w:rPr>
                <w:rStyle w:val="Hyperlink"/>
                <w:noProof/>
              </w:rPr>
              <w:t>Milestones</w:t>
            </w:r>
            <w:r>
              <w:rPr>
                <w:noProof/>
                <w:webHidden/>
              </w:rPr>
              <w:tab/>
            </w:r>
            <w:r>
              <w:rPr>
                <w:noProof/>
                <w:webHidden/>
              </w:rPr>
              <w:fldChar w:fldCharType="begin"/>
            </w:r>
            <w:r>
              <w:rPr>
                <w:noProof/>
                <w:webHidden/>
              </w:rPr>
              <w:instrText xml:space="preserve"> PAGEREF _Toc215925207 \h </w:instrText>
            </w:r>
            <w:r>
              <w:rPr>
                <w:noProof/>
                <w:webHidden/>
              </w:rPr>
            </w:r>
            <w:r>
              <w:rPr>
                <w:noProof/>
                <w:webHidden/>
              </w:rPr>
              <w:fldChar w:fldCharType="separate"/>
            </w:r>
            <w:r>
              <w:rPr>
                <w:noProof/>
                <w:webHidden/>
              </w:rPr>
              <w:t>8</w:t>
            </w:r>
            <w:r>
              <w:rPr>
                <w:noProof/>
                <w:webHidden/>
              </w:rPr>
              <w:fldChar w:fldCharType="end"/>
            </w:r>
          </w:hyperlink>
        </w:p>
        <w:p w14:paraId="494184CF" w14:textId="54C7DCBD" w:rsidR="00401B5F" w:rsidRDefault="00401B5F">
          <w:pPr>
            <w:pStyle w:val="TOC2"/>
            <w:tabs>
              <w:tab w:val="right" w:leader="dot" w:pos="9350"/>
            </w:tabs>
            <w:rPr>
              <w:rFonts w:eastAsiaTheme="minorEastAsia"/>
              <w:noProof/>
            </w:rPr>
          </w:pPr>
          <w:hyperlink w:anchor="_Toc215925208" w:history="1">
            <w:r w:rsidRPr="00382779">
              <w:rPr>
                <w:rStyle w:val="Hyperlink"/>
                <w:noProof/>
              </w:rPr>
              <w:t>Product Descriptions and Technology Seminar (Month 1)</w:t>
            </w:r>
            <w:r>
              <w:rPr>
                <w:noProof/>
                <w:webHidden/>
              </w:rPr>
              <w:tab/>
            </w:r>
            <w:r>
              <w:rPr>
                <w:noProof/>
                <w:webHidden/>
              </w:rPr>
              <w:fldChar w:fldCharType="begin"/>
            </w:r>
            <w:r>
              <w:rPr>
                <w:noProof/>
                <w:webHidden/>
              </w:rPr>
              <w:instrText xml:space="preserve"> PAGEREF _Toc215925208 \h </w:instrText>
            </w:r>
            <w:r>
              <w:rPr>
                <w:noProof/>
                <w:webHidden/>
              </w:rPr>
            </w:r>
            <w:r>
              <w:rPr>
                <w:noProof/>
                <w:webHidden/>
              </w:rPr>
              <w:fldChar w:fldCharType="separate"/>
            </w:r>
            <w:r>
              <w:rPr>
                <w:noProof/>
                <w:webHidden/>
              </w:rPr>
              <w:t>8</w:t>
            </w:r>
            <w:r>
              <w:rPr>
                <w:noProof/>
                <w:webHidden/>
              </w:rPr>
              <w:fldChar w:fldCharType="end"/>
            </w:r>
          </w:hyperlink>
        </w:p>
        <w:p w14:paraId="7190C732" w14:textId="56A1876E" w:rsidR="00401B5F" w:rsidRDefault="00401B5F">
          <w:pPr>
            <w:pStyle w:val="TOC2"/>
            <w:tabs>
              <w:tab w:val="right" w:leader="dot" w:pos="9350"/>
            </w:tabs>
            <w:rPr>
              <w:rFonts w:eastAsiaTheme="minorEastAsia"/>
              <w:noProof/>
            </w:rPr>
          </w:pPr>
          <w:hyperlink w:anchor="_Toc215925209" w:history="1">
            <w:r w:rsidRPr="00382779">
              <w:rPr>
                <w:rStyle w:val="Hyperlink"/>
                <w:noProof/>
              </w:rPr>
              <w:t>Infrastructure Deployment and Data Migration (Month 6)</w:t>
            </w:r>
            <w:r>
              <w:rPr>
                <w:noProof/>
                <w:webHidden/>
              </w:rPr>
              <w:tab/>
            </w:r>
            <w:r>
              <w:rPr>
                <w:noProof/>
                <w:webHidden/>
              </w:rPr>
              <w:fldChar w:fldCharType="begin"/>
            </w:r>
            <w:r>
              <w:rPr>
                <w:noProof/>
                <w:webHidden/>
              </w:rPr>
              <w:instrText xml:space="preserve"> PAGEREF _Toc215925209 \h </w:instrText>
            </w:r>
            <w:r>
              <w:rPr>
                <w:noProof/>
                <w:webHidden/>
              </w:rPr>
            </w:r>
            <w:r>
              <w:rPr>
                <w:noProof/>
                <w:webHidden/>
              </w:rPr>
              <w:fldChar w:fldCharType="separate"/>
            </w:r>
            <w:r>
              <w:rPr>
                <w:noProof/>
                <w:webHidden/>
              </w:rPr>
              <w:t>8</w:t>
            </w:r>
            <w:r>
              <w:rPr>
                <w:noProof/>
                <w:webHidden/>
              </w:rPr>
              <w:fldChar w:fldCharType="end"/>
            </w:r>
          </w:hyperlink>
        </w:p>
        <w:p w14:paraId="5A36CCBD" w14:textId="51C0BE2C" w:rsidR="00401B5F" w:rsidRDefault="00401B5F">
          <w:pPr>
            <w:pStyle w:val="TOC2"/>
            <w:tabs>
              <w:tab w:val="right" w:leader="dot" w:pos="9350"/>
            </w:tabs>
            <w:rPr>
              <w:rFonts w:eastAsiaTheme="minorEastAsia"/>
              <w:noProof/>
            </w:rPr>
          </w:pPr>
          <w:hyperlink w:anchor="_Toc215925210" w:history="1">
            <w:r w:rsidRPr="00382779">
              <w:rPr>
                <w:rStyle w:val="Hyperlink"/>
                <w:noProof/>
              </w:rPr>
              <w:t>Planning and Community Development Integration (Month 9)</w:t>
            </w:r>
            <w:r>
              <w:rPr>
                <w:noProof/>
                <w:webHidden/>
              </w:rPr>
              <w:tab/>
            </w:r>
            <w:r>
              <w:rPr>
                <w:noProof/>
                <w:webHidden/>
              </w:rPr>
              <w:fldChar w:fldCharType="begin"/>
            </w:r>
            <w:r>
              <w:rPr>
                <w:noProof/>
                <w:webHidden/>
              </w:rPr>
              <w:instrText xml:space="preserve"> PAGEREF _Toc215925210 \h </w:instrText>
            </w:r>
            <w:r>
              <w:rPr>
                <w:noProof/>
                <w:webHidden/>
              </w:rPr>
            </w:r>
            <w:r>
              <w:rPr>
                <w:noProof/>
                <w:webHidden/>
              </w:rPr>
              <w:fldChar w:fldCharType="separate"/>
            </w:r>
            <w:r>
              <w:rPr>
                <w:noProof/>
                <w:webHidden/>
              </w:rPr>
              <w:t>8</w:t>
            </w:r>
            <w:r>
              <w:rPr>
                <w:noProof/>
                <w:webHidden/>
              </w:rPr>
              <w:fldChar w:fldCharType="end"/>
            </w:r>
          </w:hyperlink>
        </w:p>
        <w:p w14:paraId="03594701" w14:textId="1549CC8C" w:rsidR="00401B5F" w:rsidRDefault="00401B5F">
          <w:pPr>
            <w:pStyle w:val="TOC2"/>
            <w:tabs>
              <w:tab w:val="right" w:leader="dot" w:pos="9350"/>
            </w:tabs>
            <w:rPr>
              <w:rFonts w:eastAsiaTheme="minorEastAsia"/>
              <w:noProof/>
            </w:rPr>
          </w:pPr>
          <w:hyperlink w:anchor="_Toc215925211" w:history="1">
            <w:r w:rsidRPr="00382779">
              <w:rPr>
                <w:rStyle w:val="Hyperlink"/>
                <w:noProof/>
              </w:rPr>
              <w:t>Asset Management and Public Works Integration (Month 12)</w:t>
            </w:r>
            <w:r>
              <w:rPr>
                <w:noProof/>
                <w:webHidden/>
              </w:rPr>
              <w:tab/>
            </w:r>
            <w:r>
              <w:rPr>
                <w:noProof/>
                <w:webHidden/>
              </w:rPr>
              <w:fldChar w:fldCharType="begin"/>
            </w:r>
            <w:r>
              <w:rPr>
                <w:noProof/>
                <w:webHidden/>
              </w:rPr>
              <w:instrText xml:space="preserve"> PAGEREF _Toc215925211 \h </w:instrText>
            </w:r>
            <w:r>
              <w:rPr>
                <w:noProof/>
                <w:webHidden/>
              </w:rPr>
            </w:r>
            <w:r>
              <w:rPr>
                <w:noProof/>
                <w:webHidden/>
              </w:rPr>
              <w:fldChar w:fldCharType="separate"/>
            </w:r>
            <w:r>
              <w:rPr>
                <w:noProof/>
                <w:webHidden/>
              </w:rPr>
              <w:t>9</w:t>
            </w:r>
            <w:r>
              <w:rPr>
                <w:noProof/>
                <w:webHidden/>
              </w:rPr>
              <w:fldChar w:fldCharType="end"/>
            </w:r>
          </w:hyperlink>
        </w:p>
        <w:p w14:paraId="1305AAC3" w14:textId="5F23FAFA" w:rsidR="00401B5F" w:rsidRDefault="00401B5F">
          <w:pPr>
            <w:pStyle w:val="TOC1"/>
            <w:tabs>
              <w:tab w:val="right" w:leader="dot" w:pos="9350"/>
            </w:tabs>
            <w:rPr>
              <w:rFonts w:eastAsiaTheme="minorEastAsia"/>
              <w:noProof/>
            </w:rPr>
          </w:pPr>
          <w:hyperlink w:anchor="_Toc215925212" w:history="1">
            <w:r w:rsidRPr="00382779">
              <w:rPr>
                <w:rStyle w:val="Hyperlink"/>
                <w:noProof/>
              </w:rPr>
              <w:t>SWOT Analysis</w:t>
            </w:r>
            <w:r>
              <w:rPr>
                <w:noProof/>
                <w:webHidden/>
              </w:rPr>
              <w:tab/>
            </w:r>
            <w:r>
              <w:rPr>
                <w:noProof/>
                <w:webHidden/>
              </w:rPr>
              <w:fldChar w:fldCharType="begin"/>
            </w:r>
            <w:r>
              <w:rPr>
                <w:noProof/>
                <w:webHidden/>
              </w:rPr>
              <w:instrText xml:space="preserve"> PAGEREF _Toc215925212 \h </w:instrText>
            </w:r>
            <w:r>
              <w:rPr>
                <w:noProof/>
                <w:webHidden/>
              </w:rPr>
            </w:r>
            <w:r>
              <w:rPr>
                <w:noProof/>
                <w:webHidden/>
              </w:rPr>
              <w:fldChar w:fldCharType="separate"/>
            </w:r>
            <w:r>
              <w:rPr>
                <w:noProof/>
                <w:webHidden/>
              </w:rPr>
              <w:t>9</w:t>
            </w:r>
            <w:r>
              <w:rPr>
                <w:noProof/>
                <w:webHidden/>
              </w:rPr>
              <w:fldChar w:fldCharType="end"/>
            </w:r>
          </w:hyperlink>
        </w:p>
        <w:p w14:paraId="5B74B38F" w14:textId="41A20B14" w:rsidR="00401B5F" w:rsidRDefault="00401B5F">
          <w:pPr>
            <w:pStyle w:val="TOC2"/>
            <w:tabs>
              <w:tab w:val="right" w:leader="dot" w:pos="9350"/>
            </w:tabs>
            <w:rPr>
              <w:rFonts w:eastAsiaTheme="minorEastAsia"/>
              <w:noProof/>
            </w:rPr>
          </w:pPr>
          <w:hyperlink w:anchor="_Toc215925213" w:history="1">
            <w:r w:rsidRPr="00382779">
              <w:rPr>
                <w:rStyle w:val="Hyperlink"/>
                <w:noProof/>
              </w:rPr>
              <w:t>Strengths</w:t>
            </w:r>
            <w:r>
              <w:rPr>
                <w:noProof/>
                <w:webHidden/>
              </w:rPr>
              <w:tab/>
            </w:r>
            <w:r>
              <w:rPr>
                <w:noProof/>
                <w:webHidden/>
              </w:rPr>
              <w:fldChar w:fldCharType="begin"/>
            </w:r>
            <w:r>
              <w:rPr>
                <w:noProof/>
                <w:webHidden/>
              </w:rPr>
              <w:instrText xml:space="preserve"> PAGEREF _Toc215925213 \h </w:instrText>
            </w:r>
            <w:r>
              <w:rPr>
                <w:noProof/>
                <w:webHidden/>
              </w:rPr>
            </w:r>
            <w:r>
              <w:rPr>
                <w:noProof/>
                <w:webHidden/>
              </w:rPr>
              <w:fldChar w:fldCharType="separate"/>
            </w:r>
            <w:r>
              <w:rPr>
                <w:noProof/>
                <w:webHidden/>
              </w:rPr>
              <w:t>9</w:t>
            </w:r>
            <w:r>
              <w:rPr>
                <w:noProof/>
                <w:webHidden/>
              </w:rPr>
              <w:fldChar w:fldCharType="end"/>
            </w:r>
          </w:hyperlink>
        </w:p>
        <w:p w14:paraId="2719620C" w14:textId="2842F96B" w:rsidR="00401B5F" w:rsidRDefault="00401B5F">
          <w:pPr>
            <w:pStyle w:val="TOC2"/>
            <w:tabs>
              <w:tab w:val="right" w:leader="dot" w:pos="9350"/>
            </w:tabs>
            <w:rPr>
              <w:rFonts w:eastAsiaTheme="minorEastAsia"/>
              <w:noProof/>
            </w:rPr>
          </w:pPr>
          <w:hyperlink w:anchor="_Toc215925214" w:history="1">
            <w:r w:rsidRPr="00382779">
              <w:rPr>
                <w:rStyle w:val="Hyperlink"/>
                <w:noProof/>
              </w:rPr>
              <w:t>Weaknesses</w:t>
            </w:r>
            <w:r>
              <w:rPr>
                <w:noProof/>
                <w:webHidden/>
              </w:rPr>
              <w:tab/>
            </w:r>
            <w:r>
              <w:rPr>
                <w:noProof/>
                <w:webHidden/>
              </w:rPr>
              <w:fldChar w:fldCharType="begin"/>
            </w:r>
            <w:r>
              <w:rPr>
                <w:noProof/>
                <w:webHidden/>
              </w:rPr>
              <w:instrText xml:space="preserve"> PAGEREF _Toc215925214 \h </w:instrText>
            </w:r>
            <w:r>
              <w:rPr>
                <w:noProof/>
                <w:webHidden/>
              </w:rPr>
            </w:r>
            <w:r>
              <w:rPr>
                <w:noProof/>
                <w:webHidden/>
              </w:rPr>
              <w:fldChar w:fldCharType="separate"/>
            </w:r>
            <w:r>
              <w:rPr>
                <w:noProof/>
                <w:webHidden/>
              </w:rPr>
              <w:t>9</w:t>
            </w:r>
            <w:r>
              <w:rPr>
                <w:noProof/>
                <w:webHidden/>
              </w:rPr>
              <w:fldChar w:fldCharType="end"/>
            </w:r>
          </w:hyperlink>
        </w:p>
        <w:p w14:paraId="13D32BD2" w14:textId="10B43FCA" w:rsidR="00401B5F" w:rsidRDefault="00401B5F">
          <w:pPr>
            <w:pStyle w:val="TOC2"/>
            <w:tabs>
              <w:tab w:val="right" w:leader="dot" w:pos="9350"/>
            </w:tabs>
            <w:rPr>
              <w:rFonts w:eastAsiaTheme="minorEastAsia"/>
              <w:noProof/>
            </w:rPr>
          </w:pPr>
          <w:hyperlink w:anchor="_Toc215925215" w:history="1">
            <w:r w:rsidRPr="00382779">
              <w:rPr>
                <w:rStyle w:val="Hyperlink"/>
                <w:noProof/>
              </w:rPr>
              <w:t>Opportunities</w:t>
            </w:r>
            <w:r>
              <w:rPr>
                <w:noProof/>
                <w:webHidden/>
              </w:rPr>
              <w:tab/>
            </w:r>
            <w:r>
              <w:rPr>
                <w:noProof/>
                <w:webHidden/>
              </w:rPr>
              <w:fldChar w:fldCharType="begin"/>
            </w:r>
            <w:r>
              <w:rPr>
                <w:noProof/>
                <w:webHidden/>
              </w:rPr>
              <w:instrText xml:space="preserve"> PAGEREF _Toc215925215 \h </w:instrText>
            </w:r>
            <w:r>
              <w:rPr>
                <w:noProof/>
                <w:webHidden/>
              </w:rPr>
            </w:r>
            <w:r>
              <w:rPr>
                <w:noProof/>
                <w:webHidden/>
              </w:rPr>
              <w:fldChar w:fldCharType="separate"/>
            </w:r>
            <w:r>
              <w:rPr>
                <w:noProof/>
                <w:webHidden/>
              </w:rPr>
              <w:t>10</w:t>
            </w:r>
            <w:r>
              <w:rPr>
                <w:noProof/>
                <w:webHidden/>
              </w:rPr>
              <w:fldChar w:fldCharType="end"/>
            </w:r>
          </w:hyperlink>
        </w:p>
        <w:p w14:paraId="2744D961" w14:textId="0CBD7BDC" w:rsidR="00401B5F" w:rsidRDefault="00401B5F">
          <w:pPr>
            <w:pStyle w:val="TOC2"/>
            <w:tabs>
              <w:tab w:val="right" w:leader="dot" w:pos="9350"/>
            </w:tabs>
            <w:rPr>
              <w:rFonts w:eastAsiaTheme="minorEastAsia"/>
              <w:noProof/>
            </w:rPr>
          </w:pPr>
          <w:hyperlink w:anchor="_Toc215925216" w:history="1">
            <w:r w:rsidRPr="00382779">
              <w:rPr>
                <w:rStyle w:val="Hyperlink"/>
                <w:noProof/>
              </w:rPr>
              <w:t>Threats</w:t>
            </w:r>
            <w:r>
              <w:rPr>
                <w:noProof/>
                <w:webHidden/>
              </w:rPr>
              <w:tab/>
            </w:r>
            <w:r>
              <w:rPr>
                <w:noProof/>
                <w:webHidden/>
              </w:rPr>
              <w:fldChar w:fldCharType="begin"/>
            </w:r>
            <w:r>
              <w:rPr>
                <w:noProof/>
                <w:webHidden/>
              </w:rPr>
              <w:instrText xml:space="preserve"> PAGEREF _Toc215925216 \h </w:instrText>
            </w:r>
            <w:r>
              <w:rPr>
                <w:noProof/>
                <w:webHidden/>
              </w:rPr>
            </w:r>
            <w:r>
              <w:rPr>
                <w:noProof/>
                <w:webHidden/>
              </w:rPr>
              <w:fldChar w:fldCharType="separate"/>
            </w:r>
            <w:r>
              <w:rPr>
                <w:noProof/>
                <w:webHidden/>
              </w:rPr>
              <w:t>10</w:t>
            </w:r>
            <w:r>
              <w:rPr>
                <w:noProof/>
                <w:webHidden/>
              </w:rPr>
              <w:fldChar w:fldCharType="end"/>
            </w:r>
          </w:hyperlink>
        </w:p>
        <w:p w14:paraId="175419A9" w14:textId="6B2592AC" w:rsidR="00401B5F" w:rsidRDefault="00401B5F">
          <w:pPr>
            <w:pStyle w:val="TOC1"/>
            <w:tabs>
              <w:tab w:val="right" w:leader="dot" w:pos="9350"/>
            </w:tabs>
            <w:rPr>
              <w:rFonts w:eastAsiaTheme="minorEastAsia"/>
              <w:noProof/>
            </w:rPr>
          </w:pPr>
          <w:hyperlink w:anchor="_Toc215925217" w:history="1">
            <w:r w:rsidRPr="00382779">
              <w:rPr>
                <w:rStyle w:val="Hyperlink"/>
                <w:noProof/>
              </w:rPr>
              <w:t>Priorities</w:t>
            </w:r>
            <w:r>
              <w:rPr>
                <w:noProof/>
                <w:webHidden/>
              </w:rPr>
              <w:tab/>
            </w:r>
            <w:r>
              <w:rPr>
                <w:noProof/>
                <w:webHidden/>
              </w:rPr>
              <w:fldChar w:fldCharType="begin"/>
            </w:r>
            <w:r>
              <w:rPr>
                <w:noProof/>
                <w:webHidden/>
              </w:rPr>
              <w:instrText xml:space="preserve"> PAGEREF _Toc215925217 \h </w:instrText>
            </w:r>
            <w:r>
              <w:rPr>
                <w:noProof/>
                <w:webHidden/>
              </w:rPr>
            </w:r>
            <w:r>
              <w:rPr>
                <w:noProof/>
                <w:webHidden/>
              </w:rPr>
              <w:fldChar w:fldCharType="separate"/>
            </w:r>
            <w:r>
              <w:rPr>
                <w:noProof/>
                <w:webHidden/>
              </w:rPr>
              <w:t>10</w:t>
            </w:r>
            <w:r>
              <w:rPr>
                <w:noProof/>
                <w:webHidden/>
              </w:rPr>
              <w:fldChar w:fldCharType="end"/>
            </w:r>
          </w:hyperlink>
        </w:p>
        <w:p w14:paraId="78D9A904" w14:textId="10691D72" w:rsidR="0022481D" w:rsidRDefault="0022481D">
          <w:r>
            <w:rPr>
              <w:b/>
              <w:bCs/>
              <w:noProof/>
            </w:rPr>
            <w:fldChar w:fldCharType="end"/>
          </w:r>
        </w:p>
      </w:sdtContent>
    </w:sdt>
    <w:p w14:paraId="66C97BF9" w14:textId="360C6FAC" w:rsidR="0022481D" w:rsidRDefault="0022481D">
      <w:r>
        <w:br w:type="page"/>
      </w:r>
    </w:p>
    <w:p w14:paraId="2EF58AF6" w14:textId="12D4B0FE" w:rsidR="0022481D" w:rsidRDefault="0022481D" w:rsidP="00CF093E">
      <w:pPr>
        <w:pStyle w:val="Heading1"/>
        <w:keepNext w:val="0"/>
      </w:pPr>
      <w:bookmarkStart w:id="0" w:name="_Toc215925195"/>
      <w:r>
        <w:lastRenderedPageBreak/>
        <w:t>Introduction</w:t>
      </w:r>
      <w:bookmarkEnd w:id="0"/>
    </w:p>
    <w:p w14:paraId="561F20EE" w14:textId="79CC5020" w:rsidR="00CF093E" w:rsidRDefault="0022481D" w:rsidP="00CF093E">
      <w:r>
        <w:t>The City of Cayce, South Carolina, currently depends on the GIS infrastructure of Lexington County, S.C.</w:t>
      </w:r>
      <w:r w:rsidR="00CF093E">
        <w:t>, in which it is located,</w:t>
      </w:r>
      <w:r>
        <w:t xml:space="preserve"> to perform governmental functions. </w:t>
      </w:r>
      <w:r w:rsidR="00CF093E">
        <w:t>This preliminary assessment will determine the feasibility and process of establishing a dedicated Geographic Information Systems (GIS) section within the City</w:t>
      </w:r>
      <w:r w:rsidR="00C26208">
        <w:t>. The GIS section will promote progress and efficiency towards the priorities outlined in the 2020-2030 City of Cayce Comprehensive Plan.</w:t>
      </w:r>
      <w:r w:rsidR="00CF093E">
        <w:t xml:space="preserve"> </w:t>
      </w:r>
    </w:p>
    <w:p w14:paraId="1624E816" w14:textId="6B48778C" w:rsidR="004F3F95" w:rsidRDefault="0022481D" w:rsidP="00AD5442">
      <w:pPr>
        <w:pStyle w:val="Heading1"/>
      </w:pPr>
      <w:bookmarkStart w:id="1" w:name="_Toc215925196"/>
      <w:r>
        <w:t>Executive Summary</w:t>
      </w:r>
      <w:bookmarkEnd w:id="1"/>
    </w:p>
    <w:p w14:paraId="3334E0B9" w14:textId="53157BEF" w:rsidR="00CF093E" w:rsidRDefault="00CF093E" w:rsidP="002940E4">
      <w:r>
        <w:t xml:space="preserve">Currently, the City of Cayce relies on the GIS infrastructure of the surrounding </w:t>
      </w:r>
      <w:r w:rsidR="002940E4">
        <w:t xml:space="preserve">Lexington </w:t>
      </w:r>
      <w:r>
        <w:t xml:space="preserve">County. This GIS supports several critical City business </w:t>
      </w:r>
      <w:r w:rsidR="001F6218">
        <w:t>functions but</w:t>
      </w:r>
      <w:r w:rsidR="002940E4">
        <w:t xml:space="preserve"> creates technological dependency and dilut</w:t>
      </w:r>
      <w:r w:rsidR="001F6218">
        <w:t>es</w:t>
      </w:r>
      <w:r w:rsidR="002940E4">
        <w:t xml:space="preserve"> City priorities. The adoption of the 2020-2030 Comprehensive Plan requires the City to have new and more complex geographic capabilities that are not possible under the current system. This report recommends the establishment of a GIS section under City purview and provides a framework and plans for the GIS manager to follow for implementation. </w:t>
      </w:r>
    </w:p>
    <w:p w14:paraId="1060D015" w14:textId="5BE6CE0A" w:rsidR="001F6218" w:rsidRDefault="001F6218" w:rsidP="002940E4">
      <w:r>
        <w:t>Because the priorities of Lexington County do not align with the priorities of the City of Cayce, there are gaps in service and delays in product creation. These issues impact the residents of the City and can be mitigated under an internal GIS section. Internalizing GIS function reduces time and risk while increasing the accuracy of workflows requiring geographic analysis. More importantly, an internal GIS section would allow better alignment of City operations with the priorities outlined in the Comprehensive Plan, which incorporate input from both the public and City departments.</w:t>
      </w:r>
    </w:p>
    <w:p w14:paraId="52E9EED5" w14:textId="1A1A2989" w:rsidR="001F6218" w:rsidRPr="00CF093E" w:rsidRDefault="001F6218" w:rsidP="002940E4">
      <w:r>
        <w:t xml:space="preserve">Creating and implementing an internal GIS will require a significant investment from the City of Cayce and will introduce new risks, some of which were previously the liability of Lexington County. Thus, this report provides a phased implementation plan including a cost-benefit analysis, a risk analysis incorporating reduction and mitigation strategies, communication and change management protocols, and milestones and opportunities presented by the implementation of a GIS section. Essentially, it is an </w:t>
      </w:r>
      <w:r w:rsidR="00E3374D">
        <w:t>operationalization</w:t>
      </w:r>
      <w:r>
        <w:t xml:space="preserve"> of the Comprehensive Plan through the lens of GIS. Thorough planning of implementation allows an increase in institutional capacity and value alignment, while mitigating additional risks and costs.</w:t>
      </w:r>
    </w:p>
    <w:p w14:paraId="28F16D7D" w14:textId="041F9CD8" w:rsidR="0022481D" w:rsidRDefault="0022481D" w:rsidP="0022481D">
      <w:pPr>
        <w:pStyle w:val="Heading1"/>
      </w:pPr>
      <w:bookmarkStart w:id="2" w:name="_Toc215925197"/>
      <w:r>
        <w:lastRenderedPageBreak/>
        <w:t>Mission and Vision</w:t>
      </w:r>
      <w:bookmarkEnd w:id="2"/>
    </w:p>
    <w:p w14:paraId="36259A2C" w14:textId="77777777" w:rsidR="00AD5442" w:rsidRDefault="00AD5442" w:rsidP="00AD5442">
      <w:r>
        <w:t xml:space="preserve">The mission statement of the Cayce GIS program is as follows: </w:t>
      </w:r>
    </w:p>
    <w:p w14:paraId="41142D97" w14:textId="3D58311F" w:rsidR="00AD5442" w:rsidRPr="0085566D" w:rsidRDefault="00AD5442" w:rsidP="00AD5442">
      <w:pPr>
        <w:jc w:val="both"/>
        <w:rPr>
          <w:b/>
          <w:bCs/>
        </w:rPr>
      </w:pPr>
      <w:r w:rsidRPr="0085566D">
        <w:rPr>
          <w:b/>
          <w:bCs/>
        </w:rPr>
        <w:t>“To establish and sustain a dedicated GIS program providing accurate, managed, and spatially integrated data that supports the City of Cayce's 2020-2030 Comprehensive Plan by promoting infill and redevelopment, optimizing commercial corridor revitalization, and building community resilience against natural hazards and economic disruptions.”</w:t>
      </w:r>
    </w:p>
    <w:p w14:paraId="7E0420CC" w14:textId="0DF3009A" w:rsidR="00AD5442" w:rsidRDefault="00AD5442" w:rsidP="00AD5442">
      <w:r>
        <w:t>The vision statement of the program is:</w:t>
      </w:r>
    </w:p>
    <w:p w14:paraId="374AE7AB" w14:textId="30F011DE" w:rsidR="00AD5442" w:rsidRPr="001F6218" w:rsidRDefault="00AD5442" w:rsidP="00AD5442">
      <w:pPr>
        <w:jc w:val="both"/>
        <w:rPr>
          <w:b/>
          <w:bCs/>
        </w:rPr>
      </w:pPr>
      <w:r w:rsidRPr="0085566D">
        <w:rPr>
          <w:b/>
          <w:bCs/>
        </w:rPr>
        <w:t>“To be the enterprise-wide center of location intelligence for the City of Cayce, enabling data-driven governance and continuous planning. We aim to leverage GIS to preserve and promote natural and cultural resources</w:t>
      </w:r>
      <w:r w:rsidR="0085566D" w:rsidRPr="0085566D">
        <w:rPr>
          <w:b/>
          <w:bCs/>
        </w:rPr>
        <w:t>,</w:t>
      </w:r>
      <w:r w:rsidRPr="0085566D">
        <w:rPr>
          <w:b/>
          <w:bCs/>
        </w:rPr>
        <w:t xml:space="preserve"> enhance quality public facilities and services, and secure the City's position as a regional tourism destination for future generations.”</w:t>
      </w:r>
    </w:p>
    <w:p w14:paraId="22E87505" w14:textId="795849B0" w:rsidR="0022481D" w:rsidRDefault="0022481D" w:rsidP="0022481D">
      <w:pPr>
        <w:pStyle w:val="Heading1"/>
      </w:pPr>
      <w:bookmarkStart w:id="3" w:name="_Toc215925198"/>
      <w:r>
        <w:t>Benefit Analysis</w:t>
      </w:r>
      <w:bookmarkEnd w:id="3"/>
    </w:p>
    <w:p w14:paraId="676C778F" w14:textId="77777777" w:rsidR="000E76A5" w:rsidRDefault="000E76A5" w:rsidP="000E76A5">
      <w:r>
        <w:t xml:space="preserve">Creating a GIS section within City Government will lead to organizational benefits and cost savings. </w:t>
      </w:r>
    </w:p>
    <w:p w14:paraId="38C88B01" w14:textId="32253E42" w:rsidR="000E76A5" w:rsidRDefault="000E76A5" w:rsidP="000E76A5">
      <w:r>
        <w:t>First, an internal GIS section will greatly increase the efficiency of existing workflows which are currently outsourced to Lexington County’s GIS arm. Communication with the County is slow and can require several iterations of meetings and conversations to ensure that products are high-quality and accurate. Additionally, if requirements change or if new products are needed, the County may not have additional resources to dedicate to City requests in a timely manner.</w:t>
      </w:r>
      <w:r w:rsidR="008C6364">
        <w:t xml:space="preserve"> The benefit in this case is improved information quality, as well as shortened timelines.</w:t>
      </w:r>
    </w:p>
    <w:p w14:paraId="15E2698C" w14:textId="376A4C57" w:rsidR="008C6364" w:rsidRDefault="000E76A5" w:rsidP="000E76A5">
      <w:r>
        <w:t xml:space="preserve">Second, the priorities of the City of Cayce do not align with the priorities of the County. Placing the GIS section within City Government ensures direct alignment with City goals and </w:t>
      </w:r>
      <w:r w:rsidR="008C6364">
        <w:t>objectives and</w:t>
      </w:r>
      <w:r>
        <w:t xml:space="preserve"> allows the City to undertake </w:t>
      </w:r>
      <w:r w:rsidR="008C6364">
        <w:t xml:space="preserve">more complex </w:t>
      </w:r>
      <w:r>
        <w:t>projects which the County does not have the necessary resources for.</w:t>
      </w:r>
      <w:r w:rsidR="008C6364">
        <w:t xml:space="preserve"> The benefit here is qualitative; a GIS section which is aligned with the priorities of the City guarantees that projects directly tied to the Comprehensive Plan can be undertaken under a shorter timeline and with a more intense focus on local issues.</w:t>
      </w:r>
    </w:p>
    <w:p w14:paraId="77D257BC" w14:textId="1DD90777" w:rsidR="008C6364" w:rsidRPr="000E76A5" w:rsidRDefault="008C6364" w:rsidP="000E76A5">
      <w:r>
        <w:t xml:space="preserve">Finally, a GIS section internal to the City of Cayce would allow for increased local control over data quality and ownership. Because the City currently relies on the County’s GIS to </w:t>
      </w:r>
      <w:r>
        <w:lastRenderedPageBreak/>
        <w:t xml:space="preserve">perform business functions, there is no guarantee that the data is up-to-date or accurate. Implementation of a data governance and management policy alongside the establishment of the GIS section would </w:t>
      </w:r>
      <w:r w:rsidR="00371517">
        <w:t>increase accountability, increase utility, and decrease costs. For example, increased maintenance and quality control of parcel lines would reduce legal dispute costs for the City.</w:t>
      </w:r>
    </w:p>
    <w:p w14:paraId="579678F1" w14:textId="2F5AEF86" w:rsidR="0022481D" w:rsidRDefault="0022481D" w:rsidP="0022481D">
      <w:pPr>
        <w:pStyle w:val="Heading1"/>
      </w:pPr>
      <w:bookmarkStart w:id="4" w:name="_Toc215925199"/>
      <w:r>
        <w:t>Strategic Planning</w:t>
      </w:r>
      <w:bookmarkEnd w:id="4"/>
    </w:p>
    <w:p w14:paraId="34B205E4" w14:textId="79BB9350" w:rsidR="00986E2E" w:rsidRDefault="00986E2E" w:rsidP="00986E2E">
      <w:r w:rsidRPr="00DE2FFE">
        <w:rPr>
          <w:b/>
          <w:bCs/>
        </w:rPr>
        <w:fldChar w:fldCharType="begin"/>
      </w:r>
      <w:r w:rsidRPr="00DE2FFE">
        <w:rPr>
          <w:b/>
          <w:bCs/>
        </w:rPr>
        <w:instrText xml:space="preserve"> REF _Ref215494677 \h </w:instrText>
      </w:r>
      <w:r w:rsidR="00DE2FFE">
        <w:rPr>
          <w:b/>
          <w:bCs/>
        </w:rPr>
        <w:instrText xml:space="preserve"> \* MERGEFORMAT </w:instrText>
      </w:r>
      <w:r w:rsidRPr="00DE2FFE">
        <w:rPr>
          <w:b/>
          <w:bCs/>
        </w:rPr>
      </w:r>
      <w:r w:rsidRPr="00DE2FFE">
        <w:rPr>
          <w:b/>
          <w:bCs/>
        </w:rPr>
        <w:fldChar w:fldCharType="separate"/>
      </w:r>
      <w:r w:rsidRPr="00DE2FFE">
        <w:rPr>
          <w:b/>
          <w:bCs/>
        </w:rPr>
        <w:t xml:space="preserve">Table </w:t>
      </w:r>
      <w:r w:rsidRPr="00DE2FFE">
        <w:rPr>
          <w:b/>
          <w:bCs/>
          <w:noProof/>
        </w:rPr>
        <w:t>1</w:t>
      </w:r>
      <w:r w:rsidRPr="00DE2FFE">
        <w:rPr>
          <w:b/>
          <w:bCs/>
        </w:rPr>
        <w:fldChar w:fldCharType="end"/>
      </w:r>
      <w:r>
        <w:t xml:space="preserve"> lists three sections to be included in the strategic plan, and how they will impact the actions taken during implementation.</w:t>
      </w:r>
      <w:r w:rsidR="0023195E">
        <w:t xml:space="preserve"> These sections will ensure that the planned GIS section is robust and aligned with City priorities before implementation, when costs will be higher.</w:t>
      </w:r>
    </w:p>
    <w:tbl>
      <w:tblPr>
        <w:tblStyle w:val="TableGrid"/>
        <w:tblW w:w="0" w:type="auto"/>
        <w:tblLook w:val="04A0" w:firstRow="1" w:lastRow="0" w:firstColumn="1" w:lastColumn="0" w:noHBand="0" w:noVBand="1"/>
      </w:tblPr>
      <w:tblGrid>
        <w:gridCol w:w="1489"/>
        <w:gridCol w:w="7861"/>
      </w:tblGrid>
      <w:tr w:rsidR="00371517" w14:paraId="4210C409" w14:textId="77777777" w:rsidTr="00F97F7E">
        <w:trPr>
          <w:cantSplit/>
        </w:trPr>
        <w:tc>
          <w:tcPr>
            <w:tcW w:w="0" w:type="auto"/>
          </w:tcPr>
          <w:p w14:paraId="6B974B7C" w14:textId="2EA98456" w:rsidR="00371517" w:rsidRDefault="00371517" w:rsidP="00F97F7E">
            <w:pPr>
              <w:keepNext/>
            </w:pPr>
            <w:r>
              <w:t>Section</w:t>
            </w:r>
          </w:p>
        </w:tc>
        <w:tc>
          <w:tcPr>
            <w:tcW w:w="0" w:type="auto"/>
          </w:tcPr>
          <w:p w14:paraId="2637B468" w14:textId="317127DE" w:rsidR="00371517" w:rsidRDefault="00371517" w:rsidP="00F97F7E">
            <w:pPr>
              <w:keepNext/>
            </w:pPr>
            <w:r>
              <w:t>Explanation</w:t>
            </w:r>
          </w:p>
        </w:tc>
      </w:tr>
      <w:tr w:rsidR="00371517" w14:paraId="5B682AF2" w14:textId="77777777" w:rsidTr="00F97F7E">
        <w:trPr>
          <w:cantSplit/>
        </w:trPr>
        <w:tc>
          <w:tcPr>
            <w:tcW w:w="0" w:type="auto"/>
          </w:tcPr>
          <w:p w14:paraId="6A272AF1" w14:textId="790640D0" w:rsidR="00371517" w:rsidRDefault="00986E2E" w:rsidP="00F97F7E">
            <w:pPr>
              <w:keepNext/>
            </w:pPr>
            <w:r>
              <w:t>Strategic Goals</w:t>
            </w:r>
          </w:p>
        </w:tc>
        <w:tc>
          <w:tcPr>
            <w:tcW w:w="0" w:type="auto"/>
          </w:tcPr>
          <w:p w14:paraId="7BA74753" w14:textId="2914FECB" w:rsidR="00371517" w:rsidRDefault="00986E2E" w:rsidP="00F97F7E">
            <w:pPr>
              <w:keepNext/>
            </w:pPr>
            <w:r w:rsidRPr="00986E2E">
              <w:t>Ensures the GIS section's long-term vision and annual work plan are aligned</w:t>
            </w:r>
            <w:r w:rsidRPr="00986E2E">
              <w:rPr>
                <w:b/>
                <w:bCs/>
              </w:rPr>
              <w:t xml:space="preserve"> </w:t>
            </w:r>
            <w:r w:rsidRPr="00986E2E">
              <w:t xml:space="preserve">with City priorities, </w:t>
            </w:r>
            <w:r>
              <w:t>including</w:t>
            </w:r>
            <w:r w:rsidRPr="00986E2E">
              <w:t xml:space="preserve"> enhancing resilience and growing the tourism economy</w:t>
            </w:r>
            <w:r>
              <w:t xml:space="preserve">. </w:t>
            </w:r>
            <w:r w:rsidRPr="00986E2E">
              <w:t>Actions taken during implementation will therefore be prioritized based on their contribution to these municipal objectives.</w:t>
            </w:r>
          </w:p>
        </w:tc>
      </w:tr>
      <w:tr w:rsidR="00371517" w14:paraId="6B4DDFF8" w14:textId="77777777" w:rsidTr="00F97F7E">
        <w:trPr>
          <w:cantSplit/>
        </w:trPr>
        <w:tc>
          <w:tcPr>
            <w:tcW w:w="0" w:type="auto"/>
          </w:tcPr>
          <w:p w14:paraId="4644600E" w14:textId="1D5DE8C9" w:rsidR="00371517" w:rsidRDefault="00986E2E" w:rsidP="00F97F7E">
            <w:pPr>
              <w:keepNext/>
            </w:pPr>
            <w:r>
              <w:t>Current Situation</w:t>
            </w:r>
          </w:p>
        </w:tc>
        <w:tc>
          <w:tcPr>
            <w:tcW w:w="0" w:type="auto"/>
          </w:tcPr>
          <w:p w14:paraId="4825C045" w14:textId="2447D2B6" w:rsidR="00371517" w:rsidRDefault="00986E2E" w:rsidP="00F97F7E">
            <w:pPr>
              <w:keepNext/>
            </w:pPr>
            <w:r w:rsidRPr="00986E2E">
              <w:t>Identifies the existing state of all enterprise resources, including the quality of current data layers</w:t>
            </w:r>
            <w:r>
              <w:t xml:space="preserve">, </w:t>
            </w:r>
            <w:r w:rsidRPr="00986E2E">
              <w:t>hardware infrastructure, and reliance on outsourced services. This information is critical to establish the scope, architecture, and initial priorities</w:t>
            </w:r>
            <w:r>
              <w:t xml:space="preserve"> of the </w:t>
            </w:r>
            <w:r w:rsidR="00F97F7E">
              <w:t xml:space="preserve">new </w:t>
            </w:r>
            <w:r>
              <w:t>GIS section</w:t>
            </w:r>
            <w:r w:rsidRPr="00986E2E">
              <w:t>.</w:t>
            </w:r>
          </w:p>
        </w:tc>
      </w:tr>
      <w:tr w:rsidR="00371517" w14:paraId="58C1624E" w14:textId="77777777" w:rsidTr="00F97F7E">
        <w:trPr>
          <w:cantSplit/>
        </w:trPr>
        <w:tc>
          <w:tcPr>
            <w:tcW w:w="0" w:type="auto"/>
          </w:tcPr>
          <w:p w14:paraId="2596232F" w14:textId="1967742C" w:rsidR="00371517" w:rsidRDefault="00986E2E" w:rsidP="00F97F7E">
            <w:pPr>
              <w:keepNext/>
            </w:pPr>
            <w:r>
              <w:t>Critical Success Factors</w:t>
            </w:r>
          </w:p>
        </w:tc>
        <w:tc>
          <w:tcPr>
            <w:tcW w:w="0" w:type="auto"/>
          </w:tcPr>
          <w:p w14:paraId="0BD07FBE" w14:textId="03D36964" w:rsidR="00371517" w:rsidRDefault="00F97F7E" w:rsidP="00F97F7E">
            <w:pPr>
              <w:keepNext/>
            </w:pPr>
            <w:r w:rsidRPr="00F97F7E">
              <w:t xml:space="preserve">Lays out the measurable metrics used to evaluate the GIS implementation and ensure it delivers tangible value. These </w:t>
            </w:r>
            <w:r>
              <w:t>factors</w:t>
            </w:r>
            <w:r w:rsidRPr="00F97F7E">
              <w:t xml:space="preserve"> </w:t>
            </w:r>
            <w:r>
              <w:t>will</w:t>
            </w:r>
            <w:r w:rsidRPr="00F97F7E">
              <w:t xml:space="preserve"> dictate how management tracks effectiveness and secures continued funding.</w:t>
            </w:r>
          </w:p>
        </w:tc>
      </w:tr>
    </w:tbl>
    <w:p w14:paraId="62BE38DE" w14:textId="17031074" w:rsidR="00371517" w:rsidRPr="00371517" w:rsidRDefault="00986E2E" w:rsidP="00986E2E">
      <w:pPr>
        <w:pStyle w:val="Caption"/>
      </w:pPr>
      <w:bookmarkStart w:id="5" w:name="_Ref215494677"/>
      <w:r>
        <w:t xml:space="preserve">Table </w:t>
      </w:r>
      <w:r>
        <w:fldChar w:fldCharType="begin"/>
      </w:r>
      <w:r>
        <w:instrText xml:space="preserve"> SEQ Table \* ARABIC </w:instrText>
      </w:r>
      <w:r>
        <w:fldChar w:fldCharType="separate"/>
      </w:r>
      <w:r>
        <w:rPr>
          <w:noProof/>
        </w:rPr>
        <w:t>1</w:t>
      </w:r>
      <w:r>
        <w:fldChar w:fldCharType="end"/>
      </w:r>
      <w:r>
        <w:t>: Three elements to be included in the Strategic Planning phase of the GIS planning process.</w:t>
      </w:r>
      <w:bookmarkEnd w:id="5"/>
    </w:p>
    <w:p w14:paraId="7A5267D9" w14:textId="46FDF852" w:rsidR="0022481D" w:rsidRDefault="0022481D" w:rsidP="0022481D">
      <w:pPr>
        <w:pStyle w:val="Heading1"/>
      </w:pPr>
      <w:bookmarkStart w:id="6" w:name="_Toc215925200"/>
      <w:r>
        <w:t>Risk Analysis</w:t>
      </w:r>
      <w:bookmarkEnd w:id="6"/>
    </w:p>
    <w:p w14:paraId="1ACEB9BB" w14:textId="5F527767" w:rsidR="008D3C9E" w:rsidRDefault="008D3C9E" w:rsidP="008D3C9E">
      <w:r>
        <w:t xml:space="preserve">A risk analysis with five possible risks to the project is </w:t>
      </w:r>
      <w:r w:rsidR="005A7671">
        <w:t>shown as a risk log</w:t>
      </w:r>
      <w:r>
        <w:t xml:space="preserve"> in</w:t>
      </w:r>
      <w:r w:rsidR="005A7671">
        <w:t xml:space="preserve"> </w:t>
      </w:r>
      <w:r w:rsidR="005A7671">
        <w:fldChar w:fldCharType="begin"/>
      </w:r>
      <w:r w:rsidR="005A7671">
        <w:instrText xml:space="preserve"> REF _Ref215500362 \h </w:instrText>
      </w:r>
      <w:r w:rsidR="00DE2FFE">
        <w:instrText xml:space="preserve"> \* MERGEFORMAT </w:instrText>
      </w:r>
      <w:r w:rsidR="005A7671">
        <w:fldChar w:fldCharType="separate"/>
      </w:r>
      <w:r w:rsidR="005A7671" w:rsidRPr="00DE2FFE">
        <w:rPr>
          <w:b/>
          <w:bCs/>
        </w:rPr>
        <w:t>Appendix Table</w:t>
      </w:r>
      <w:r w:rsidR="005A7671">
        <w:t xml:space="preserve"> </w:t>
      </w:r>
      <w:r w:rsidR="005A7671" w:rsidRPr="00DE2FFE">
        <w:rPr>
          <w:b/>
          <w:bCs/>
          <w:noProof/>
        </w:rPr>
        <w:t>1</w:t>
      </w:r>
      <w:r w:rsidR="005A7671">
        <w:fldChar w:fldCharType="end"/>
      </w:r>
      <w:r>
        <w:t>.</w:t>
      </w:r>
      <w:r w:rsidR="005A7671">
        <w:t xml:space="preserve"> The risk analysis focused on maintaining alignment with priorities laid out in the City of Cayce Comprehensive Plan and ensuring data quality and security within City Government.</w:t>
      </w:r>
      <w:r w:rsidR="008864B0">
        <w:t xml:space="preserve"> </w:t>
      </w:r>
      <w:r w:rsidR="008864B0" w:rsidRPr="008864B0">
        <w:t xml:space="preserve">First, the City risks inheriting inaccurate data from the County, which would require significant staff time to correct. Second, there is an operational risk that departments may be slow to adopt the new system, preferring their old workflows. Third, the program faces the risk of 'scope creep,' where the </w:t>
      </w:r>
      <w:r w:rsidR="008864B0">
        <w:t>implementation</w:t>
      </w:r>
      <w:r w:rsidR="008864B0" w:rsidRPr="008864B0">
        <w:t xml:space="preserve"> becomes overwhelmed by minor requests and loses focus on the City’s strategic goals. </w:t>
      </w:r>
      <w:r w:rsidR="008864B0">
        <w:t>Fourth, t</w:t>
      </w:r>
      <w:r w:rsidR="008864B0" w:rsidRPr="008864B0">
        <w:t xml:space="preserve">aking ownership of critical data </w:t>
      </w:r>
      <w:r w:rsidR="008864B0">
        <w:t xml:space="preserve">and implementing new infrastructure </w:t>
      </w:r>
      <w:r w:rsidR="008864B0" w:rsidRPr="008864B0">
        <w:t xml:space="preserve">increases the City's responsibility for cybersecurity, requiring strict measures to prevent data loss or </w:t>
      </w:r>
      <w:r w:rsidR="008864B0" w:rsidRPr="008864B0">
        <w:lastRenderedPageBreak/>
        <w:t>cyberattacks.</w:t>
      </w:r>
      <w:r w:rsidR="008864B0">
        <w:t xml:space="preserve"> Finally, there are funding risks to the new GIS section, given high initial capital and operating expense.</w:t>
      </w:r>
    </w:p>
    <w:p w14:paraId="731DEAFC" w14:textId="7A780FF4" w:rsidR="0022481D" w:rsidRDefault="0022481D" w:rsidP="0022481D">
      <w:pPr>
        <w:pStyle w:val="Heading1"/>
      </w:pPr>
      <w:bookmarkStart w:id="7" w:name="_Ref215920348"/>
      <w:bookmarkStart w:id="8" w:name="_Toc215925201"/>
      <w:r>
        <w:t xml:space="preserve">Product </w:t>
      </w:r>
      <w:r w:rsidR="00036099">
        <w:t xml:space="preserve">and Data </w:t>
      </w:r>
      <w:r>
        <w:t>Identification</w:t>
      </w:r>
      <w:bookmarkEnd w:id="7"/>
      <w:bookmarkEnd w:id="8"/>
    </w:p>
    <w:p w14:paraId="789394C5" w14:textId="7644CBA7" w:rsidR="008864B0" w:rsidRDefault="008864B0" w:rsidP="008864B0">
      <w:r>
        <w:t xml:space="preserve">For an internal GIS section to provide utility to the City of Cayce </w:t>
      </w:r>
      <w:r w:rsidR="00036099">
        <w:t>beyond</w:t>
      </w:r>
      <w:r>
        <w:t xml:space="preserve"> what is already provided by Lexington County, new information products and corresponding data sources must be identified.</w:t>
      </w:r>
      <w:r w:rsidR="00036099">
        <w:t xml:space="preserve"> These information products should directly align with the priorities established in the Comprehensive Plan. The management of collecting information products and data inputs is described in this section.</w:t>
      </w:r>
    </w:p>
    <w:p w14:paraId="5307F13F" w14:textId="41B9378A" w:rsidR="00036099" w:rsidRDefault="00036099" w:rsidP="008864B0">
      <w:r>
        <w:t>Before collection of information can begin, a GIS planning team will be created by the GIS manager. This team will consist of at least five individuals, at least three of whom already work within City Government, and at least one of whom is external to City Government. These individuals should be familiar with GIS, its capabilities, and how it is used in existing business functions.</w:t>
      </w:r>
    </w:p>
    <w:p w14:paraId="74F97835" w14:textId="1F9A3875" w:rsidR="00036099" w:rsidRDefault="00036099" w:rsidP="00036099">
      <w:r>
        <w:t xml:space="preserve">Once this team has been created, a technology seminar will be scheduled. This seminar will last for a full </w:t>
      </w:r>
      <w:proofErr w:type="gramStart"/>
      <w:r>
        <w:t>workday</w:t>
      </w:r>
      <w:proofErr w:type="gramEnd"/>
      <w:r>
        <w:t xml:space="preserve"> and will incorporate at least one staff member from each department, to be decided by their supervisor. The departmental representatives should be good communicators who are familiar with their division’s processes—the goal of the seminar is to explain why GIS should be moved under City purview, and how it benefits them and their teams.</w:t>
      </w:r>
    </w:p>
    <w:p w14:paraId="68C1EECC" w14:textId="04A904A0" w:rsidR="00036099" w:rsidRDefault="00036099" w:rsidP="00036099">
      <w:r>
        <w:t xml:space="preserve">During the meeting, there will be an explanation of GIS and </w:t>
      </w:r>
      <w:r w:rsidR="00E1027E">
        <w:t>its</w:t>
      </w:r>
      <w:r>
        <w:t xml:space="preserve"> existing structure in the City; a </w:t>
      </w:r>
      <w:r w:rsidR="00E1027E">
        <w:t>discussion of existing departmental workflows and processes; and identification of improvements and new products. The identification of these new products is crucial, and each product proposed will require the following:</w:t>
      </w:r>
    </w:p>
    <w:p w14:paraId="2C78CD05" w14:textId="683D26AB" w:rsidR="00E1027E" w:rsidRDefault="00E1027E" w:rsidP="00E1027E">
      <w:pPr>
        <w:pStyle w:val="ListParagraph"/>
        <w:numPr>
          <w:ilvl w:val="0"/>
          <w:numId w:val="5"/>
        </w:numPr>
      </w:pPr>
      <w:r>
        <w:t>Name and department of requester</w:t>
      </w:r>
    </w:p>
    <w:p w14:paraId="0585D64B" w14:textId="09C72251" w:rsidR="00E1027E" w:rsidRDefault="00E1027E" w:rsidP="00E1027E">
      <w:pPr>
        <w:pStyle w:val="ListParagraph"/>
        <w:numPr>
          <w:ilvl w:val="0"/>
          <w:numId w:val="5"/>
        </w:numPr>
      </w:pPr>
      <w:r>
        <w:t>Name and brief description of product</w:t>
      </w:r>
    </w:p>
    <w:p w14:paraId="3730DD83" w14:textId="3E61B982" w:rsidR="00E1027E" w:rsidRDefault="00E1027E" w:rsidP="00E1027E">
      <w:pPr>
        <w:pStyle w:val="ListParagraph"/>
        <w:numPr>
          <w:ilvl w:val="0"/>
          <w:numId w:val="5"/>
        </w:numPr>
      </w:pPr>
      <w:r>
        <w:t>How the product aligns with the priorities of the Comprehensive Plan</w:t>
      </w:r>
    </w:p>
    <w:p w14:paraId="680F331D" w14:textId="41965B82" w:rsidR="00E1027E" w:rsidRDefault="00E1027E" w:rsidP="00E1027E">
      <w:r>
        <w:t xml:space="preserve">After the technology seminar, the planning team will triage the product suggestions, and prioritize them based on their feasibility, impact, and alignment. Once the suggestions have been prioritized, the planning team will reconnect with the individuals and departments who requested them to create Information Product Descriptions (IPD). </w:t>
      </w:r>
    </w:p>
    <w:p w14:paraId="173628F0" w14:textId="52F744EB" w:rsidR="00E1027E" w:rsidRDefault="00E1027E" w:rsidP="00E1027E">
      <w:r>
        <w:t>Required components for IPDs include:</w:t>
      </w:r>
    </w:p>
    <w:p w14:paraId="0A1369AF" w14:textId="041BF26A" w:rsidR="00E1027E" w:rsidRDefault="00E1027E" w:rsidP="00E1027E">
      <w:pPr>
        <w:pStyle w:val="ListParagraph"/>
        <w:numPr>
          <w:ilvl w:val="0"/>
          <w:numId w:val="7"/>
        </w:numPr>
      </w:pPr>
      <w:r>
        <w:t>Title or name of the product</w:t>
      </w:r>
    </w:p>
    <w:p w14:paraId="1D1FA5C6" w14:textId="6EA1DAB8" w:rsidR="00E1027E" w:rsidRDefault="00E1027E" w:rsidP="00E1027E">
      <w:pPr>
        <w:pStyle w:val="ListParagraph"/>
        <w:numPr>
          <w:ilvl w:val="0"/>
          <w:numId w:val="7"/>
        </w:numPr>
      </w:pPr>
      <w:r>
        <w:t>Name and department of requester</w:t>
      </w:r>
    </w:p>
    <w:p w14:paraId="2C2B44F9" w14:textId="77777777" w:rsidR="00E1027E" w:rsidRDefault="00E1027E" w:rsidP="00E1027E">
      <w:pPr>
        <w:pStyle w:val="ListParagraph"/>
        <w:numPr>
          <w:ilvl w:val="0"/>
          <w:numId w:val="7"/>
        </w:numPr>
      </w:pPr>
      <w:r>
        <w:lastRenderedPageBreak/>
        <w:t>High-level synopsis of how the product will be used, and how this use aligns with a City priority or objective</w:t>
      </w:r>
    </w:p>
    <w:p w14:paraId="7B15239C" w14:textId="73BCEF12" w:rsidR="00E1027E" w:rsidRDefault="00E1027E" w:rsidP="00E1027E">
      <w:pPr>
        <w:pStyle w:val="ListParagraph"/>
        <w:numPr>
          <w:ilvl w:val="0"/>
          <w:numId w:val="7"/>
        </w:numPr>
      </w:pPr>
      <w:r>
        <w:t>Product output requirements (map, list, or otherwise)</w:t>
      </w:r>
    </w:p>
    <w:p w14:paraId="13E580E0" w14:textId="6D85BD89" w:rsidR="00E1027E" w:rsidRDefault="00E1027E" w:rsidP="00E1027E">
      <w:pPr>
        <w:pStyle w:val="ListParagraph"/>
        <w:numPr>
          <w:ilvl w:val="0"/>
          <w:numId w:val="7"/>
        </w:numPr>
      </w:pPr>
      <w:r>
        <w:t xml:space="preserve">Processing steps and complexity, including input </w:t>
      </w:r>
      <w:r w:rsidR="00E80AB4">
        <w:t>and intermediate data</w:t>
      </w:r>
    </w:p>
    <w:p w14:paraId="558AD182" w14:textId="4077C15D" w:rsidR="00E1027E" w:rsidRDefault="00E1027E" w:rsidP="00E1027E">
      <w:pPr>
        <w:pStyle w:val="ListParagraph"/>
        <w:numPr>
          <w:ilvl w:val="0"/>
          <w:numId w:val="7"/>
        </w:numPr>
      </w:pPr>
      <w:r>
        <w:t>Metadata (frequency of use, error tolerance, update frequency)</w:t>
      </w:r>
    </w:p>
    <w:p w14:paraId="7239B0D0" w14:textId="74056AEA" w:rsidR="00E1027E" w:rsidRDefault="00E1027E" w:rsidP="00E1027E">
      <w:pPr>
        <w:pStyle w:val="ListParagraph"/>
        <w:numPr>
          <w:ilvl w:val="0"/>
          <w:numId w:val="7"/>
        </w:numPr>
      </w:pPr>
      <w:r>
        <w:t>Cost-benefit analysis for product</w:t>
      </w:r>
    </w:p>
    <w:p w14:paraId="2DA0D791" w14:textId="11420540" w:rsidR="00E80AB4" w:rsidRDefault="00E80AB4" w:rsidP="00E1027E">
      <w:pPr>
        <w:pStyle w:val="ListParagraph"/>
        <w:numPr>
          <w:ilvl w:val="0"/>
          <w:numId w:val="7"/>
        </w:numPr>
      </w:pPr>
      <w:r>
        <w:t>Accountable party</w:t>
      </w:r>
    </w:p>
    <w:p w14:paraId="4BEF4C3A" w14:textId="3CDA0A9D" w:rsidR="00E1027E" w:rsidRPr="008864B0" w:rsidRDefault="00E80AB4" w:rsidP="00E80AB4">
      <w:r>
        <w:t xml:space="preserve">Once the highest-priority suggestions from the technology seminar have been identified and IPDs submitted, the Master Input Data List (MIDL) will be created from the processing steps of all IPDs. </w:t>
      </w:r>
      <w:r w:rsidRPr="00E80AB4">
        <w:t xml:space="preserve">The GIS Manager will use </w:t>
      </w:r>
      <w:proofErr w:type="gramStart"/>
      <w:r w:rsidRPr="00E80AB4">
        <w:t>the MIDL</w:t>
      </w:r>
      <w:proofErr w:type="gramEnd"/>
      <w:r w:rsidRPr="00E80AB4">
        <w:t xml:space="preserve"> to conduct a </w:t>
      </w:r>
      <w:r>
        <w:t>d</w:t>
      </w:r>
      <w:r w:rsidRPr="00E80AB4">
        <w:t xml:space="preserve">ata </w:t>
      </w:r>
      <w:r>
        <w:t>g</w:t>
      </w:r>
      <w:r w:rsidRPr="00E80AB4">
        <w:t xml:space="preserve">ap </w:t>
      </w:r>
      <w:r>
        <w:t>a</w:t>
      </w:r>
      <w:r w:rsidRPr="00E80AB4">
        <w:t xml:space="preserve">nalysis. For inputs identified as existing Lexington County data, a formal data transfer protocol will be established. For inputs identified as 'new' (not currently </w:t>
      </w:r>
      <w:r>
        <w:t>within Lexington County repositories</w:t>
      </w:r>
      <w:r w:rsidRPr="00E80AB4">
        <w:t xml:space="preserve">), the </w:t>
      </w:r>
      <w:r>
        <w:t>p</w:t>
      </w:r>
      <w:r w:rsidRPr="00E80AB4">
        <w:t xml:space="preserve">lanning </w:t>
      </w:r>
      <w:r>
        <w:t>t</w:t>
      </w:r>
      <w:r w:rsidRPr="00E80AB4">
        <w:t xml:space="preserve">eam will determine if the data should be collected via internal field staff, contracted vendors, or data sharing agreements with other </w:t>
      </w:r>
      <w:r>
        <w:t>entities</w:t>
      </w:r>
      <w:r w:rsidRPr="00E80AB4">
        <w:t>.</w:t>
      </w:r>
    </w:p>
    <w:p w14:paraId="3857E53D" w14:textId="45788D3F" w:rsidR="0022481D" w:rsidRDefault="0022481D" w:rsidP="0022481D">
      <w:pPr>
        <w:pStyle w:val="Heading1"/>
      </w:pPr>
      <w:bookmarkStart w:id="9" w:name="_Ref215920317"/>
      <w:bookmarkStart w:id="10" w:name="_Toc215925202"/>
      <w:r>
        <w:t>Communication</w:t>
      </w:r>
      <w:bookmarkEnd w:id="9"/>
      <w:bookmarkEnd w:id="10"/>
    </w:p>
    <w:p w14:paraId="73D10FA3" w14:textId="2A5DC81D" w:rsidR="00935C14" w:rsidRDefault="00935C14" w:rsidP="00935C14">
      <w:r>
        <w:t xml:space="preserve">Communication of information will be critical to the success of GIS implementation in the City of Cayce. </w:t>
      </w:r>
      <w:r w:rsidR="00DF1B7E">
        <w:rPr>
          <w:highlight w:val="yellow"/>
        </w:rPr>
        <w:fldChar w:fldCharType="begin"/>
      </w:r>
      <w:r w:rsidR="00DF1B7E">
        <w:instrText xml:space="preserve"> REF _Ref215914952 \h </w:instrText>
      </w:r>
      <w:r w:rsidR="00DF1B7E">
        <w:rPr>
          <w:highlight w:val="yellow"/>
        </w:rPr>
      </w:r>
      <w:r w:rsidR="00DF1B7E">
        <w:rPr>
          <w:highlight w:val="yellow"/>
        </w:rPr>
        <w:fldChar w:fldCharType="separate"/>
      </w:r>
      <w:r w:rsidR="00DF1B7E">
        <w:t xml:space="preserve">Appendix Table </w:t>
      </w:r>
      <w:r w:rsidR="00DF1B7E">
        <w:rPr>
          <w:noProof/>
        </w:rPr>
        <w:t>2</w:t>
      </w:r>
      <w:r w:rsidR="00DF1B7E">
        <w:rPr>
          <w:highlight w:val="yellow"/>
        </w:rPr>
        <w:fldChar w:fldCharType="end"/>
      </w:r>
      <w:r w:rsidR="00DF1B7E">
        <w:t xml:space="preserve"> </w:t>
      </w:r>
      <w:r>
        <w:t xml:space="preserve">lays out the expected communication types, frequencies, and responsible parties to various stakeholders. </w:t>
      </w:r>
      <w:r w:rsidR="00DF1B7E">
        <w:t>These stakeholders include the Executive Committee, the Lexington County GIS section, potential GIS vendors, and the public.</w:t>
      </w:r>
    </w:p>
    <w:p w14:paraId="339DC2BE" w14:textId="656BF7C0" w:rsidR="00DF1B7E" w:rsidRPr="00935C14" w:rsidRDefault="00DF1B7E" w:rsidP="00935C14">
      <w:r>
        <w:t>Because these stakeholders have different levels of interest and project impact, it’s important to ensure that communications expectations are tailored and clear.</w:t>
      </w:r>
    </w:p>
    <w:p w14:paraId="75D196A2" w14:textId="6CAC97DF" w:rsidR="0022481D" w:rsidRDefault="0022481D" w:rsidP="0022481D">
      <w:pPr>
        <w:pStyle w:val="Heading1"/>
      </w:pPr>
      <w:bookmarkStart w:id="11" w:name="_Toc215925203"/>
      <w:r>
        <w:t>Change Management</w:t>
      </w:r>
      <w:bookmarkEnd w:id="11"/>
    </w:p>
    <w:p w14:paraId="4A2C3544" w14:textId="2707BAF0" w:rsidR="002C3726" w:rsidRDefault="00DF6ED7" w:rsidP="002C3726">
      <w:r>
        <w:t>Implementation of GIS within the City of Cayce means introducing change within the City of Cayce. There will inevitably be resistance to this change—particularly when it means taking on work which was previously outsourced to the Lexington County GIS section. Three specific issues</w:t>
      </w:r>
      <w:r w:rsidR="005F75AD" w:rsidRPr="005F75AD">
        <w:t xml:space="preserve"> </w:t>
      </w:r>
      <w:r w:rsidR="005F75AD">
        <w:t>which may arise in implementation</w:t>
      </w:r>
      <w:r>
        <w:t xml:space="preserve"> and strategies</w:t>
      </w:r>
      <w:r w:rsidR="005F75AD">
        <w:t xml:space="preserve"> for managing these issues</w:t>
      </w:r>
      <w:r>
        <w:t xml:space="preserve"> are detailed here.</w:t>
      </w:r>
    </w:p>
    <w:p w14:paraId="17A3215F" w14:textId="72FCFE77" w:rsidR="00DF6ED7" w:rsidRDefault="00DF6ED7" w:rsidP="00DF6ED7">
      <w:pPr>
        <w:pStyle w:val="Heading2"/>
      </w:pPr>
      <w:bookmarkStart w:id="12" w:name="_Toc215925204"/>
      <w:r>
        <w:t>Organizational or systemic resistance</w:t>
      </w:r>
      <w:bookmarkEnd w:id="12"/>
    </w:p>
    <w:p w14:paraId="02100C46" w14:textId="5F7F1EA4" w:rsidR="00DF6ED7" w:rsidRDefault="00DF6ED7" w:rsidP="00DF6ED7">
      <w:r>
        <w:t xml:space="preserve">This “human element” of resistance is the most important to plan for and tackle first. Departments within the City of Cayce are comfortable with approaching Lexington County for GIS </w:t>
      </w:r>
      <w:r w:rsidR="00202D7F">
        <w:t>work and</w:t>
      </w:r>
      <w:r>
        <w:t xml:space="preserve"> will likely be unwilling to switch to a new team who</w:t>
      </w:r>
      <w:r w:rsidR="005F75AD">
        <w:t xml:space="preserve"> they feel</w:t>
      </w:r>
      <w:r>
        <w:t xml:space="preserve"> doesn’t understand their business processes. If departments do not realize that a City GIS section </w:t>
      </w:r>
      <w:r>
        <w:lastRenderedPageBreak/>
        <w:t>can provide more efficient and accurate workflows, then the benefits of implementation will be greatly reduced.</w:t>
      </w:r>
    </w:p>
    <w:p w14:paraId="03D3155D" w14:textId="67F7C9CE" w:rsidR="00DF6ED7" w:rsidRDefault="00DF6ED7" w:rsidP="00DF6ED7">
      <w:r>
        <w:t xml:space="preserve">One way to deal with this resistance is to determine which departments are most resistant to change during the technology seminar and use this as an input to determine which information products to prioritize. By identifying low-efficiency or high-cost processes which can be </w:t>
      </w:r>
      <w:r w:rsidR="005F75AD">
        <w:t>improved by GIS and implementing them as soon as possible, the GIS section can allay anxiety and improve department performance while adhering to Comprehensive Plan objectives and priorities. Additionally, by instilling confidence in department leadership and staff with these “quick wins,” word will spread to adjacent business units, and the impact of GIS will be seen across the enterprise.</w:t>
      </w:r>
    </w:p>
    <w:p w14:paraId="0EDA1E45" w14:textId="2DA96E85" w:rsidR="005F75AD" w:rsidRDefault="005F75AD" w:rsidP="005F75AD">
      <w:pPr>
        <w:pStyle w:val="Heading2"/>
      </w:pPr>
      <w:bookmarkStart w:id="13" w:name="_Toc215925205"/>
      <w:r>
        <w:t>Skill Gaps</w:t>
      </w:r>
      <w:bookmarkEnd w:id="13"/>
    </w:p>
    <w:p w14:paraId="2CC56443" w14:textId="0BC46433" w:rsidR="005F75AD" w:rsidRDefault="005F75AD" w:rsidP="005F75AD">
      <w:r>
        <w:t>Another issue which will lead to resistance in the implementation of a local GIS section is the relative lack of experience or familiarity among City employees. Outsourcing geographic work to the County is easy, and staff haven’t needed to understand how GIS works. To many staff, this will appear to be extra work for them, and they may be anxious about using GIS in their workflows.</w:t>
      </w:r>
    </w:p>
    <w:p w14:paraId="696687FF" w14:textId="46780C91" w:rsidR="005F75AD" w:rsidRDefault="005F75AD" w:rsidP="005F75AD">
      <w:r>
        <w:t xml:space="preserve">The best way to mitigate this resistance is to offer GIS training sessions to staff. This training could be general GIS training before information products are created, or it could be specific training about how GIS impacts their workflow. Plus, GIS </w:t>
      </w:r>
      <w:r w:rsidR="00202D7F">
        <w:t>training offers</w:t>
      </w:r>
      <w:r>
        <w:t xml:space="preserve"> the GIS manager a way to explain how an internal GIS section will better align with </w:t>
      </w:r>
      <w:r w:rsidR="00202D7F">
        <w:t>Comprehensive Plan objectives and priorities.</w:t>
      </w:r>
    </w:p>
    <w:p w14:paraId="045AEBE2" w14:textId="2A8FBD69" w:rsidR="00202D7F" w:rsidRDefault="00202D7F" w:rsidP="00202D7F">
      <w:pPr>
        <w:pStyle w:val="Heading2"/>
      </w:pPr>
      <w:bookmarkStart w:id="14" w:name="_Toc215925206"/>
      <w:r>
        <w:t>Fear of Transparency and Accountability</w:t>
      </w:r>
      <w:bookmarkEnd w:id="14"/>
    </w:p>
    <w:p w14:paraId="0149C470" w14:textId="0A45F321" w:rsidR="00202D7F" w:rsidRDefault="00202D7F" w:rsidP="00202D7F">
      <w:r>
        <w:t>The implementation of a GIS often shines a harsh light on existing operations, as data can be visualized intuitively and interpreted differently. Departments may fear that adding their data to a GIS could lead to audits or negative conclusions being drawn about their work and business processes—this could lead to data withholding or obfuscation.</w:t>
      </w:r>
    </w:p>
    <w:p w14:paraId="5D351B90" w14:textId="2CC0DA8B" w:rsidR="00202D7F" w:rsidRPr="00202D7F" w:rsidRDefault="00202D7F" w:rsidP="00202D7F">
      <w:r>
        <w:t>It is critical that data can be shared with the GIS section openly and without anxiety. Thus, the new GIS should be pitched as a resource justification tool, not a surveillance tool. For example, if the public safety department shares accurate information with the GIS unit, then their need for “two new fire trucks in the next few years,” as described in the Comprehensive Plan, can be backed with data to build a stronger case.</w:t>
      </w:r>
    </w:p>
    <w:p w14:paraId="0056643D" w14:textId="7A1502D6" w:rsidR="0022481D" w:rsidRDefault="0022481D" w:rsidP="0022481D">
      <w:pPr>
        <w:pStyle w:val="Heading1"/>
      </w:pPr>
      <w:bookmarkStart w:id="15" w:name="_Toc215925207"/>
      <w:r>
        <w:lastRenderedPageBreak/>
        <w:t>Milestones</w:t>
      </w:r>
      <w:bookmarkEnd w:id="15"/>
    </w:p>
    <w:p w14:paraId="1E5C4DE0" w14:textId="25D63923" w:rsidR="00202D7F" w:rsidRDefault="00127E3C" w:rsidP="00202D7F">
      <w:r>
        <w:t>Four core milestones will be used to mark project progress within the first year.</w:t>
      </w:r>
      <w:r w:rsidR="002B6E7F">
        <w:t xml:space="preserve"> Time to complete each milestone will vary</w:t>
      </w:r>
      <w:r>
        <w:t xml:space="preserve">, as described in this section. </w:t>
      </w:r>
    </w:p>
    <w:p w14:paraId="0CDC09E9" w14:textId="1F59DE35" w:rsidR="002B6E7F" w:rsidRDefault="002B6E7F" w:rsidP="002B6E7F">
      <w:pPr>
        <w:pStyle w:val="Heading2"/>
      </w:pPr>
      <w:bookmarkStart w:id="16" w:name="_Toc215925208"/>
      <w:r>
        <w:t xml:space="preserve">Product Descriptions and </w:t>
      </w:r>
      <w:r>
        <w:t>Technology Seminar</w:t>
      </w:r>
      <w:r>
        <w:t xml:space="preserve"> (Month 1)</w:t>
      </w:r>
      <w:bookmarkEnd w:id="16"/>
    </w:p>
    <w:p w14:paraId="6ECA2787" w14:textId="62802E3A" w:rsidR="002B6E7F" w:rsidRDefault="002B6E7F" w:rsidP="002B6E7F">
      <w:r>
        <w:t xml:space="preserve">The first thing that needs to be completed is an understanding of the necessary functions of the GIS section. This milestone will encompass two smaller goals: first, collaboration with Lexington County as described in the </w:t>
      </w:r>
      <w:r>
        <w:fldChar w:fldCharType="begin"/>
      </w:r>
      <w:r>
        <w:instrText xml:space="preserve"> REF _Ref215920317 \h </w:instrText>
      </w:r>
      <w:r>
        <w:fldChar w:fldCharType="separate"/>
      </w:r>
      <w:r>
        <w:t>Communication</w:t>
      </w:r>
      <w:r>
        <w:fldChar w:fldCharType="end"/>
      </w:r>
      <w:r>
        <w:t xml:space="preserve"> section to determine existing County GIS function; and second, the holding of a technology seminar as described in the </w:t>
      </w:r>
      <w:r>
        <w:fldChar w:fldCharType="begin"/>
      </w:r>
      <w:r>
        <w:instrText xml:space="preserve"> REF _Ref215920348 \h </w:instrText>
      </w:r>
      <w:r>
        <w:fldChar w:fldCharType="separate"/>
      </w:r>
      <w:r>
        <w:t>Product and Data Identification</w:t>
      </w:r>
      <w:r>
        <w:fldChar w:fldCharType="end"/>
      </w:r>
      <w:r>
        <w:t xml:space="preserve"> section with internal collaborators.</w:t>
      </w:r>
    </w:p>
    <w:p w14:paraId="72AB1330" w14:textId="6956E2BE" w:rsidR="002B6E7F" w:rsidRDefault="002B6E7F" w:rsidP="002B6E7F">
      <w:r>
        <w:t>Determining the products and work necessary from the GIS section aligns with Goal #6 of the Comprehensive Plan (Planning for Future Growth): it encourages local government coordination, and the MIDL generated establishes the structure on how departments will coordinate within City and County government.</w:t>
      </w:r>
    </w:p>
    <w:p w14:paraId="18593351" w14:textId="5E0EE2AE" w:rsidR="002B6E7F" w:rsidRDefault="002B6E7F" w:rsidP="002B6E7F">
      <w:pPr>
        <w:pStyle w:val="Heading2"/>
      </w:pPr>
      <w:bookmarkStart w:id="17" w:name="_Toc215925209"/>
      <w:r>
        <w:t>Infrastructure Deployment and Data Migration (Month 6)</w:t>
      </w:r>
      <w:bookmarkEnd w:id="17"/>
    </w:p>
    <w:p w14:paraId="446E6952" w14:textId="6313702D" w:rsidR="002B6E7F" w:rsidRDefault="002B6E7F" w:rsidP="002B6E7F">
      <w:r>
        <w:t xml:space="preserve">As soon as the information products and input data are finalized, a request for proposals (RFP) will be sent to potential vendors. The process will take two months to complete; this includes RFP distribution, contract reviews, and procurement of hardware and software. Installation of the infrastructure will take another month. </w:t>
      </w:r>
      <w:r w:rsidR="00CB6AC6">
        <w:t xml:space="preserve">After installation is complete, the GIS section will coordinate data migration from Lexington County. </w:t>
      </w:r>
      <w:r w:rsidR="00994140">
        <w:t>This should take about three months.</w:t>
      </w:r>
    </w:p>
    <w:p w14:paraId="528C031E" w14:textId="74A3D204" w:rsidR="00CB6AC6" w:rsidRDefault="00CB6AC6" w:rsidP="002B6E7F">
      <w:r>
        <w:t>Like the first milestone, this milestone aligns with the goal to Plan for Future Growth. It provides the framework for data storage and distribution: a public service.</w:t>
      </w:r>
    </w:p>
    <w:p w14:paraId="05308D5A" w14:textId="1D34E562" w:rsidR="00CB6AC6" w:rsidRDefault="00CB6AC6" w:rsidP="00CB6AC6">
      <w:pPr>
        <w:pStyle w:val="Heading2"/>
      </w:pPr>
      <w:bookmarkStart w:id="18" w:name="_Toc215925210"/>
      <w:r>
        <w:t>Planning and Community Development Integration (Month 9)</w:t>
      </w:r>
      <w:bookmarkEnd w:id="18"/>
    </w:p>
    <w:p w14:paraId="61A3F3E0" w14:textId="77777777" w:rsidR="00CB6AC6" w:rsidRDefault="00CB6AC6" w:rsidP="00CB6AC6">
      <w:r>
        <w:t>Land use is one of the central components of the Comprehensive Plan. Thus, the Planning and Community Development departments should be some of the first departments integrated into the new GIS environment. Products identified in the Technology Seminar which will support this milestone will be prioritized.</w:t>
      </w:r>
    </w:p>
    <w:p w14:paraId="6138F11E" w14:textId="7F933276" w:rsidR="00CB6AC6" w:rsidRDefault="00CB6AC6" w:rsidP="00CB6AC6">
      <w:r>
        <w:t>This milestone supports several Comprehensive Plan priorities, including meeting future housing needs and strengthening and growing the economy. By implementing products supporting zoning and economic development first, the GIS section will promote the objectives laid out in the Comprehensive Plan.</w:t>
      </w:r>
    </w:p>
    <w:p w14:paraId="293247B3" w14:textId="38974860" w:rsidR="00CB6AC6" w:rsidRDefault="00CB6AC6" w:rsidP="00CB6AC6">
      <w:pPr>
        <w:pStyle w:val="Heading2"/>
      </w:pPr>
      <w:bookmarkStart w:id="19" w:name="_Toc215925211"/>
      <w:r>
        <w:lastRenderedPageBreak/>
        <w:t xml:space="preserve">Asset Management and Public </w:t>
      </w:r>
      <w:r w:rsidR="00994140">
        <w:t>Works</w:t>
      </w:r>
      <w:r>
        <w:t xml:space="preserve"> Integration (Month 12)</w:t>
      </w:r>
      <w:bookmarkEnd w:id="19"/>
    </w:p>
    <w:p w14:paraId="5CB6AAC4" w14:textId="49532550" w:rsidR="00CB6AC6" w:rsidRDefault="00CB6AC6" w:rsidP="00CB6AC6">
      <w:r>
        <w:t xml:space="preserve">Implementation of utility networks will allow the Public Works department to better maintain, upgrade, and manage the infrastructure which powers the City of Cayce. Storing </w:t>
      </w:r>
      <w:r w:rsidR="00994140">
        <w:t>this data in a City-owned GIS will allow for more efficient system management and better planning for future impacts on utilities and public works.</w:t>
      </w:r>
    </w:p>
    <w:p w14:paraId="27A03D01" w14:textId="7C2EFE33" w:rsidR="00994140" w:rsidRPr="00CB6AC6" w:rsidRDefault="00994140" w:rsidP="00CB6AC6">
      <w:r>
        <w:t>By incorporating these business units into the GIS early, leadership can better prepare for emergencies that may arise, such as floods or fires. This supports resilience in City planning, allowing the City to adopt a data-driven hazard mitigation plan and recover more quickly from disasters.</w:t>
      </w:r>
    </w:p>
    <w:p w14:paraId="04BBA3ED" w14:textId="28BB034D" w:rsidR="0022481D" w:rsidRDefault="0022481D" w:rsidP="0022481D">
      <w:pPr>
        <w:pStyle w:val="Heading1"/>
      </w:pPr>
      <w:bookmarkStart w:id="20" w:name="_Toc215925212"/>
      <w:r>
        <w:t>SWOT Analysis</w:t>
      </w:r>
      <w:bookmarkEnd w:id="20"/>
    </w:p>
    <w:p w14:paraId="369137ED" w14:textId="2441A7FA" w:rsidR="00994140" w:rsidRDefault="00994140" w:rsidP="00994140">
      <w:pPr>
        <w:pStyle w:val="Heading2"/>
      </w:pPr>
      <w:bookmarkStart w:id="21" w:name="_Toc215925213"/>
      <w:r>
        <w:t>Strengths</w:t>
      </w:r>
      <w:bookmarkEnd w:id="21"/>
    </w:p>
    <w:p w14:paraId="29B36FF9" w14:textId="15E51CFD" w:rsidR="00994140" w:rsidRDefault="00994140" w:rsidP="00994140">
      <w:pPr>
        <w:pStyle w:val="ListParagraph"/>
        <w:numPr>
          <w:ilvl w:val="0"/>
          <w:numId w:val="8"/>
        </w:numPr>
      </w:pPr>
      <w:r>
        <w:t>Abundance of natural and cultural resources</w:t>
      </w:r>
    </w:p>
    <w:p w14:paraId="4E14F6F4" w14:textId="6E33CDA1" w:rsidR="00994140" w:rsidRDefault="00994140" w:rsidP="00994140">
      <w:pPr>
        <w:pStyle w:val="ListParagraph"/>
        <w:numPr>
          <w:ilvl w:val="1"/>
          <w:numId w:val="8"/>
        </w:numPr>
      </w:pPr>
      <w:r>
        <w:t>An internal GIS section could bolster the tourism industry in the City by creating web applications about the Riverwalk, Arts Design Overlay District, and other resources for visitors or residents.</w:t>
      </w:r>
    </w:p>
    <w:p w14:paraId="31E792F1" w14:textId="03CE5829" w:rsidR="00994140" w:rsidRDefault="00994140" w:rsidP="00994140">
      <w:pPr>
        <w:pStyle w:val="ListParagraph"/>
        <w:numPr>
          <w:ilvl w:val="1"/>
          <w:numId w:val="8"/>
        </w:numPr>
      </w:pPr>
      <w:r>
        <w:t>Additionally, a GIS section could make management of these resources more efficient via inventory management applications and databases.</w:t>
      </w:r>
    </w:p>
    <w:p w14:paraId="397D187E" w14:textId="1467E573" w:rsidR="00994140" w:rsidRDefault="00994140" w:rsidP="00994140">
      <w:pPr>
        <w:pStyle w:val="ListParagraph"/>
        <w:numPr>
          <w:ilvl w:val="0"/>
          <w:numId w:val="8"/>
        </w:numPr>
      </w:pPr>
      <w:r>
        <w:t>Strong existing infrastructure</w:t>
      </w:r>
    </w:p>
    <w:p w14:paraId="6DA9589A" w14:textId="77CC18A0" w:rsidR="00994140" w:rsidRDefault="00994140" w:rsidP="00994140">
      <w:pPr>
        <w:pStyle w:val="ListParagraph"/>
        <w:numPr>
          <w:ilvl w:val="1"/>
          <w:numId w:val="8"/>
        </w:numPr>
      </w:pPr>
      <w:r>
        <w:t>Currently, there is adequate transportation and utility infrastructure for the City of Cayce. Planning for future growth means an expansion of these facilities: an internal GIS section could assist with forecasting population trends and identifying ideal locations for new infrastructure.</w:t>
      </w:r>
    </w:p>
    <w:p w14:paraId="5D237E59" w14:textId="03643CA6" w:rsidR="00994140" w:rsidRDefault="00994140" w:rsidP="00994140">
      <w:pPr>
        <w:pStyle w:val="Heading2"/>
      </w:pPr>
      <w:bookmarkStart w:id="22" w:name="_Toc215925214"/>
      <w:r>
        <w:t>Weaknesses</w:t>
      </w:r>
      <w:bookmarkEnd w:id="22"/>
    </w:p>
    <w:p w14:paraId="781B5EEA" w14:textId="22B1E2A5" w:rsidR="00994140" w:rsidRDefault="00483D03" w:rsidP="00994140">
      <w:pPr>
        <w:pStyle w:val="ListParagraph"/>
        <w:numPr>
          <w:ilvl w:val="0"/>
          <w:numId w:val="9"/>
        </w:numPr>
      </w:pPr>
      <w:r>
        <w:t>Natural hazards</w:t>
      </w:r>
      <w:r w:rsidR="00994140">
        <w:t xml:space="preserve"> in certain neighborhoods</w:t>
      </w:r>
    </w:p>
    <w:p w14:paraId="009141BB" w14:textId="23555586" w:rsidR="00994140" w:rsidRDefault="00994140" w:rsidP="00994140">
      <w:pPr>
        <w:pStyle w:val="ListParagraph"/>
        <w:numPr>
          <w:ilvl w:val="1"/>
          <w:numId w:val="9"/>
        </w:numPr>
      </w:pPr>
      <w:r>
        <w:t xml:space="preserve">As stated in the Comprehensive Plan, </w:t>
      </w:r>
      <w:r w:rsidR="00483D03">
        <w:t>older neighborhoods within the City are more susceptible to flooding and tropical storms. Implementation of an internal GIS section would allow for floodplain identification to be used in mitigation, as well as identifying effective evacuation routes.</w:t>
      </w:r>
    </w:p>
    <w:p w14:paraId="7F5D5351" w14:textId="32E76C9A" w:rsidR="00483D03" w:rsidRDefault="00483D03" w:rsidP="00483D03">
      <w:pPr>
        <w:pStyle w:val="ListParagraph"/>
        <w:numPr>
          <w:ilvl w:val="0"/>
          <w:numId w:val="9"/>
        </w:numPr>
      </w:pPr>
      <w:r>
        <w:t>Code enforcement</w:t>
      </w:r>
    </w:p>
    <w:p w14:paraId="2E9D0652" w14:textId="64E3CA28" w:rsidR="00483D03" w:rsidRDefault="00483D03" w:rsidP="00483D03">
      <w:pPr>
        <w:pStyle w:val="ListParagraph"/>
        <w:numPr>
          <w:ilvl w:val="1"/>
          <w:numId w:val="9"/>
        </w:numPr>
      </w:pPr>
      <w:r>
        <w:t xml:space="preserve">The public highlighted code enforcement as a priority to change in the Comprehensive Plan. Dilapidated buildings and other code enforcement violations reduce the quality of life in Cayce and can lead to emigration. An </w:t>
      </w:r>
      <w:r>
        <w:lastRenderedPageBreak/>
        <w:t xml:space="preserve">internal GIS section could track and visualize these violations </w:t>
      </w:r>
      <w:proofErr w:type="gramStart"/>
      <w:r>
        <w:t>in order to</w:t>
      </w:r>
      <w:proofErr w:type="gramEnd"/>
      <w:r>
        <w:t xml:space="preserve"> respond proactively and effectively before they impact residents.</w:t>
      </w:r>
    </w:p>
    <w:p w14:paraId="5BA21F43" w14:textId="2EFE9C00" w:rsidR="00483D03" w:rsidRDefault="00483D03" w:rsidP="00483D03">
      <w:pPr>
        <w:pStyle w:val="Heading2"/>
      </w:pPr>
      <w:bookmarkStart w:id="23" w:name="_Toc215925215"/>
      <w:r>
        <w:t>Opportunities</w:t>
      </w:r>
      <w:bookmarkEnd w:id="23"/>
    </w:p>
    <w:p w14:paraId="18D4E9C8" w14:textId="6DE87A6C" w:rsidR="00483D03" w:rsidRDefault="00483D03" w:rsidP="00483D03">
      <w:pPr>
        <w:pStyle w:val="ListParagraph"/>
        <w:numPr>
          <w:ilvl w:val="0"/>
          <w:numId w:val="10"/>
        </w:numPr>
      </w:pPr>
      <w:r>
        <w:t>Annexation of “donut holes”</w:t>
      </w:r>
    </w:p>
    <w:p w14:paraId="3ADBB393" w14:textId="7A5E796C" w:rsidR="00483D03" w:rsidRDefault="00483D03" w:rsidP="00483D03">
      <w:pPr>
        <w:pStyle w:val="ListParagraph"/>
        <w:numPr>
          <w:ilvl w:val="1"/>
          <w:numId w:val="10"/>
        </w:numPr>
      </w:pPr>
      <w:r>
        <w:t>Currently, the City of Cayce has numerous embedded parcels of County-owned land, which complicates service delivery and zoning regulations. A City GIS section could identify which of these areas are highest priority for annexation, reducing confusion and legal dispute costs.</w:t>
      </w:r>
    </w:p>
    <w:p w14:paraId="63E2ED23" w14:textId="7241D1DC" w:rsidR="00483D03" w:rsidRDefault="00483D03" w:rsidP="00483D03">
      <w:pPr>
        <w:pStyle w:val="ListParagraph"/>
        <w:numPr>
          <w:ilvl w:val="0"/>
          <w:numId w:val="10"/>
        </w:numPr>
      </w:pPr>
      <w:r>
        <w:t>Infill, upzoning, and redevelopment</w:t>
      </w:r>
    </w:p>
    <w:p w14:paraId="05280112" w14:textId="5C8E2351" w:rsidR="00483D03" w:rsidRDefault="00483D03" w:rsidP="00483D03">
      <w:pPr>
        <w:pStyle w:val="ListParagraph"/>
        <w:numPr>
          <w:ilvl w:val="1"/>
          <w:numId w:val="10"/>
        </w:numPr>
      </w:pPr>
      <w:r>
        <w:t>As previously mentioned, land use is one of the central components of the Comprehensive Plan. GIS could identify areas which would yield the most benefits when upzoned, leading to economic development and population growth.</w:t>
      </w:r>
    </w:p>
    <w:p w14:paraId="62D2D33C" w14:textId="4CEE3F3D" w:rsidR="00483D03" w:rsidRDefault="00483D03" w:rsidP="00483D03">
      <w:pPr>
        <w:pStyle w:val="Heading2"/>
      </w:pPr>
      <w:bookmarkStart w:id="24" w:name="_Toc215925216"/>
      <w:r>
        <w:t>Threats</w:t>
      </w:r>
      <w:bookmarkEnd w:id="24"/>
    </w:p>
    <w:p w14:paraId="593AB97A" w14:textId="28ACC965" w:rsidR="00483D03" w:rsidRDefault="00483D03" w:rsidP="00483D03">
      <w:pPr>
        <w:pStyle w:val="ListParagraph"/>
        <w:numPr>
          <w:ilvl w:val="0"/>
          <w:numId w:val="11"/>
        </w:numPr>
      </w:pPr>
      <w:r>
        <w:t>Natural disasters and climate change</w:t>
      </w:r>
    </w:p>
    <w:p w14:paraId="079B0896" w14:textId="77777777" w:rsidR="00483D03" w:rsidRDefault="00483D03" w:rsidP="00483D03">
      <w:pPr>
        <w:pStyle w:val="ListParagraph"/>
        <w:numPr>
          <w:ilvl w:val="1"/>
          <w:numId w:val="11"/>
        </w:numPr>
      </w:pPr>
      <w:r>
        <w:t>As discussed previously, certain neighborhoods in the City of Cayce are more vulnerable to natural disasters including tropical storms and floods. GIS can aid with hazard mitigation planning and promote resiliency by overlaying disaster risk with other risk factors to prioritize response and evacuation.</w:t>
      </w:r>
    </w:p>
    <w:p w14:paraId="19F5DFB3" w14:textId="77777777" w:rsidR="00483D03" w:rsidRDefault="00483D03" w:rsidP="00483D03">
      <w:pPr>
        <w:pStyle w:val="ListParagraph"/>
        <w:numPr>
          <w:ilvl w:val="0"/>
          <w:numId w:val="11"/>
        </w:numPr>
      </w:pPr>
      <w:r>
        <w:t>Water quality impairments</w:t>
      </w:r>
    </w:p>
    <w:p w14:paraId="0D7E6CBC" w14:textId="1571651A" w:rsidR="00483D03" w:rsidRPr="00483D03" w:rsidRDefault="00483D03" w:rsidP="00483D03">
      <w:pPr>
        <w:pStyle w:val="ListParagraph"/>
        <w:numPr>
          <w:ilvl w:val="1"/>
          <w:numId w:val="11"/>
        </w:numPr>
      </w:pPr>
      <w:r>
        <w:t xml:space="preserve">The City is threatened by bacterial encroachment in local waterways due to runoff. To maintain a healthy population and legal compliance, this problem must be mitigated. GIS can be used to track </w:t>
      </w:r>
      <w:r w:rsidR="00C947D4">
        <w:t>contamination upstream to the source, allowing for the threat to be neutralized from the source.</w:t>
      </w:r>
    </w:p>
    <w:p w14:paraId="59F7588B" w14:textId="544EC40C" w:rsidR="0022481D" w:rsidRDefault="0022481D" w:rsidP="0022481D">
      <w:pPr>
        <w:pStyle w:val="Heading1"/>
      </w:pPr>
      <w:bookmarkStart w:id="25" w:name="_Toc215925217"/>
      <w:r>
        <w:t>Priorities</w:t>
      </w:r>
      <w:bookmarkEnd w:id="25"/>
    </w:p>
    <w:p w14:paraId="0CCB5398" w14:textId="08CCDAF7" w:rsidR="008D3C9E" w:rsidRDefault="00B42EC3" w:rsidP="008D3C9E">
      <w:r>
        <w:t>Based on the information provided on this report, several recommendations have been selected as priorities for the new GIS section in the City of Cayce.</w:t>
      </w:r>
    </w:p>
    <w:p w14:paraId="3F24FC04" w14:textId="16B2F74B" w:rsidR="00B42EC3" w:rsidRDefault="00B42EC3" w:rsidP="00B42EC3">
      <w:pPr>
        <w:pStyle w:val="ListParagraph"/>
        <w:numPr>
          <w:ilvl w:val="0"/>
          <w:numId w:val="12"/>
        </w:numPr>
      </w:pPr>
      <w:r>
        <w:t>GIS governance framework</w:t>
      </w:r>
    </w:p>
    <w:p w14:paraId="7F5DFFCA" w14:textId="004BF59F" w:rsidR="00B42EC3" w:rsidRDefault="00B42EC3" w:rsidP="00B42EC3">
      <w:pPr>
        <w:pStyle w:val="ListParagraph"/>
        <w:numPr>
          <w:ilvl w:val="1"/>
          <w:numId w:val="12"/>
        </w:numPr>
      </w:pPr>
      <w:r>
        <w:t xml:space="preserve">A GIS Steering Committee should be created with representation from several key departments, including Planning, Public Safety, and Public Works. This committee will ensure that GIS priorities remain aligned with those outlined in the Comprehensive Plan, that data ownership and </w:t>
      </w:r>
      <w:r>
        <w:lastRenderedPageBreak/>
        <w:t>accountability is clearly defined, and that risks such as scope creep (S001) are minimized from the start.</w:t>
      </w:r>
    </w:p>
    <w:p w14:paraId="7B6B3A8A" w14:textId="474BD60F" w:rsidR="00B42EC3" w:rsidRDefault="00B42EC3" w:rsidP="00B42EC3">
      <w:pPr>
        <w:pStyle w:val="ListParagraph"/>
        <w:numPr>
          <w:ilvl w:val="0"/>
          <w:numId w:val="12"/>
        </w:numPr>
      </w:pPr>
      <w:r>
        <w:t>Data migration and quality control</w:t>
      </w:r>
    </w:p>
    <w:p w14:paraId="7018E081" w14:textId="59B01611" w:rsidR="00B42EC3" w:rsidRDefault="00B42EC3" w:rsidP="00B42EC3">
      <w:pPr>
        <w:pStyle w:val="ListParagraph"/>
        <w:numPr>
          <w:ilvl w:val="1"/>
          <w:numId w:val="12"/>
        </w:numPr>
      </w:pPr>
      <w:r>
        <w:t xml:space="preserve">Because much of the source data is being inherited from Lexington County, it is imperative that it goes through quality control and assurance processes before being implemented in production. Ensuring that the data is up-to-date and accurate means that products will be useful at go-live, addressing risk I001. It also establishes the technical independence of the City, which will reduce departmental dependence on the County GIS. </w:t>
      </w:r>
    </w:p>
    <w:p w14:paraId="126A8F89" w14:textId="0FBAF942" w:rsidR="00B42EC3" w:rsidRDefault="00B42EC3" w:rsidP="00B42EC3">
      <w:pPr>
        <w:pStyle w:val="ListParagraph"/>
        <w:numPr>
          <w:ilvl w:val="0"/>
          <w:numId w:val="12"/>
        </w:numPr>
      </w:pPr>
      <w:r>
        <w:t>Cultural adoption and staff training</w:t>
      </w:r>
    </w:p>
    <w:p w14:paraId="794559F4" w14:textId="7132B1B7" w:rsidR="00B42EC3" w:rsidRDefault="00D61AF0" w:rsidP="00B42EC3">
      <w:pPr>
        <w:pStyle w:val="ListParagraph"/>
        <w:numPr>
          <w:ilvl w:val="1"/>
          <w:numId w:val="12"/>
        </w:numPr>
      </w:pPr>
      <w:r>
        <w:t>The utility and effectiveness of GIS is entirely dependent on the staff who implement, maintain, and use it. Open training courses will be offered for any staff who want to attend, whether they’re currently familiar with GIS and how it operates or not. Offering this “bootcamp” to interested City staff will increase adoption and buy-in across the enterprise, and training staff early on metadata, governance, and usage policies will promote data quality, reducing the impact of risk OP001. Additionally, it will connect departmental staff to the GIS section, hopefully reducing any remaining dependence on County GIS infrastructure.</w:t>
      </w:r>
    </w:p>
    <w:p w14:paraId="4796EE64" w14:textId="149B361B" w:rsidR="00D61AF0" w:rsidRDefault="00D61AF0" w:rsidP="00D61AF0">
      <w:pPr>
        <w:pStyle w:val="ListParagraph"/>
        <w:numPr>
          <w:ilvl w:val="0"/>
          <w:numId w:val="12"/>
        </w:numPr>
      </w:pPr>
      <w:r>
        <w:t>Security audit</w:t>
      </w:r>
    </w:p>
    <w:p w14:paraId="7DB80EDE" w14:textId="2133EFCC" w:rsidR="00D61AF0" w:rsidRDefault="00D61AF0" w:rsidP="00D61AF0">
      <w:pPr>
        <w:pStyle w:val="ListParagraph"/>
        <w:numPr>
          <w:ilvl w:val="1"/>
          <w:numId w:val="12"/>
        </w:numPr>
      </w:pPr>
      <w:r>
        <w:t xml:space="preserve">After </w:t>
      </w:r>
      <w:proofErr w:type="gramStart"/>
      <w:r>
        <w:t>the GIS</w:t>
      </w:r>
      <w:proofErr w:type="gramEnd"/>
      <w:r>
        <w:t xml:space="preserve"> has been used for several months, a security audit should be conducted to ensure that the system is being used properly and to identify any common issues. </w:t>
      </w:r>
      <w:r w:rsidR="00A72961">
        <w:t>This audit should not be seen as punitive, but as collaborative; reducing information and system security risks reduces legal costs and ensures data privacy across the enterprise. This recommendation directly mitigates risk I002.</w:t>
      </w:r>
    </w:p>
    <w:p w14:paraId="221C0F9A" w14:textId="2FCE3E50" w:rsidR="00A72961" w:rsidRDefault="00A72961" w:rsidP="00A72961">
      <w:r>
        <w:t>Prioritizing these recommendations upon implementation of the GIS will mitigate risks, increase benefits and cost savings, and create an organizational culture that recognizes the utility and increased efficiency of GIS.</w:t>
      </w:r>
    </w:p>
    <w:p w14:paraId="4EAAAB80" w14:textId="77777777" w:rsidR="008D3C9E" w:rsidRDefault="008D3C9E" w:rsidP="008D3C9E"/>
    <w:p w14:paraId="12932A9B" w14:textId="77777777" w:rsidR="008D3C9E" w:rsidRDefault="008D3C9E" w:rsidP="008D3C9E"/>
    <w:p w14:paraId="28A9D86D" w14:textId="77777777" w:rsidR="008D3C9E" w:rsidRDefault="008D3C9E" w:rsidP="008D3C9E">
      <w:pPr>
        <w:sectPr w:rsidR="008D3C9E" w:rsidSect="00CF093E">
          <w:type w:val="continuous"/>
          <w:pgSz w:w="12240" w:h="15840"/>
          <w:pgMar w:top="1440" w:right="1440" w:bottom="1440" w:left="1440" w:header="720" w:footer="720" w:gutter="0"/>
          <w:pgNumType w:start="0"/>
          <w:cols w:space="720"/>
          <w:titlePg/>
          <w:docGrid w:linePitch="360"/>
        </w:sectPr>
      </w:pPr>
    </w:p>
    <w:tbl>
      <w:tblPr>
        <w:tblStyle w:val="ListTable1Light-Accent1"/>
        <w:tblW w:w="26720" w:type="dxa"/>
        <w:tblLook w:val="04A0" w:firstRow="1" w:lastRow="0" w:firstColumn="1" w:lastColumn="0" w:noHBand="0" w:noVBand="1"/>
      </w:tblPr>
      <w:tblGrid>
        <w:gridCol w:w="1443"/>
        <w:gridCol w:w="1457"/>
        <w:gridCol w:w="1830"/>
        <w:gridCol w:w="2579"/>
        <w:gridCol w:w="3020"/>
        <w:gridCol w:w="3020"/>
        <w:gridCol w:w="3020"/>
        <w:gridCol w:w="1149"/>
        <w:gridCol w:w="1184"/>
        <w:gridCol w:w="2300"/>
        <w:gridCol w:w="2116"/>
        <w:gridCol w:w="2318"/>
        <w:gridCol w:w="1284"/>
      </w:tblGrid>
      <w:tr w:rsidR="00E80AB4" w:rsidRPr="008D3C9E" w14:paraId="32AC0048" w14:textId="77777777" w:rsidTr="00E80AB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09" w:type="dxa"/>
            <w:gridSpan w:val="4"/>
            <w:tcBorders>
              <w:top w:val="single" w:sz="4" w:space="0" w:color="auto"/>
              <w:left w:val="single" w:sz="4" w:space="0" w:color="auto"/>
              <w:bottom w:val="single" w:sz="4" w:space="0" w:color="auto"/>
              <w:right w:val="single" w:sz="4" w:space="0" w:color="auto"/>
            </w:tcBorders>
            <w:shd w:val="clear" w:color="auto" w:fill="45B0E1" w:themeFill="accent1" w:themeFillTint="99"/>
            <w:noWrap/>
            <w:hideMark/>
          </w:tcPr>
          <w:p w14:paraId="4BE61304" w14:textId="16F4B0B4" w:rsidR="00E80AB4" w:rsidRPr="008D3C9E" w:rsidRDefault="00E80AB4" w:rsidP="00E80AB4">
            <w:pPr>
              <w:jc w:val="center"/>
              <w:rPr>
                <w:rFonts w:ascii="Times New Roman" w:eastAsia="Times New Roman" w:hAnsi="Times New Roman" w:cs="Times New Roman"/>
                <w:kern w:val="0"/>
                <w:sz w:val="20"/>
                <w:szCs w:val="20"/>
                <w14:ligatures w14:val="none"/>
              </w:rPr>
            </w:pPr>
            <w:r w:rsidRPr="008D3C9E">
              <w:rPr>
                <w:rFonts w:ascii="Calibri" w:eastAsia="Times New Roman" w:hAnsi="Calibri" w:cs="Calibri"/>
                <w:color w:val="000000"/>
                <w:kern w:val="0"/>
                <w:sz w:val="22"/>
                <w:szCs w:val="22"/>
                <w14:ligatures w14:val="none"/>
              </w:rPr>
              <w:lastRenderedPageBreak/>
              <w:t>Identification</w:t>
            </w:r>
          </w:p>
        </w:tc>
        <w:tc>
          <w:tcPr>
            <w:tcW w:w="10209" w:type="dxa"/>
            <w:gridSpan w:val="4"/>
            <w:tcBorders>
              <w:top w:val="single" w:sz="4" w:space="0" w:color="auto"/>
              <w:left w:val="single" w:sz="4" w:space="0" w:color="auto"/>
              <w:bottom w:val="single" w:sz="4" w:space="0" w:color="auto"/>
              <w:right w:val="single" w:sz="4" w:space="0" w:color="auto"/>
            </w:tcBorders>
            <w:shd w:val="clear" w:color="auto" w:fill="45B0E1" w:themeFill="accent1" w:themeFillTint="99"/>
            <w:noWrap/>
            <w:hideMark/>
          </w:tcPr>
          <w:p w14:paraId="4EE20EF4" w14:textId="6E580EFD" w:rsidR="00E80AB4" w:rsidRPr="008D3C9E" w:rsidRDefault="00E80AB4" w:rsidP="00E80AB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sz w:val="22"/>
                <w:szCs w:val="22"/>
                <w14:ligatures w14:val="none"/>
              </w:rPr>
            </w:pPr>
            <w:r w:rsidRPr="008D3C9E">
              <w:rPr>
                <w:rFonts w:ascii="Calibri" w:eastAsia="Times New Roman" w:hAnsi="Calibri" w:cs="Calibri"/>
                <w:color w:val="000000"/>
                <w:kern w:val="0"/>
                <w:sz w:val="22"/>
                <w:szCs w:val="22"/>
                <w14:ligatures w14:val="none"/>
              </w:rPr>
              <w:t>Assessment</w:t>
            </w:r>
          </w:p>
        </w:tc>
        <w:tc>
          <w:tcPr>
            <w:tcW w:w="1184" w:type="dxa"/>
            <w:tcBorders>
              <w:top w:val="single" w:sz="4" w:space="0" w:color="auto"/>
              <w:left w:val="single" w:sz="4" w:space="0" w:color="auto"/>
              <w:bottom w:val="single" w:sz="4" w:space="0" w:color="auto"/>
              <w:right w:val="single" w:sz="4" w:space="0" w:color="auto"/>
            </w:tcBorders>
            <w:shd w:val="clear" w:color="auto" w:fill="45B0E1" w:themeFill="accent1" w:themeFillTint="99"/>
            <w:noWrap/>
            <w:hideMark/>
          </w:tcPr>
          <w:p w14:paraId="51648C2B" w14:textId="77777777" w:rsidR="00E80AB4" w:rsidRPr="008D3C9E" w:rsidRDefault="00E80AB4" w:rsidP="008D3C9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Evaluation</w:t>
            </w:r>
          </w:p>
        </w:tc>
        <w:tc>
          <w:tcPr>
            <w:tcW w:w="8018" w:type="dxa"/>
            <w:gridSpan w:val="4"/>
            <w:tcBorders>
              <w:top w:val="single" w:sz="4" w:space="0" w:color="auto"/>
              <w:left w:val="single" w:sz="4" w:space="0" w:color="auto"/>
              <w:bottom w:val="single" w:sz="4" w:space="0" w:color="auto"/>
              <w:right w:val="single" w:sz="4" w:space="0" w:color="auto"/>
            </w:tcBorders>
            <w:shd w:val="clear" w:color="auto" w:fill="45B0E1" w:themeFill="accent1" w:themeFillTint="99"/>
            <w:hideMark/>
          </w:tcPr>
          <w:p w14:paraId="61F5EDAD" w14:textId="65E0FD2C" w:rsidR="00E80AB4" w:rsidRPr="008D3C9E" w:rsidRDefault="00E80AB4" w:rsidP="00E80AB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8D3C9E">
              <w:rPr>
                <w:rFonts w:ascii="Calibri" w:eastAsia="Times New Roman" w:hAnsi="Calibri" w:cs="Calibri"/>
                <w:color w:val="000000"/>
                <w:kern w:val="0"/>
                <w:sz w:val="22"/>
                <w:szCs w:val="22"/>
                <w14:ligatures w14:val="none"/>
              </w:rPr>
              <w:t>Response</w:t>
            </w:r>
          </w:p>
        </w:tc>
      </w:tr>
      <w:tr w:rsidR="00E80AB4" w:rsidRPr="008D3C9E" w14:paraId="58D6740A" w14:textId="77777777" w:rsidTr="00E80AB4">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1443" w:type="dxa"/>
            <w:tcBorders>
              <w:top w:val="single" w:sz="4" w:space="0" w:color="auto"/>
              <w:left w:val="single" w:sz="4" w:space="0" w:color="auto"/>
              <w:right w:val="single" w:sz="4" w:space="0" w:color="auto"/>
            </w:tcBorders>
            <w:shd w:val="clear" w:color="auto" w:fill="45B0E1" w:themeFill="accent1" w:themeFillTint="99"/>
            <w:hideMark/>
          </w:tcPr>
          <w:p w14:paraId="0B939C5B" w14:textId="77777777" w:rsidR="008D3C9E" w:rsidRPr="008D3C9E" w:rsidRDefault="008D3C9E" w:rsidP="00E80AB4">
            <w:pPr>
              <w:jc w:val="center"/>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ID</w:t>
            </w:r>
          </w:p>
        </w:tc>
        <w:tc>
          <w:tcPr>
            <w:tcW w:w="1457" w:type="dxa"/>
            <w:tcBorders>
              <w:top w:val="single" w:sz="4" w:space="0" w:color="auto"/>
              <w:left w:val="single" w:sz="4" w:space="0" w:color="auto"/>
              <w:right w:val="single" w:sz="4" w:space="0" w:color="auto"/>
            </w:tcBorders>
            <w:shd w:val="clear" w:color="auto" w:fill="45B0E1" w:themeFill="accent1" w:themeFillTint="99"/>
            <w:hideMark/>
          </w:tcPr>
          <w:p w14:paraId="38E20C80" w14:textId="77777777" w:rsidR="008D3C9E" w:rsidRPr="008D3C9E" w:rsidRDefault="008D3C9E" w:rsidP="00E80AB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2"/>
                <w:szCs w:val="22"/>
                <w14:ligatures w14:val="none"/>
              </w:rPr>
            </w:pPr>
            <w:r w:rsidRPr="008D3C9E">
              <w:rPr>
                <w:rFonts w:ascii="Calibri" w:eastAsia="Times New Roman" w:hAnsi="Calibri" w:cs="Calibri"/>
                <w:b/>
                <w:bCs/>
                <w:color w:val="000000"/>
                <w:kern w:val="0"/>
                <w:sz w:val="22"/>
                <w:szCs w:val="22"/>
                <w14:ligatures w14:val="none"/>
              </w:rPr>
              <w:t>Category</w:t>
            </w:r>
          </w:p>
        </w:tc>
        <w:tc>
          <w:tcPr>
            <w:tcW w:w="1830" w:type="dxa"/>
            <w:tcBorders>
              <w:top w:val="single" w:sz="4" w:space="0" w:color="auto"/>
              <w:left w:val="single" w:sz="4" w:space="0" w:color="auto"/>
              <w:right w:val="single" w:sz="4" w:space="0" w:color="auto"/>
            </w:tcBorders>
            <w:shd w:val="clear" w:color="auto" w:fill="45B0E1" w:themeFill="accent1" w:themeFillTint="99"/>
            <w:hideMark/>
          </w:tcPr>
          <w:p w14:paraId="5306623D" w14:textId="77777777" w:rsidR="008D3C9E" w:rsidRPr="008D3C9E" w:rsidRDefault="008D3C9E" w:rsidP="00E80AB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2"/>
                <w:szCs w:val="22"/>
                <w14:ligatures w14:val="none"/>
              </w:rPr>
            </w:pPr>
            <w:r w:rsidRPr="008D3C9E">
              <w:rPr>
                <w:rFonts w:ascii="Calibri" w:eastAsia="Times New Roman" w:hAnsi="Calibri" w:cs="Calibri"/>
                <w:b/>
                <w:bCs/>
                <w:color w:val="000000"/>
                <w:kern w:val="0"/>
                <w:sz w:val="22"/>
                <w:szCs w:val="22"/>
                <w14:ligatures w14:val="none"/>
              </w:rPr>
              <w:t>Risk Name</w:t>
            </w:r>
          </w:p>
        </w:tc>
        <w:tc>
          <w:tcPr>
            <w:tcW w:w="2579" w:type="dxa"/>
            <w:tcBorders>
              <w:top w:val="single" w:sz="4" w:space="0" w:color="auto"/>
              <w:left w:val="single" w:sz="4" w:space="0" w:color="auto"/>
              <w:right w:val="single" w:sz="4" w:space="0" w:color="auto"/>
            </w:tcBorders>
            <w:shd w:val="clear" w:color="auto" w:fill="45B0E1" w:themeFill="accent1" w:themeFillTint="99"/>
            <w:hideMark/>
          </w:tcPr>
          <w:p w14:paraId="36F3B2E6" w14:textId="77777777" w:rsidR="008D3C9E" w:rsidRPr="008D3C9E" w:rsidRDefault="008D3C9E" w:rsidP="00E80AB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2"/>
                <w:szCs w:val="22"/>
                <w14:ligatures w14:val="none"/>
              </w:rPr>
            </w:pPr>
            <w:r w:rsidRPr="008D3C9E">
              <w:rPr>
                <w:rFonts w:ascii="Calibri" w:eastAsia="Times New Roman" w:hAnsi="Calibri" w:cs="Calibri"/>
                <w:b/>
                <w:bCs/>
                <w:color w:val="000000"/>
                <w:kern w:val="0"/>
                <w:sz w:val="22"/>
                <w:szCs w:val="22"/>
                <w14:ligatures w14:val="none"/>
              </w:rPr>
              <w:t>Description</w:t>
            </w:r>
          </w:p>
        </w:tc>
        <w:tc>
          <w:tcPr>
            <w:tcW w:w="3020" w:type="dxa"/>
            <w:tcBorders>
              <w:top w:val="single" w:sz="4" w:space="0" w:color="auto"/>
              <w:left w:val="single" w:sz="4" w:space="0" w:color="auto"/>
              <w:right w:val="single" w:sz="4" w:space="0" w:color="auto"/>
            </w:tcBorders>
            <w:shd w:val="clear" w:color="auto" w:fill="45B0E1" w:themeFill="accent1" w:themeFillTint="99"/>
            <w:hideMark/>
          </w:tcPr>
          <w:p w14:paraId="3E22FB3F" w14:textId="77777777" w:rsidR="008D3C9E" w:rsidRPr="008D3C9E" w:rsidRDefault="008D3C9E" w:rsidP="00E80AB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2"/>
                <w:szCs w:val="22"/>
                <w14:ligatures w14:val="none"/>
              </w:rPr>
            </w:pPr>
            <w:r w:rsidRPr="008D3C9E">
              <w:rPr>
                <w:rFonts w:ascii="Calibri" w:eastAsia="Times New Roman" w:hAnsi="Calibri" w:cs="Calibri"/>
                <w:b/>
                <w:bCs/>
                <w:color w:val="000000"/>
                <w:kern w:val="0"/>
                <w:sz w:val="22"/>
                <w:szCs w:val="22"/>
                <w14:ligatures w14:val="none"/>
              </w:rPr>
              <w:t>Impact</w:t>
            </w:r>
          </w:p>
        </w:tc>
        <w:tc>
          <w:tcPr>
            <w:tcW w:w="3020" w:type="dxa"/>
            <w:tcBorders>
              <w:top w:val="single" w:sz="4" w:space="0" w:color="auto"/>
              <w:left w:val="single" w:sz="4" w:space="0" w:color="auto"/>
              <w:right w:val="single" w:sz="4" w:space="0" w:color="auto"/>
            </w:tcBorders>
            <w:shd w:val="clear" w:color="auto" w:fill="45B0E1" w:themeFill="accent1" w:themeFillTint="99"/>
            <w:hideMark/>
          </w:tcPr>
          <w:p w14:paraId="5F0D639F" w14:textId="4452CB6E" w:rsidR="008D3C9E" w:rsidRPr="008D3C9E" w:rsidRDefault="008D3C9E" w:rsidP="00E80AB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2"/>
                <w:szCs w:val="22"/>
                <w14:ligatures w14:val="none"/>
              </w:rPr>
            </w:pPr>
            <w:r w:rsidRPr="008D3C9E">
              <w:rPr>
                <w:rFonts w:ascii="Calibri" w:eastAsia="Times New Roman" w:hAnsi="Calibri" w:cs="Calibri"/>
                <w:b/>
                <w:bCs/>
                <w:color w:val="000000"/>
                <w:kern w:val="0"/>
                <w:sz w:val="22"/>
                <w:szCs w:val="22"/>
                <w14:ligatures w14:val="none"/>
              </w:rPr>
              <w:t>Probability</w:t>
            </w:r>
          </w:p>
        </w:tc>
        <w:tc>
          <w:tcPr>
            <w:tcW w:w="3020" w:type="dxa"/>
            <w:tcBorders>
              <w:top w:val="single" w:sz="4" w:space="0" w:color="auto"/>
              <w:left w:val="single" w:sz="4" w:space="0" w:color="auto"/>
              <w:right w:val="single" w:sz="4" w:space="0" w:color="auto"/>
            </w:tcBorders>
            <w:shd w:val="clear" w:color="auto" w:fill="45B0E1" w:themeFill="accent1" w:themeFillTint="99"/>
            <w:hideMark/>
          </w:tcPr>
          <w:p w14:paraId="1FB3AC65" w14:textId="77777777" w:rsidR="008D3C9E" w:rsidRPr="008D3C9E" w:rsidRDefault="008D3C9E" w:rsidP="00E80AB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2"/>
                <w:szCs w:val="22"/>
                <w14:ligatures w14:val="none"/>
              </w:rPr>
            </w:pPr>
            <w:r w:rsidRPr="008D3C9E">
              <w:rPr>
                <w:rFonts w:ascii="Calibri" w:eastAsia="Times New Roman" w:hAnsi="Calibri" w:cs="Calibri"/>
                <w:b/>
                <w:bCs/>
                <w:color w:val="000000"/>
                <w:kern w:val="0"/>
                <w:sz w:val="22"/>
                <w:szCs w:val="22"/>
                <w14:ligatures w14:val="none"/>
              </w:rPr>
              <w:t>Consequence</w:t>
            </w:r>
          </w:p>
        </w:tc>
        <w:tc>
          <w:tcPr>
            <w:tcW w:w="1149" w:type="dxa"/>
            <w:tcBorders>
              <w:top w:val="single" w:sz="4" w:space="0" w:color="auto"/>
              <w:left w:val="single" w:sz="4" w:space="0" w:color="auto"/>
              <w:right w:val="single" w:sz="4" w:space="0" w:color="auto"/>
            </w:tcBorders>
            <w:shd w:val="clear" w:color="auto" w:fill="45B0E1" w:themeFill="accent1" w:themeFillTint="99"/>
            <w:hideMark/>
          </w:tcPr>
          <w:p w14:paraId="4AE96C2B" w14:textId="77777777" w:rsidR="008D3C9E" w:rsidRPr="008D3C9E" w:rsidRDefault="008D3C9E" w:rsidP="00E80AB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2"/>
                <w:szCs w:val="22"/>
                <w14:ligatures w14:val="none"/>
              </w:rPr>
            </w:pPr>
            <w:r w:rsidRPr="008D3C9E">
              <w:rPr>
                <w:rFonts w:ascii="Calibri" w:eastAsia="Times New Roman" w:hAnsi="Calibri" w:cs="Calibri"/>
                <w:b/>
                <w:bCs/>
                <w:color w:val="000000"/>
                <w:kern w:val="0"/>
                <w:sz w:val="22"/>
                <w:szCs w:val="22"/>
                <w14:ligatures w14:val="none"/>
              </w:rPr>
              <w:t>Combined Score</w:t>
            </w:r>
          </w:p>
        </w:tc>
        <w:tc>
          <w:tcPr>
            <w:tcW w:w="1184" w:type="dxa"/>
            <w:tcBorders>
              <w:top w:val="single" w:sz="4" w:space="0" w:color="auto"/>
              <w:left w:val="single" w:sz="4" w:space="0" w:color="auto"/>
              <w:right w:val="single" w:sz="4" w:space="0" w:color="auto"/>
            </w:tcBorders>
            <w:shd w:val="clear" w:color="auto" w:fill="45B0E1" w:themeFill="accent1" w:themeFillTint="99"/>
            <w:hideMark/>
          </w:tcPr>
          <w:p w14:paraId="77E7806A" w14:textId="77777777" w:rsidR="008D3C9E" w:rsidRPr="008D3C9E" w:rsidRDefault="008D3C9E" w:rsidP="00E80AB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2"/>
                <w:szCs w:val="22"/>
                <w14:ligatures w14:val="none"/>
              </w:rPr>
            </w:pPr>
            <w:r w:rsidRPr="008D3C9E">
              <w:rPr>
                <w:rFonts w:ascii="Calibri" w:eastAsia="Times New Roman" w:hAnsi="Calibri" w:cs="Calibri"/>
                <w:b/>
                <w:bCs/>
                <w:color w:val="000000"/>
                <w:kern w:val="0"/>
                <w:sz w:val="22"/>
                <w:szCs w:val="22"/>
                <w14:ligatures w14:val="none"/>
              </w:rPr>
              <w:t>Rank</w:t>
            </w:r>
          </w:p>
        </w:tc>
        <w:tc>
          <w:tcPr>
            <w:tcW w:w="2300" w:type="dxa"/>
            <w:tcBorders>
              <w:top w:val="single" w:sz="4" w:space="0" w:color="auto"/>
              <w:left w:val="single" w:sz="4" w:space="0" w:color="auto"/>
              <w:right w:val="single" w:sz="4" w:space="0" w:color="auto"/>
            </w:tcBorders>
            <w:shd w:val="clear" w:color="auto" w:fill="45B0E1" w:themeFill="accent1" w:themeFillTint="99"/>
            <w:hideMark/>
          </w:tcPr>
          <w:p w14:paraId="073657B3" w14:textId="77777777" w:rsidR="008D3C9E" w:rsidRPr="008D3C9E" w:rsidRDefault="008D3C9E" w:rsidP="00E80AB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2"/>
                <w:szCs w:val="22"/>
                <w14:ligatures w14:val="none"/>
              </w:rPr>
            </w:pPr>
            <w:r w:rsidRPr="008D3C9E">
              <w:rPr>
                <w:rFonts w:ascii="Calibri" w:eastAsia="Times New Roman" w:hAnsi="Calibri" w:cs="Calibri"/>
                <w:b/>
                <w:bCs/>
                <w:color w:val="000000"/>
                <w:kern w:val="0"/>
                <w:sz w:val="22"/>
                <w:szCs w:val="22"/>
                <w14:ligatures w14:val="none"/>
              </w:rPr>
              <w:t>Prevention Plan</w:t>
            </w:r>
          </w:p>
        </w:tc>
        <w:tc>
          <w:tcPr>
            <w:tcW w:w="2116" w:type="dxa"/>
            <w:tcBorders>
              <w:top w:val="single" w:sz="4" w:space="0" w:color="auto"/>
              <w:left w:val="single" w:sz="4" w:space="0" w:color="auto"/>
              <w:right w:val="single" w:sz="4" w:space="0" w:color="auto"/>
            </w:tcBorders>
            <w:shd w:val="clear" w:color="auto" w:fill="45B0E1" w:themeFill="accent1" w:themeFillTint="99"/>
            <w:hideMark/>
          </w:tcPr>
          <w:p w14:paraId="4ACF24CD" w14:textId="77777777" w:rsidR="008D3C9E" w:rsidRPr="008D3C9E" w:rsidRDefault="008D3C9E" w:rsidP="00E80AB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2"/>
                <w:szCs w:val="22"/>
                <w14:ligatures w14:val="none"/>
              </w:rPr>
            </w:pPr>
            <w:r w:rsidRPr="008D3C9E">
              <w:rPr>
                <w:rFonts w:ascii="Calibri" w:eastAsia="Times New Roman" w:hAnsi="Calibri" w:cs="Calibri"/>
                <w:b/>
                <w:bCs/>
                <w:color w:val="000000"/>
                <w:kern w:val="0"/>
                <w:sz w:val="22"/>
                <w:szCs w:val="22"/>
                <w14:ligatures w14:val="none"/>
              </w:rPr>
              <w:t>Contingency Plan</w:t>
            </w:r>
          </w:p>
        </w:tc>
        <w:tc>
          <w:tcPr>
            <w:tcW w:w="2318" w:type="dxa"/>
            <w:tcBorders>
              <w:top w:val="single" w:sz="4" w:space="0" w:color="auto"/>
              <w:left w:val="single" w:sz="4" w:space="0" w:color="auto"/>
              <w:right w:val="single" w:sz="4" w:space="0" w:color="auto"/>
            </w:tcBorders>
            <w:shd w:val="clear" w:color="auto" w:fill="45B0E1" w:themeFill="accent1" w:themeFillTint="99"/>
            <w:hideMark/>
          </w:tcPr>
          <w:p w14:paraId="07C39DD9" w14:textId="77777777" w:rsidR="008D3C9E" w:rsidRPr="008D3C9E" w:rsidRDefault="008D3C9E" w:rsidP="00E80AB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2"/>
                <w:szCs w:val="22"/>
                <w14:ligatures w14:val="none"/>
              </w:rPr>
            </w:pPr>
            <w:r w:rsidRPr="008D3C9E">
              <w:rPr>
                <w:rFonts w:ascii="Calibri" w:eastAsia="Times New Roman" w:hAnsi="Calibri" w:cs="Calibri"/>
                <w:b/>
                <w:bCs/>
                <w:color w:val="000000"/>
                <w:kern w:val="0"/>
                <w:sz w:val="22"/>
                <w:szCs w:val="22"/>
                <w14:ligatures w14:val="none"/>
              </w:rPr>
              <w:t>Residual Impact</w:t>
            </w:r>
          </w:p>
        </w:tc>
        <w:tc>
          <w:tcPr>
            <w:tcW w:w="1284" w:type="dxa"/>
            <w:tcBorders>
              <w:top w:val="single" w:sz="4" w:space="0" w:color="auto"/>
              <w:left w:val="single" w:sz="4" w:space="0" w:color="auto"/>
              <w:right w:val="single" w:sz="4" w:space="0" w:color="auto"/>
            </w:tcBorders>
            <w:shd w:val="clear" w:color="auto" w:fill="45B0E1" w:themeFill="accent1" w:themeFillTint="99"/>
            <w:hideMark/>
          </w:tcPr>
          <w:p w14:paraId="768B4B58" w14:textId="77777777" w:rsidR="008D3C9E" w:rsidRPr="008D3C9E" w:rsidRDefault="008D3C9E" w:rsidP="00E80AB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2"/>
                <w:szCs w:val="22"/>
                <w14:ligatures w14:val="none"/>
              </w:rPr>
            </w:pPr>
            <w:r w:rsidRPr="008D3C9E">
              <w:rPr>
                <w:rFonts w:ascii="Calibri" w:eastAsia="Times New Roman" w:hAnsi="Calibri" w:cs="Calibri"/>
                <w:b/>
                <w:bCs/>
                <w:color w:val="000000"/>
                <w:kern w:val="0"/>
                <w:sz w:val="22"/>
                <w:szCs w:val="22"/>
                <w14:ligatures w14:val="none"/>
              </w:rPr>
              <w:t>Owner</w:t>
            </w:r>
          </w:p>
        </w:tc>
      </w:tr>
      <w:tr w:rsidR="00E80AB4" w:rsidRPr="008D3C9E" w14:paraId="20BF8456" w14:textId="77777777" w:rsidTr="00E80AB4">
        <w:trPr>
          <w:trHeight w:val="2400"/>
        </w:trPr>
        <w:tc>
          <w:tcPr>
            <w:cnfStyle w:val="001000000000" w:firstRow="0" w:lastRow="0" w:firstColumn="1" w:lastColumn="0" w:oddVBand="0" w:evenVBand="0" w:oddHBand="0" w:evenHBand="0" w:firstRowFirstColumn="0" w:firstRowLastColumn="0" w:lastRowFirstColumn="0" w:lastRowLastColumn="0"/>
            <w:tcW w:w="1443" w:type="dxa"/>
            <w:tcBorders>
              <w:left w:val="single" w:sz="4" w:space="0" w:color="auto"/>
              <w:right w:val="single" w:sz="4" w:space="0" w:color="808080" w:themeColor="background1" w:themeShade="80"/>
            </w:tcBorders>
            <w:noWrap/>
            <w:hideMark/>
          </w:tcPr>
          <w:p w14:paraId="362E9440" w14:textId="77777777" w:rsidR="008D3C9E" w:rsidRPr="008D3C9E" w:rsidRDefault="008D3C9E" w:rsidP="008D3C9E">
            <w:pPr>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I001</w:t>
            </w:r>
          </w:p>
        </w:tc>
        <w:tc>
          <w:tcPr>
            <w:tcW w:w="1457" w:type="dxa"/>
            <w:tcBorders>
              <w:left w:val="single" w:sz="4" w:space="0" w:color="808080" w:themeColor="background1" w:themeShade="80"/>
              <w:right w:val="single" w:sz="4" w:space="0" w:color="808080" w:themeColor="background1" w:themeShade="80"/>
            </w:tcBorders>
            <w:hideMark/>
          </w:tcPr>
          <w:p w14:paraId="33FA3551"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Infrastructure</w:t>
            </w:r>
          </w:p>
        </w:tc>
        <w:tc>
          <w:tcPr>
            <w:tcW w:w="1830" w:type="dxa"/>
            <w:tcBorders>
              <w:left w:val="single" w:sz="4" w:space="0" w:color="808080" w:themeColor="background1" w:themeShade="80"/>
              <w:right w:val="single" w:sz="4" w:space="0" w:color="808080" w:themeColor="background1" w:themeShade="80"/>
            </w:tcBorders>
            <w:hideMark/>
          </w:tcPr>
          <w:p w14:paraId="20DC24A4"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Initial Data Quality</w:t>
            </w:r>
          </w:p>
        </w:tc>
        <w:tc>
          <w:tcPr>
            <w:tcW w:w="2579" w:type="dxa"/>
            <w:tcBorders>
              <w:left w:val="single" w:sz="4" w:space="0" w:color="808080" w:themeColor="background1" w:themeShade="80"/>
              <w:right w:val="single" w:sz="4" w:space="0" w:color="808080" w:themeColor="background1" w:themeShade="80"/>
            </w:tcBorders>
            <w:hideMark/>
          </w:tcPr>
          <w:p w14:paraId="3876749B"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During the transition away from reliance on County GIS, the City may be working with outdated or inaccurate data. Staff will need to perform data QA/QC.</w:t>
            </w:r>
          </w:p>
        </w:tc>
        <w:tc>
          <w:tcPr>
            <w:tcW w:w="3020" w:type="dxa"/>
            <w:tcBorders>
              <w:left w:val="single" w:sz="4" w:space="0" w:color="808080" w:themeColor="background1" w:themeShade="80"/>
              <w:right w:val="single" w:sz="4" w:space="0" w:color="808080" w:themeColor="background1" w:themeShade="80"/>
            </w:tcBorders>
            <w:hideMark/>
          </w:tcPr>
          <w:p w14:paraId="33642DA9"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2. Unbudgeted staff hours will be required to validate and repair inherited data, diverting GIS staff from initial goal implementation.</w:t>
            </w:r>
          </w:p>
        </w:tc>
        <w:tc>
          <w:tcPr>
            <w:tcW w:w="3020" w:type="dxa"/>
            <w:tcBorders>
              <w:left w:val="single" w:sz="4" w:space="0" w:color="808080" w:themeColor="background1" w:themeShade="80"/>
              <w:right w:val="single" w:sz="4" w:space="0" w:color="808080" w:themeColor="background1" w:themeShade="80"/>
            </w:tcBorders>
            <w:hideMark/>
          </w:tcPr>
          <w:p w14:paraId="25386D96"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4.</w:t>
            </w:r>
            <w:r w:rsidRPr="008D3C9E">
              <w:rPr>
                <w:rFonts w:ascii="Calibri" w:eastAsia="Times New Roman" w:hAnsi="Calibri" w:cs="Calibri"/>
                <w:b/>
                <w:bCs/>
                <w:color w:val="000000"/>
                <w:kern w:val="0"/>
                <w:sz w:val="22"/>
                <w:szCs w:val="22"/>
                <w14:ligatures w14:val="none"/>
              </w:rPr>
              <w:t xml:space="preserve"> </w:t>
            </w:r>
            <w:r w:rsidRPr="008D3C9E">
              <w:rPr>
                <w:rFonts w:ascii="Calibri" w:eastAsia="Times New Roman" w:hAnsi="Calibri" w:cs="Calibri"/>
                <w:color w:val="000000"/>
                <w:kern w:val="0"/>
                <w:sz w:val="22"/>
                <w:szCs w:val="22"/>
                <w14:ligatures w14:val="none"/>
              </w:rPr>
              <w:t>This is inevitable: as the City identifies what input data is necessary and what existing data can be re-used, quality concerns will appear.</w:t>
            </w:r>
          </w:p>
        </w:tc>
        <w:tc>
          <w:tcPr>
            <w:tcW w:w="3020" w:type="dxa"/>
            <w:tcBorders>
              <w:left w:val="single" w:sz="4" w:space="0" w:color="808080" w:themeColor="background1" w:themeShade="80"/>
              <w:right w:val="single" w:sz="4" w:space="0" w:color="808080" w:themeColor="background1" w:themeShade="80"/>
            </w:tcBorders>
            <w:hideMark/>
          </w:tcPr>
          <w:p w14:paraId="00D0C805"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4. If critical utility or parcel data is inaccurate, it risks misallocated capital spending and inaccurate boundary decisions, hindering progress toward Comprehensive Plan goals.</w:t>
            </w:r>
          </w:p>
        </w:tc>
        <w:tc>
          <w:tcPr>
            <w:tcW w:w="1149" w:type="dxa"/>
            <w:tcBorders>
              <w:left w:val="single" w:sz="4" w:space="0" w:color="808080" w:themeColor="background1" w:themeShade="80"/>
              <w:right w:val="single" w:sz="4" w:space="0" w:color="808080" w:themeColor="background1" w:themeShade="80"/>
            </w:tcBorders>
            <w:hideMark/>
          </w:tcPr>
          <w:p w14:paraId="649627F4" w14:textId="77777777" w:rsidR="008D3C9E" w:rsidRPr="008D3C9E" w:rsidRDefault="008D3C9E" w:rsidP="008D3C9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10</w:t>
            </w:r>
          </w:p>
        </w:tc>
        <w:tc>
          <w:tcPr>
            <w:tcW w:w="1184" w:type="dxa"/>
            <w:tcBorders>
              <w:left w:val="single" w:sz="4" w:space="0" w:color="808080" w:themeColor="background1" w:themeShade="80"/>
              <w:right w:val="single" w:sz="4" w:space="0" w:color="808080" w:themeColor="background1" w:themeShade="80"/>
            </w:tcBorders>
            <w:hideMark/>
          </w:tcPr>
          <w:p w14:paraId="6F87A80F"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High</w:t>
            </w:r>
          </w:p>
        </w:tc>
        <w:tc>
          <w:tcPr>
            <w:tcW w:w="2300" w:type="dxa"/>
            <w:tcBorders>
              <w:left w:val="single" w:sz="4" w:space="0" w:color="808080" w:themeColor="background1" w:themeShade="80"/>
              <w:right w:val="single" w:sz="4" w:space="0" w:color="808080" w:themeColor="background1" w:themeShade="80"/>
            </w:tcBorders>
            <w:hideMark/>
          </w:tcPr>
          <w:p w14:paraId="42474CBF"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Request County agencies perform a QA/QC audit of their data before sharing.</w:t>
            </w:r>
          </w:p>
        </w:tc>
        <w:tc>
          <w:tcPr>
            <w:tcW w:w="2116" w:type="dxa"/>
            <w:tcBorders>
              <w:left w:val="single" w:sz="4" w:space="0" w:color="808080" w:themeColor="background1" w:themeShade="80"/>
              <w:right w:val="single" w:sz="4" w:space="0" w:color="808080" w:themeColor="background1" w:themeShade="80"/>
            </w:tcBorders>
            <w:hideMark/>
          </w:tcPr>
          <w:p w14:paraId="44581A9F"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Prioritize QA/QC on critical business datasets. Train City staff on data collection tools and processes. Suspend non-critical GIS projects.</w:t>
            </w:r>
          </w:p>
        </w:tc>
        <w:tc>
          <w:tcPr>
            <w:tcW w:w="2318" w:type="dxa"/>
            <w:tcBorders>
              <w:left w:val="single" w:sz="4" w:space="0" w:color="808080" w:themeColor="background1" w:themeShade="80"/>
              <w:right w:val="single" w:sz="4" w:space="0" w:color="808080" w:themeColor="background1" w:themeShade="80"/>
            </w:tcBorders>
            <w:hideMark/>
          </w:tcPr>
          <w:p w14:paraId="03021A6F"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Personnel hours will be used confirming data quality instead of building GIS products and processes. GIS benefits will take longer to be realized.</w:t>
            </w:r>
          </w:p>
        </w:tc>
        <w:tc>
          <w:tcPr>
            <w:tcW w:w="1284" w:type="dxa"/>
            <w:tcBorders>
              <w:left w:val="single" w:sz="4" w:space="0" w:color="808080" w:themeColor="background1" w:themeShade="80"/>
              <w:right w:val="single" w:sz="4" w:space="0" w:color="auto"/>
            </w:tcBorders>
            <w:hideMark/>
          </w:tcPr>
          <w:p w14:paraId="02BCD18B"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GIS Manager, County GIS, GIS staff</w:t>
            </w:r>
          </w:p>
        </w:tc>
      </w:tr>
      <w:tr w:rsidR="00E80AB4" w:rsidRPr="008D3C9E" w14:paraId="7F2D2E73" w14:textId="77777777" w:rsidTr="00E80AB4">
        <w:trPr>
          <w:cnfStyle w:val="000000100000" w:firstRow="0" w:lastRow="0" w:firstColumn="0" w:lastColumn="0" w:oddVBand="0" w:evenVBand="0" w:oddHBand="1" w:evenHBand="0" w:firstRowFirstColumn="0" w:firstRowLastColumn="0" w:lastRowFirstColumn="0" w:lastRowLastColumn="0"/>
          <w:trHeight w:val="2700"/>
        </w:trPr>
        <w:tc>
          <w:tcPr>
            <w:cnfStyle w:val="001000000000" w:firstRow="0" w:lastRow="0" w:firstColumn="1" w:lastColumn="0" w:oddVBand="0" w:evenVBand="0" w:oddHBand="0" w:evenHBand="0" w:firstRowFirstColumn="0" w:firstRowLastColumn="0" w:lastRowFirstColumn="0" w:lastRowLastColumn="0"/>
            <w:tcW w:w="1443" w:type="dxa"/>
            <w:tcBorders>
              <w:left w:val="single" w:sz="4" w:space="0" w:color="auto"/>
              <w:right w:val="single" w:sz="4" w:space="0" w:color="808080" w:themeColor="background1" w:themeShade="80"/>
            </w:tcBorders>
            <w:hideMark/>
          </w:tcPr>
          <w:p w14:paraId="6E44A29D" w14:textId="77777777" w:rsidR="008D3C9E" w:rsidRPr="008D3C9E" w:rsidRDefault="008D3C9E" w:rsidP="008D3C9E">
            <w:pPr>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OP001</w:t>
            </w:r>
          </w:p>
        </w:tc>
        <w:tc>
          <w:tcPr>
            <w:tcW w:w="1457" w:type="dxa"/>
            <w:tcBorders>
              <w:left w:val="single" w:sz="4" w:space="0" w:color="808080" w:themeColor="background1" w:themeShade="80"/>
              <w:right w:val="single" w:sz="4" w:space="0" w:color="808080" w:themeColor="background1" w:themeShade="80"/>
            </w:tcBorders>
            <w:hideMark/>
          </w:tcPr>
          <w:p w14:paraId="5A1F4F41" w14:textId="77777777" w:rsidR="008D3C9E" w:rsidRPr="008D3C9E" w:rsidRDefault="008D3C9E" w:rsidP="008D3C9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Operational</w:t>
            </w:r>
          </w:p>
        </w:tc>
        <w:tc>
          <w:tcPr>
            <w:tcW w:w="1830" w:type="dxa"/>
            <w:tcBorders>
              <w:left w:val="single" w:sz="4" w:space="0" w:color="808080" w:themeColor="background1" w:themeShade="80"/>
              <w:right w:val="single" w:sz="4" w:space="0" w:color="808080" w:themeColor="background1" w:themeShade="80"/>
            </w:tcBorders>
            <w:hideMark/>
          </w:tcPr>
          <w:p w14:paraId="7E3051F1" w14:textId="77777777" w:rsidR="008D3C9E" w:rsidRPr="008D3C9E" w:rsidRDefault="008D3C9E" w:rsidP="008D3C9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Lack of organizational adoption</w:t>
            </w:r>
          </w:p>
        </w:tc>
        <w:tc>
          <w:tcPr>
            <w:tcW w:w="2579" w:type="dxa"/>
            <w:tcBorders>
              <w:left w:val="single" w:sz="4" w:space="0" w:color="808080" w:themeColor="background1" w:themeShade="80"/>
              <w:right w:val="single" w:sz="4" w:space="0" w:color="808080" w:themeColor="background1" w:themeShade="80"/>
            </w:tcBorders>
            <w:hideMark/>
          </w:tcPr>
          <w:p w14:paraId="1EC488E2" w14:textId="77777777" w:rsidR="008D3C9E" w:rsidRPr="008D3C9E" w:rsidRDefault="008D3C9E" w:rsidP="008D3C9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 xml:space="preserve">Some departments are used to relying on County GIS structures for </w:t>
            </w:r>
            <w:proofErr w:type="gramStart"/>
            <w:r w:rsidRPr="008D3C9E">
              <w:rPr>
                <w:rFonts w:ascii="Calibri" w:eastAsia="Times New Roman" w:hAnsi="Calibri" w:cs="Calibri"/>
                <w:color w:val="000000"/>
                <w:kern w:val="0"/>
                <w:sz w:val="22"/>
                <w:szCs w:val="22"/>
                <w14:ligatures w14:val="none"/>
              </w:rPr>
              <w:t>processes, and</w:t>
            </w:r>
            <w:proofErr w:type="gramEnd"/>
            <w:r w:rsidRPr="008D3C9E">
              <w:rPr>
                <w:rFonts w:ascii="Calibri" w:eastAsia="Times New Roman" w:hAnsi="Calibri" w:cs="Calibri"/>
                <w:color w:val="000000"/>
                <w:kern w:val="0"/>
                <w:sz w:val="22"/>
                <w:szCs w:val="22"/>
                <w14:ligatures w14:val="none"/>
              </w:rPr>
              <w:t xml:space="preserve"> may be resistant to a new point of contact.</w:t>
            </w:r>
          </w:p>
        </w:tc>
        <w:tc>
          <w:tcPr>
            <w:tcW w:w="3020" w:type="dxa"/>
            <w:tcBorders>
              <w:left w:val="single" w:sz="4" w:space="0" w:color="808080" w:themeColor="background1" w:themeShade="80"/>
              <w:right w:val="single" w:sz="4" w:space="0" w:color="808080" w:themeColor="background1" w:themeShade="80"/>
            </w:tcBorders>
            <w:hideMark/>
          </w:tcPr>
          <w:p w14:paraId="74C4032A" w14:textId="77777777" w:rsidR="008D3C9E" w:rsidRPr="008D3C9E" w:rsidRDefault="008D3C9E" w:rsidP="008D3C9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3. If these departments continue to work with the County for GIS operations, then there will be increased fragmentation of knowledge and a lack of confidence in the City enterprise.</w:t>
            </w:r>
          </w:p>
        </w:tc>
        <w:tc>
          <w:tcPr>
            <w:tcW w:w="3020" w:type="dxa"/>
            <w:tcBorders>
              <w:left w:val="single" w:sz="4" w:space="0" w:color="808080" w:themeColor="background1" w:themeShade="80"/>
              <w:right w:val="single" w:sz="4" w:space="0" w:color="808080" w:themeColor="background1" w:themeShade="80"/>
            </w:tcBorders>
            <w:hideMark/>
          </w:tcPr>
          <w:p w14:paraId="1EBA63E3" w14:textId="77777777" w:rsidR="008D3C9E" w:rsidRPr="008D3C9E" w:rsidRDefault="008D3C9E" w:rsidP="008D3C9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3. Likely to occur in several key departments due to historical working relationships and   resistance to adopting new workflows and contacts.</w:t>
            </w:r>
          </w:p>
        </w:tc>
        <w:tc>
          <w:tcPr>
            <w:tcW w:w="3020" w:type="dxa"/>
            <w:tcBorders>
              <w:left w:val="single" w:sz="4" w:space="0" w:color="808080" w:themeColor="background1" w:themeShade="80"/>
              <w:right w:val="single" w:sz="4" w:space="0" w:color="808080" w:themeColor="background1" w:themeShade="80"/>
            </w:tcBorders>
            <w:hideMark/>
          </w:tcPr>
          <w:p w14:paraId="6F96B83B" w14:textId="77777777" w:rsidR="008D3C9E" w:rsidRPr="008D3C9E" w:rsidRDefault="008D3C9E" w:rsidP="008D3C9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2. The City may not be able to gain as much efficiency as otherwise possible from its GIS investment. Additionally, if the County is charging a fee for GIS or data usage, that fee will continue to be levied on top of City GIS operating expenses.</w:t>
            </w:r>
          </w:p>
        </w:tc>
        <w:tc>
          <w:tcPr>
            <w:tcW w:w="1149" w:type="dxa"/>
            <w:tcBorders>
              <w:left w:val="single" w:sz="4" w:space="0" w:color="808080" w:themeColor="background1" w:themeShade="80"/>
              <w:right w:val="single" w:sz="4" w:space="0" w:color="808080" w:themeColor="background1" w:themeShade="80"/>
            </w:tcBorders>
            <w:hideMark/>
          </w:tcPr>
          <w:p w14:paraId="04269531" w14:textId="77777777" w:rsidR="008D3C9E" w:rsidRPr="008D3C9E" w:rsidRDefault="008D3C9E" w:rsidP="008D3C9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8</w:t>
            </w:r>
          </w:p>
        </w:tc>
        <w:tc>
          <w:tcPr>
            <w:tcW w:w="1184" w:type="dxa"/>
            <w:tcBorders>
              <w:left w:val="single" w:sz="4" w:space="0" w:color="808080" w:themeColor="background1" w:themeShade="80"/>
              <w:right w:val="single" w:sz="4" w:space="0" w:color="808080" w:themeColor="background1" w:themeShade="80"/>
            </w:tcBorders>
            <w:hideMark/>
          </w:tcPr>
          <w:p w14:paraId="57361FB0" w14:textId="77777777" w:rsidR="008D3C9E" w:rsidRPr="008D3C9E" w:rsidRDefault="008D3C9E" w:rsidP="008D3C9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Medium</w:t>
            </w:r>
          </w:p>
        </w:tc>
        <w:tc>
          <w:tcPr>
            <w:tcW w:w="2300" w:type="dxa"/>
            <w:tcBorders>
              <w:left w:val="single" w:sz="4" w:space="0" w:color="808080" w:themeColor="background1" w:themeShade="80"/>
              <w:right w:val="single" w:sz="4" w:space="0" w:color="808080" w:themeColor="background1" w:themeShade="80"/>
            </w:tcBorders>
            <w:hideMark/>
          </w:tcPr>
          <w:p w14:paraId="526A8731" w14:textId="3999EFDE" w:rsidR="008D3C9E" w:rsidRPr="008D3C9E" w:rsidRDefault="008D3C9E" w:rsidP="008D3C9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Proactively engage with resistant stakeholders to ensure that City GIS c</w:t>
            </w:r>
            <w:r w:rsidR="00C26208">
              <w:rPr>
                <w:rFonts w:ascii="Calibri" w:eastAsia="Times New Roman" w:hAnsi="Calibri" w:cs="Calibri"/>
                <w:color w:val="000000"/>
                <w:kern w:val="0"/>
                <w:sz w:val="22"/>
                <w:szCs w:val="22"/>
                <w14:ligatures w14:val="none"/>
              </w:rPr>
              <w:t>a</w:t>
            </w:r>
            <w:r w:rsidRPr="008D3C9E">
              <w:rPr>
                <w:rFonts w:ascii="Calibri" w:eastAsia="Times New Roman" w:hAnsi="Calibri" w:cs="Calibri"/>
                <w:color w:val="000000"/>
                <w:kern w:val="0"/>
                <w:sz w:val="22"/>
                <w:szCs w:val="22"/>
                <w14:ligatures w14:val="none"/>
              </w:rPr>
              <w:t>n meet their existing needs. Demonstrate that processes can be sped up or enhanced with an internal section.</w:t>
            </w:r>
          </w:p>
        </w:tc>
        <w:tc>
          <w:tcPr>
            <w:tcW w:w="2116" w:type="dxa"/>
            <w:tcBorders>
              <w:left w:val="single" w:sz="4" w:space="0" w:color="808080" w:themeColor="background1" w:themeShade="80"/>
              <w:right w:val="single" w:sz="4" w:space="0" w:color="808080" w:themeColor="background1" w:themeShade="80"/>
            </w:tcBorders>
            <w:hideMark/>
          </w:tcPr>
          <w:p w14:paraId="5BD13DFD" w14:textId="77777777" w:rsidR="008D3C9E" w:rsidRPr="008D3C9E" w:rsidRDefault="008D3C9E" w:rsidP="008D3C9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 xml:space="preserve">Allow departments to continue to work with the </w:t>
            </w:r>
            <w:proofErr w:type="gramStart"/>
            <w:r w:rsidRPr="008D3C9E">
              <w:rPr>
                <w:rFonts w:ascii="Calibri" w:eastAsia="Times New Roman" w:hAnsi="Calibri" w:cs="Calibri"/>
                <w:color w:val="000000"/>
                <w:kern w:val="0"/>
                <w:sz w:val="22"/>
                <w:szCs w:val="22"/>
                <w14:ligatures w14:val="none"/>
              </w:rPr>
              <w:t>County, but</w:t>
            </w:r>
            <w:proofErr w:type="gramEnd"/>
            <w:r w:rsidRPr="008D3C9E">
              <w:rPr>
                <w:rFonts w:ascii="Calibri" w:eastAsia="Times New Roman" w:hAnsi="Calibri" w:cs="Calibri"/>
                <w:color w:val="000000"/>
                <w:kern w:val="0"/>
                <w:sz w:val="22"/>
                <w:szCs w:val="22"/>
                <w14:ligatures w14:val="none"/>
              </w:rPr>
              <w:t xml:space="preserve"> reinforce that City GIS </w:t>
            </w:r>
            <w:proofErr w:type="gramStart"/>
            <w:r w:rsidRPr="008D3C9E">
              <w:rPr>
                <w:rFonts w:ascii="Calibri" w:eastAsia="Times New Roman" w:hAnsi="Calibri" w:cs="Calibri"/>
                <w:color w:val="000000"/>
                <w:kern w:val="0"/>
                <w:sz w:val="22"/>
                <w:szCs w:val="22"/>
                <w14:ligatures w14:val="none"/>
              </w:rPr>
              <w:t>is able to</w:t>
            </w:r>
            <w:proofErr w:type="gramEnd"/>
            <w:r w:rsidRPr="008D3C9E">
              <w:rPr>
                <w:rFonts w:ascii="Calibri" w:eastAsia="Times New Roman" w:hAnsi="Calibri" w:cs="Calibri"/>
                <w:color w:val="000000"/>
                <w:kern w:val="0"/>
                <w:sz w:val="22"/>
                <w:szCs w:val="22"/>
                <w14:ligatures w14:val="none"/>
              </w:rPr>
              <w:t xml:space="preserve"> provide similar functionality more cheaply or quicker.</w:t>
            </w:r>
          </w:p>
        </w:tc>
        <w:tc>
          <w:tcPr>
            <w:tcW w:w="2318" w:type="dxa"/>
            <w:tcBorders>
              <w:left w:val="single" w:sz="4" w:space="0" w:color="808080" w:themeColor="background1" w:themeShade="80"/>
              <w:right w:val="single" w:sz="4" w:space="0" w:color="808080" w:themeColor="background1" w:themeShade="80"/>
            </w:tcBorders>
            <w:hideMark/>
          </w:tcPr>
          <w:p w14:paraId="0543EEED" w14:textId="77777777" w:rsidR="008D3C9E" w:rsidRPr="008D3C9E" w:rsidRDefault="008D3C9E" w:rsidP="008D3C9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Even with support offered, some departments may persist with inefficient workflows, resulting in ongoing operational silos and unrealized cost savings for the City.</w:t>
            </w:r>
          </w:p>
        </w:tc>
        <w:tc>
          <w:tcPr>
            <w:tcW w:w="1284" w:type="dxa"/>
            <w:tcBorders>
              <w:left w:val="single" w:sz="4" w:space="0" w:color="808080" w:themeColor="background1" w:themeShade="80"/>
              <w:right w:val="single" w:sz="4" w:space="0" w:color="auto"/>
            </w:tcBorders>
            <w:hideMark/>
          </w:tcPr>
          <w:p w14:paraId="1A31AFAD" w14:textId="77777777" w:rsidR="008D3C9E" w:rsidRPr="008D3C9E" w:rsidRDefault="008D3C9E" w:rsidP="008D3C9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GIS manager</w:t>
            </w:r>
          </w:p>
        </w:tc>
      </w:tr>
      <w:tr w:rsidR="00E80AB4" w:rsidRPr="008D3C9E" w14:paraId="206BAA28" w14:textId="77777777" w:rsidTr="00E80AB4">
        <w:trPr>
          <w:trHeight w:val="3000"/>
        </w:trPr>
        <w:tc>
          <w:tcPr>
            <w:cnfStyle w:val="001000000000" w:firstRow="0" w:lastRow="0" w:firstColumn="1" w:lastColumn="0" w:oddVBand="0" w:evenVBand="0" w:oddHBand="0" w:evenHBand="0" w:firstRowFirstColumn="0" w:firstRowLastColumn="0" w:lastRowFirstColumn="0" w:lastRowLastColumn="0"/>
            <w:tcW w:w="1443" w:type="dxa"/>
            <w:tcBorders>
              <w:left w:val="single" w:sz="4" w:space="0" w:color="auto"/>
              <w:right w:val="single" w:sz="4" w:space="0" w:color="808080" w:themeColor="background1" w:themeShade="80"/>
            </w:tcBorders>
            <w:hideMark/>
          </w:tcPr>
          <w:p w14:paraId="035BF13C" w14:textId="77777777" w:rsidR="008D3C9E" w:rsidRPr="008D3C9E" w:rsidRDefault="008D3C9E" w:rsidP="008D3C9E">
            <w:pPr>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S001</w:t>
            </w:r>
          </w:p>
        </w:tc>
        <w:tc>
          <w:tcPr>
            <w:tcW w:w="1457" w:type="dxa"/>
            <w:tcBorders>
              <w:left w:val="single" w:sz="4" w:space="0" w:color="808080" w:themeColor="background1" w:themeShade="80"/>
              <w:right w:val="single" w:sz="4" w:space="0" w:color="808080" w:themeColor="background1" w:themeShade="80"/>
            </w:tcBorders>
            <w:hideMark/>
          </w:tcPr>
          <w:p w14:paraId="79423D38"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Scope</w:t>
            </w:r>
          </w:p>
        </w:tc>
        <w:tc>
          <w:tcPr>
            <w:tcW w:w="1830" w:type="dxa"/>
            <w:tcBorders>
              <w:left w:val="single" w:sz="4" w:space="0" w:color="808080" w:themeColor="background1" w:themeShade="80"/>
              <w:right w:val="single" w:sz="4" w:space="0" w:color="808080" w:themeColor="background1" w:themeShade="80"/>
            </w:tcBorders>
            <w:hideMark/>
          </w:tcPr>
          <w:p w14:paraId="7D3396E9"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Priority dilution</w:t>
            </w:r>
          </w:p>
        </w:tc>
        <w:tc>
          <w:tcPr>
            <w:tcW w:w="2579" w:type="dxa"/>
            <w:tcBorders>
              <w:left w:val="single" w:sz="4" w:space="0" w:color="808080" w:themeColor="background1" w:themeShade="80"/>
              <w:right w:val="single" w:sz="4" w:space="0" w:color="808080" w:themeColor="background1" w:themeShade="80"/>
            </w:tcBorders>
            <w:hideMark/>
          </w:tcPr>
          <w:p w14:paraId="3F31555E"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Implementation of the GIS section under City Government could lead to scope creep and dilution of priorities outlined in the Comprehensive Plan.</w:t>
            </w:r>
          </w:p>
        </w:tc>
        <w:tc>
          <w:tcPr>
            <w:tcW w:w="3020" w:type="dxa"/>
            <w:tcBorders>
              <w:left w:val="single" w:sz="4" w:space="0" w:color="808080" w:themeColor="background1" w:themeShade="80"/>
              <w:right w:val="single" w:sz="4" w:space="0" w:color="808080" w:themeColor="background1" w:themeShade="80"/>
            </w:tcBorders>
            <w:hideMark/>
          </w:tcPr>
          <w:p w14:paraId="62A4C034"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 xml:space="preserve">3. It is essential to remain aligned with the City's priorities. This will ensure benefits are </w:t>
            </w:r>
            <w:proofErr w:type="gramStart"/>
            <w:r w:rsidRPr="008D3C9E">
              <w:rPr>
                <w:rFonts w:ascii="Calibri" w:eastAsia="Times New Roman" w:hAnsi="Calibri" w:cs="Calibri"/>
                <w:color w:val="000000"/>
                <w:kern w:val="0"/>
                <w:sz w:val="22"/>
                <w:szCs w:val="22"/>
                <w14:ligatures w14:val="none"/>
              </w:rPr>
              <w:t>realized, and</w:t>
            </w:r>
            <w:proofErr w:type="gramEnd"/>
            <w:r w:rsidRPr="008D3C9E">
              <w:rPr>
                <w:rFonts w:ascii="Calibri" w:eastAsia="Times New Roman" w:hAnsi="Calibri" w:cs="Calibri"/>
                <w:color w:val="000000"/>
                <w:kern w:val="0"/>
                <w:sz w:val="22"/>
                <w:szCs w:val="22"/>
                <w14:ligatures w14:val="none"/>
              </w:rPr>
              <w:t xml:space="preserve"> allow a City GIS section to become the central repository for location data in the enterprise. </w:t>
            </w:r>
          </w:p>
        </w:tc>
        <w:tc>
          <w:tcPr>
            <w:tcW w:w="3020" w:type="dxa"/>
            <w:tcBorders>
              <w:left w:val="single" w:sz="4" w:space="0" w:color="808080" w:themeColor="background1" w:themeShade="80"/>
              <w:right w:val="single" w:sz="4" w:space="0" w:color="808080" w:themeColor="background1" w:themeShade="80"/>
            </w:tcBorders>
            <w:hideMark/>
          </w:tcPr>
          <w:p w14:paraId="656E688D" w14:textId="5BD539B6"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 xml:space="preserve">3. As GIS becomes more accessible to departments within the enterprise, they will want to prioritize their own goals. </w:t>
            </w:r>
            <w:r w:rsidR="00E80AB4" w:rsidRPr="008D3C9E">
              <w:rPr>
                <w:rFonts w:ascii="Calibri" w:eastAsia="Times New Roman" w:hAnsi="Calibri" w:cs="Calibri"/>
                <w:color w:val="000000"/>
                <w:kern w:val="0"/>
                <w:sz w:val="22"/>
                <w:szCs w:val="22"/>
                <w14:ligatures w14:val="none"/>
              </w:rPr>
              <w:t>Particularly</w:t>
            </w:r>
            <w:r w:rsidRPr="008D3C9E">
              <w:rPr>
                <w:rFonts w:ascii="Calibri" w:eastAsia="Times New Roman" w:hAnsi="Calibri" w:cs="Calibri"/>
                <w:color w:val="000000"/>
                <w:kern w:val="0"/>
                <w:sz w:val="22"/>
                <w:szCs w:val="22"/>
                <w14:ligatures w14:val="none"/>
              </w:rPr>
              <w:t xml:space="preserve"> as information product descriptions are being created, stakeholders will want their individual priorities to be heard.</w:t>
            </w:r>
          </w:p>
        </w:tc>
        <w:tc>
          <w:tcPr>
            <w:tcW w:w="3020" w:type="dxa"/>
            <w:tcBorders>
              <w:left w:val="single" w:sz="4" w:space="0" w:color="808080" w:themeColor="background1" w:themeShade="80"/>
              <w:right w:val="single" w:sz="4" w:space="0" w:color="808080" w:themeColor="background1" w:themeShade="80"/>
            </w:tcBorders>
            <w:hideMark/>
          </w:tcPr>
          <w:p w14:paraId="57ADC502"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 xml:space="preserve">4. If other goals are prioritized over the priorities outlined in the Comprehensive Plan, then the GIS section is no longer in alignment with the enterprise. This directly conflicts with the mission and vision of the </w:t>
            </w:r>
            <w:proofErr w:type="gramStart"/>
            <w:r w:rsidRPr="008D3C9E">
              <w:rPr>
                <w:rFonts w:ascii="Calibri" w:eastAsia="Times New Roman" w:hAnsi="Calibri" w:cs="Calibri"/>
                <w:color w:val="000000"/>
                <w:kern w:val="0"/>
                <w:sz w:val="22"/>
                <w:szCs w:val="22"/>
                <w14:ligatures w14:val="none"/>
              </w:rPr>
              <w:t>organization, and</w:t>
            </w:r>
            <w:proofErr w:type="gramEnd"/>
            <w:r w:rsidRPr="008D3C9E">
              <w:rPr>
                <w:rFonts w:ascii="Calibri" w:eastAsia="Times New Roman" w:hAnsi="Calibri" w:cs="Calibri"/>
                <w:color w:val="000000"/>
                <w:kern w:val="0"/>
                <w:sz w:val="22"/>
                <w:szCs w:val="22"/>
                <w14:ligatures w14:val="none"/>
              </w:rPr>
              <w:t xml:space="preserve"> will reduce the benefits gained by the GIS program.</w:t>
            </w:r>
          </w:p>
        </w:tc>
        <w:tc>
          <w:tcPr>
            <w:tcW w:w="1149" w:type="dxa"/>
            <w:tcBorders>
              <w:left w:val="single" w:sz="4" w:space="0" w:color="808080" w:themeColor="background1" w:themeShade="80"/>
              <w:right w:val="single" w:sz="4" w:space="0" w:color="808080" w:themeColor="background1" w:themeShade="80"/>
            </w:tcBorders>
            <w:hideMark/>
          </w:tcPr>
          <w:p w14:paraId="406BCB1F" w14:textId="77777777" w:rsidR="008D3C9E" w:rsidRPr="008D3C9E" w:rsidRDefault="008D3C9E" w:rsidP="008D3C9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10</w:t>
            </w:r>
          </w:p>
        </w:tc>
        <w:tc>
          <w:tcPr>
            <w:tcW w:w="1184" w:type="dxa"/>
            <w:tcBorders>
              <w:left w:val="single" w:sz="4" w:space="0" w:color="808080" w:themeColor="background1" w:themeShade="80"/>
              <w:right w:val="single" w:sz="4" w:space="0" w:color="808080" w:themeColor="background1" w:themeShade="80"/>
            </w:tcBorders>
            <w:hideMark/>
          </w:tcPr>
          <w:p w14:paraId="025C4599"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High</w:t>
            </w:r>
          </w:p>
        </w:tc>
        <w:tc>
          <w:tcPr>
            <w:tcW w:w="2300" w:type="dxa"/>
            <w:tcBorders>
              <w:left w:val="single" w:sz="4" w:space="0" w:color="808080" w:themeColor="background1" w:themeShade="80"/>
              <w:right w:val="single" w:sz="4" w:space="0" w:color="808080" w:themeColor="background1" w:themeShade="80"/>
            </w:tcBorders>
            <w:hideMark/>
          </w:tcPr>
          <w:p w14:paraId="28E6B030"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Ensure that IPDs align with stated goals and priorities. Require that department heads and other managers directly link their requests to the Comprehensive Plan.</w:t>
            </w:r>
          </w:p>
        </w:tc>
        <w:tc>
          <w:tcPr>
            <w:tcW w:w="2116" w:type="dxa"/>
            <w:tcBorders>
              <w:left w:val="single" w:sz="4" w:space="0" w:color="808080" w:themeColor="background1" w:themeShade="80"/>
              <w:right w:val="single" w:sz="4" w:space="0" w:color="808080" w:themeColor="background1" w:themeShade="80"/>
            </w:tcBorders>
            <w:hideMark/>
          </w:tcPr>
          <w:p w14:paraId="3501DE5C"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 xml:space="preserve">Accept projects from other departments which align with their personal </w:t>
            </w:r>
            <w:proofErr w:type="gramStart"/>
            <w:r w:rsidRPr="008D3C9E">
              <w:rPr>
                <w:rFonts w:ascii="Calibri" w:eastAsia="Times New Roman" w:hAnsi="Calibri" w:cs="Calibri"/>
                <w:color w:val="000000"/>
                <w:kern w:val="0"/>
                <w:sz w:val="22"/>
                <w:szCs w:val="22"/>
                <w14:ligatures w14:val="none"/>
              </w:rPr>
              <w:t>goals, but</w:t>
            </w:r>
            <w:proofErr w:type="gramEnd"/>
            <w:r w:rsidRPr="008D3C9E">
              <w:rPr>
                <w:rFonts w:ascii="Calibri" w:eastAsia="Times New Roman" w:hAnsi="Calibri" w:cs="Calibri"/>
                <w:color w:val="000000"/>
                <w:kern w:val="0"/>
                <w:sz w:val="22"/>
                <w:szCs w:val="22"/>
                <w14:ligatures w14:val="none"/>
              </w:rPr>
              <w:t xml:space="preserve"> suspend them until Comprehensive Plan priorities are recognized.</w:t>
            </w:r>
          </w:p>
        </w:tc>
        <w:tc>
          <w:tcPr>
            <w:tcW w:w="2318" w:type="dxa"/>
            <w:tcBorders>
              <w:left w:val="single" w:sz="4" w:space="0" w:color="808080" w:themeColor="background1" w:themeShade="80"/>
              <w:right w:val="single" w:sz="4" w:space="0" w:color="808080" w:themeColor="background1" w:themeShade="80"/>
            </w:tcBorders>
            <w:hideMark/>
          </w:tcPr>
          <w:p w14:paraId="23BC2D64"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Timelines for projects which are not aligned with the Comprehensive Plan will be extended, which may exacerbate Risk OP001 as departments look externally for GIS support.</w:t>
            </w:r>
          </w:p>
        </w:tc>
        <w:tc>
          <w:tcPr>
            <w:tcW w:w="1284" w:type="dxa"/>
            <w:tcBorders>
              <w:left w:val="single" w:sz="4" w:space="0" w:color="808080" w:themeColor="background1" w:themeShade="80"/>
              <w:right w:val="single" w:sz="4" w:space="0" w:color="auto"/>
            </w:tcBorders>
            <w:hideMark/>
          </w:tcPr>
          <w:p w14:paraId="05261120"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GIS manager, business unit managers</w:t>
            </w:r>
          </w:p>
        </w:tc>
      </w:tr>
      <w:tr w:rsidR="00E80AB4" w:rsidRPr="008D3C9E" w14:paraId="6A1D9005" w14:textId="77777777" w:rsidTr="00E80AB4">
        <w:trPr>
          <w:cnfStyle w:val="000000100000" w:firstRow="0" w:lastRow="0" w:firstColumn="0" w:lastColumn="0" w:oddVBand="0" w:evenVBand="0" w:oddHBand="1" w:evenHBand="0" w:firstRowFirstColumn="0" w:firstRowLastColumn="0" w:lastRowFirstColumn="0" w:lastRowLastColumn="0"/>
          <w:trHeight w:val="4200"/>
        </w:trPr>
        <w:tc>
          <w:tcPr>
            <w:cnfStyle w:val="001000000000" w:firstRow="0" w:lastRow="0" w:firstColumn="1" w:lastColumn="0" w:oddVBand="0" w:evenVBand="0" w:oddHBand="0" w:evenHBand="0" w:firstRowFirstColumn="0" w:firstRowLastColumn="0" w:lastRowFirstColumn="0" w:lastRowLastColumn="0"/>
            <w:tcW w:w="1443" w:type="dxa"/>
            <w:tcBorders>
              <w:left w:val="single" w:sz="4" w:space="0" w:color="auto"/>
              <w:right w:val="single" w:sz="4" w:space="0" w:color="808080" w:themeColor="background1" w:themeShade="80"/>
            </w:tcBorders>
            <w:hideMark/>
          </w:tcPr>
          <w:p w14:paraId="5D6B767A" w14:textId="77777777" w:rsidR="008D3C9E" w:rsidRPr="008D3C9E" w:rsidRDefault="008D3C9E" w:rsidP="008D3C9E">
            <w:pPr>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I002</w:t>
            </w:r>
          </w:p>
        </w:tc>
        <w:tc>
          <w:tcPr>
            <w:tcW w:w="1457" w:type="dxa"/>
            <w:tcBorders>
              <w:left w:val="single" w:sz="4" w:space="0" w:color="808080" w:themeColor="background1" w:themeShade="80"/>
              <w:right w:val="single" w:sz="4" w:space="0" w:color="808080" w:themeColor="background1" w:themeShade="80"/>
            </w:tcBorders>
            <w:hideMark/>
          </w:tcPr>
          <w:p w14:paraId="7EAD1E21" w14:textId="77777777" w:rsidR="008D3C9E" w:rsidRPr="008D3C9E" w:rsidRDefault="008D3C9E" w:rsidP="008D3C9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Infrastructure</w:t>
            </w:r>
          </w:p>
        </w:tc>
        <w:tc>
          <w:tcPr>
            <w:tcW w:w="1830" w:type="dxa"/>
            <w:tcBorders>
              <w:left w:val="single" w:sz="4" w:space="0" w:color="808080" w:themeColor="background1" w:themeShade="80"/>
              <w:right w:val="single" w:sz="4" w:space="0" w:color="808080" w:themeColor="background1" w:themeShade="80"/>
            </w:tcBorders>
            <w:hideMark/>
          </w:tcPr>
          <w:p w14:paraId="5269C2D6" w14:textId="77777777" w:rsidR="008D3C9E" w:rsidRPr="008D3C9E" w:rsidRDefault="008D3C9E" w:rsidP="008D3C9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Security risks</w:t>
            </w:r>
          </w:p>
        </w:tc>
        <w:tc>
          <w:tcPr>
            <w:tcW w:w="2579" w:type="dxa"/>
            <w:tcBorders>
              <w:left w:val="single" w:sz="4" w:space="0" w:color="808080" w:themeColor="background1" w:themeShade="80"/>
              <w:right w:val="single" w:sz="4" w:space="0" w:color="808080" w:themeColor="background1" w:themeShade="80"/>
            </w:tcBorders>
            <w:hideMark/>
          </w:tcPr>
          <w:p w14:paraId="3E64667B" w14:textId="77777777" w:rsidR="008D3C9E" w:rsidRPr="008D3C9E" w:rsidRDefault="008D3C9E" w:rsidP="008D3C9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Implementation of the GIS section and infrastructure within City Government could introduce a new vector for cyberattacks.</w:t>
            </w:r>
          </w:p>
        </w:tc>
        <w:tc>
          <w:tcPr>
            <w:tcW w:w="3020" w:type="dxa"/>
            <w:tcBorders>
              <w:left w:val="single" w:sz="4" w:space="0" w:color="808080" w:themeColor="background1" w:themeShade="80"/>
              <w:right w:val="single" w:sz="4" w:space="0" w:color="808080" w:themeColor="background1" w:themeShade="80"/>
            </w:tcBorders>
            <w:hideMark/>
          </w:tcPr>
          <w:p w14:paraId="2CBC5540" w14:textId="77777777" w:rsidR="008D3C9E" w:rsidRPr="008D3C9E" w:rsidRDefault="008D3C9E" w:rsidP="008D3C9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4. If City systems are breached, the City could be exposed to legal challenges, critical services could be taken offline or held for ransom, or sensitive data could leak. Recently, 9-1-1 centers have been targeted by cybercriminals: GIS is a huge part of emergency operations.</w:t>
            </w:r>
          </w:p>
        </w:tc>
        <w:tc>
          <w:tcPr>
            <w:tcW w:w="3020" w:type="dxa"/>
            <w:tcBorders>
              <w:left w:val="single" w:sz="4" w:space="0" w:color="808080" w:themeColor="background1" w:themeShade="80"/>
              <w:right w:val="single" w:sz="4" w:space="0" w:color="808080" w:themeColor="background1" w:themeShade="80"/>
            </w:tcBorders>
            <w:hideMark/>
          </w:tcPr>
          <w:p w14:paraId="501F468D" w14:textId="77777777" w:rsidR="008D3C9E" w:rsidRPr="008D3C9E" w:rsidRDefault="008D3C9E" w:rsidP="008D3C9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 xml:space="preserve">3. </w:t>
            </w:r>
            <w:proofErr w:type="gramStart"/>
            <w:r w:rsidRPr="008D3C9E">
              <w:rPr>
                <w:rFonts w:ascii="Calibri" w:eastAsia="Times New Roman" w:hAnsi="Calibri" w:cs="Calibri"/>
                <w:color w:val="000000"/>
                <w:kern w:val="0"/>
                <w:sz w:val="22"/>
                <w:szCs w:val="22"/>
                <w14:ligatures w14:val="none"/>
              </w:rPr>
              <w:t>Installing net-</w:t>
            </w:r>
            <w:proofErr w:type="gramEnd"/>
            <w:r w:rsidRPr="008D3C9E">
              <w:rPr>
                <w:rFonts w:ascii="Calibri" w:eastAsia="Times New Roman" w:hAnsi="Calibri" w:cs="Calibri"/>
                <w:color w:val="000000"/>
                <w:kern w:val="0"/>
                <w:sz w:val="22"/>
                <w:szCs w:val="22"/>
                <w14:ligatures w14:val="none"/>
              </w:rPr>
              <w:t>new systems means that security systems are up-to-date and do not have many known vulnerabilities. Probability can also be reduced by researching known vectors in GIS software, and by training staff to avoid social engineering or other common tactics. Despite this, municipal governments are targets for hackers, so probability is elevated.</w:t>
            </w:r>
          </w:p>
        </w:tc>
        <w:tc>
          <w:tcPr>
            <w:tcW w:w="3020" w:type="dxa"/>
            <w:tcBorders>
              <w:left w:val="single" w:sz="4" w:space="0" w:color="808080" w:themeColor="background1" w:themeShade="80"/>
              <w:right w:val="single" w:sz="4" w:space="0" w:color="808080" w:themeColor="background1" w:themeShade="80"/>
            </w:tcBorders>
            <w:hideMark/>
          </w:tcPr>
          <w:p w14:paraId="5AE261F1" w14:textId="77777777" w:rsidR="008D3C9E" w:rsidRPr="008D3C9E" w:rsidRDefault="008D3C9E" w:rsidP="008D3C9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4. Data may be unrecoverable, and downtime in critical processes can have public safety and governmental function implications. This will likely exacerbate OP001, as City departments look to the County for continuity of operations.</w:t>
            </w:r>
          </w:p>
        </w:tc>
        <w:tc>
          <w:tcPr>
            <w:tcW w:w="1149" w:type="dxa"/>
            <w:tcBorders>
              <w:left w:val="single" w:sz="4" w:space="0" w:color="808080" w:themeColor="background1" w:themeShade="80"/>
              <w:right w:val="single" w:sz="4" w:space="0" w:color="808080" w:themeColor="background1" w:themeShade="80"/>
            </w:tcBorders>
            <w:hideMark/>
          </w:tcPr>
          <w:p w14:paraId="39D448C5" w14:textId="77777777" w:rsidR="008D3C9E" w:rsidRPr="008D3C9E" w:rsidRDefault="008D3C9E" w:rsidP="008D3C9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11</w:t>
            </w:r>
          </w:p>
        </w:tc>
        <w:tc>
          <w:tcPr>
            <w:tcW w:w="1184" w:type="dxa"/>
            <w:tcBorders>
              <w:left w:val="single" w:sz="4" w:space="0" w:color="808080" w:themeColor="background1" w:themeShade="80"/>
              <w:right w:val="single" w:sz="4" w:space="0" w:color="808080" w:themeColor="background1" w:themeShade="80"/>
            </w:tcBorders>
            <w:hideMark/>
          </w:tcPr>
          <w:p w14:paraId="1FF88ED3" w14:textId="77777777" w:rsidR="008D3C9E" w:rsidRPr="008D3C9E" w:rsidRDefault="008D3C9E" w:rsidP="008D3C9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High</w:t>
            </w:r>
          </w:p>
        </w:tc>
        <w:tc>
          <w:tcPr>
            <w:tcW w:w="2300" w:type="dxa"/>
            <w:tcBorders>
              <w:left w:val="single" w:sz="4" w:space="0" w:color="808080" w:themeColor="background1" w:themeShade="80"/>
              <w:right w:val="single" w:sz="4" w:space="0" w:color="808080" w:themeColor="background1" w:themeShade="80"/>
            </w:tcBorders>
            <w:hideMark/>
          </w:tcPr>
          <w:p w14:paraId="1D8C05A7" w14:textId="77777777" w:rsidR="008D3C9E" w:rsidRPr="008D3C9E" w:rsidRDefault="008D3C9E" w:rsidP="008D3C9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 xml:space="preserve">Before deciding on a system design, research the security of different options. Analyze recent incidents and </w:t>
            </w:r>
            <w:proofErr w:type="gramStart"/>
            <w:r w:rsidRPr="008D3C9E">
              <w:rPr>
                <w:rFonts w:ascii="Calibri" w:eastAsia="Times New Roman" w:hAnsi="Calibri" w:cs="Calibri"/>
                <w:color w:val="000000"/>
                <w:kern w:val="0"/>
                <w:sz w:val="22"/>
                <w:szCs w:val="22"/>
                <w14:ligatures w14:val="none"/>
              </w:rPr>
              <w:t>breaches, and</w:t>
            </w:r>
            <w:proofErr w:type="gramEnd"/>
            <w:r w:rsidRPr="008D3C9E">
              <w:rPr>
                <w:rFonts w:ascii="Calibri" w:eastAsia="Times New Roman" w:hAnsi="Calibri" w:cs="Calibri"/>
                <w:color w:val="000000"/>
                <w:kern w:val="0"/>
                <w:sz w:val="22"/>
                <w:szCs w:val="22"/>
                <w14:ligatures w14:val="none"/>
              </w:rPr>
              <w:t xml:space="preserve"> identify root causes if possible.</w:t>
            </w:r>
          </w:p>
        </w:tc>
        <w:tc>
          <w:tcPr>
            <w:tcW w:w="2116" w:type="dxa"/>
            <w:tcBorders>
              <w:left w:val="single" w:sz="4" w:space="0" w:color="808080" w:themeColor="background1" w:themeShade="80"/>
              <w:right w:val="single" w:sz="4" w:space="0" w:color="808080" w:themeColor="background1" w:themeShade="80"/>
            </w:tcBorders>
            <w:hideMark/>
          </w:tcPr>
          <w:p w14:paraId="1FC198B5" w14:textId="77777777" w:rsidR="008D3C9E" w:rsidRPr="008D3C9E" w:rsidRDefault="008D3C9E" w:rsidP="008D3C9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 xml:space="preserve">Have a process to take or lock down sensitive information, and </w:t>
            </w:r>
            <w:proofErr w:type="gramStart"/>
            <w:r w:rsidRPr="008D3C9E">
              <w:rPr>
                <w:rFonts w:ascii="Calibri" w:eastAsia="Times New Roman" w:hAnsi="Calibri" w:cs="Calibri"/>
                <w:color w:val="000000"/>
                <w:kern w:val="0"/>
                <w:sz w:val="22"/>
                <w:szCs w:val="22"/>
                <w14:ligatures w14:val="none"/>
              </w:rPr>
              <w:t>look into</w:t>
            </w:r>
            <w:proofErr w:type="gramEnd"/>
            <w:r w:rsidRPr="008D3C9E">
              <w:rPr>
                <w:rFonts w:ascii="Calibri" w:eastAsia="Times New Roman" w:hAnsi="Calibri" w:cs="Calibri"/>
                <w:color w:val="000000"/>
                <w:kern w:val="0"/>
                <w:sz w:val="22"/>
                <w:szCs w:val="22"/>
                <w14:ligatures w14:val="none"/>
              </w:rPr>
              <w:t xml:space="preserve"> </w:t>
            </w:r>
            <w:proofErr w:type="gramStart"/>
            <w:r w:rsidRPr="008D3C9E">
              <w:rPr>
                <w:rFonts w:ascii="Calibri" w:eastAsia="Times New Roman" w:hAnsi="Calibri" w:cs="Calibri"/>
                <w:color w:val="000000"/>
                <w:kern w:val="0"/>
                <w:sz w:val="22"/>
                <w:szCs w:val="22"/>
                <w14:ligatures w14:val="none"/>
              </w:rPr>
              <w:t>on-premise</w:t>
            </w:r>
            <w:proofErr w:type="gramEnd"/>
            <w:r w:rsidRPr="008D3C9E">
              <w:rPr>
                <w:rFonts w:ascii="Calibri" w:eastAsia="Times New Roman" w:hAnsi="Calibri" w:cs="Calibri"/>
                <w:color w:val="000000"/>
                <w:kern w:val="0"/>
                <w:sz w:val="22"/>
                <w:szCs w:val="22"/>
                <w14:ligatures w14:val="none"/>
              </w:rPr>
              <w:t xml:space="preserve"> backups or infrastructure to restore some functionality immediately.</w:t>
            </w:r>
          </w:p>
        </w:tc>
        <w:tc>
          <w:tcPr>
            <w:tcW w:w="2318" w:type="dxa"/>
            <w:tcBorders>
              <w:left w:val="single" w:sz="4" w:space="0" w:color="808080" w:themeColor="background1" w:themeShade="80"/>
              <w:right w:val="single" w:sz="4" w:space="0" w:color="808080" w:themeColor="background1" w:themeShade="80"/>
            </w:tcBorders>
            <w:hideMark/>
          </w:tcPr>
          <w:p w14:paraId="610C24B4" w14:textId="77777777" w:rsidR="008D3C9E" w:rsidRPr="008D3C9E" w:rsidRDefault="008D3C9E" w:rsidP="008D3C9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 xml:space="preserve">Despite best efforts, data could leave the organization and applications could face downtime. Depending on the type of attack, the City could have to deal with ransomware or other types of </w:t>
            </w:r>
            <w:proofErr w:type="gramStart"/>
            <w:r w:rsidRPr="008D3C9E">
              <w:rPr>
                <w:rFonts w:ascii="Calibri" w:eastAsia="Times New Roman" w:hAnsi="Calibri" w:cs="Calibri"/>
                <w:color w:val="000000"/>
                <w:kern w:val="0"/>
                <w:sz w:val="22"/>
                <w:szCs w:val="22"/>
                <w14:ligatures w14:val="none"/>
              </w:rPr>
              <w:t>malware</w:t>
            </w:r>
            <w:proofErr w:type="gramEnd"/>
            <w:r w:rsidRPr="008D3C9E">
              <w:rPr>
                <w:rFonts w:ascii="Calibri" w:eastAsia="Times New Roman" w:hAnsi="Calibri" w:cs="Calibri"/>
                <w:color w:val="000000"/>
                <w:kern w:val="0"/>
                <w:sz w:val="22"/>
                <w:szCs w:val="22"/>
                <w14:ligatures w14:val="none"/>
              </w:rPr>
              <w:t>.</w:t>
            </w:r>
          </w:p>
        </w:tc>
        <w:tc>
          <w:tcPr>
            <w:tcW w:w="1284" w:type="dxa"/>
            <w:tcBorders>
              <w:left w:val="single" w:sz="4" w:space="0" w:color="808080" w:themeColor="background1" w:themeShade="80"/>
              <w:right w:val="single" w:sz="4" w:space="0" w:color="auto"/>
            </w:tcBorders>
            <w:hideMark/>
          </w:tcPr>
          <w:p w14:paraId="29E8FC23" w14:textId="77777777" w:rsidR="008D3C9E" w:rsidRPr="008D3C9E" w:rsidRDefault="008D3C9E" w:rsidP="008D3C9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GIS manager, Chief Information Security Officer</w:t>
            </w:r>
          </w:p>
        </w:tc>
      </w:tr>
      <w:tr w:rsidR="00E80AB4" w:rsidRPr="008D3C9E" w14:paraId="14C5EC94" w14:textId="77777777" w:rsidTr="00E80AB4">
        <w:trPr>
          <w:trHeight w:val="2700"/>
        </w:trPr>
        <w:tc>
          <w:tcPr>
            <w:cnfStyle w:val="001000000000" w:firstRow="0" w:lastRow="0" w:firstColumn="1" w:lastColumn="0" w:oddVBand="0" w:evenVBand="0" w:oddHBand="0" w:evenHBand="0" w:firstRowFirstColumn="0" w:firstRowLastColumn="0" w:lastRowFirstColumn="0" w:lastRowLastColumn="0"/>
            <w:tcW w:w="1443" w:type="dxa"/>
            <w:tcBorders>
              <w:left w:val="single" w:sz="4" w:space="0" w:color="auto"/>
              <w:bottom w:val="single" w:sz="4" w:space="0" w:color="auto"/>
              <w:right w:val="single" w:sz="4" w:space="0" w:color="808080" w:themeColor="background1" w:themeShade="80"/>
            </w:tcBorders>
            <w:hideMark/>
          </w:tcPr>
          <w:p w14:paraId="0B2B10B2" w14:textId="77777777" w:rsidR="008D3C9E" w:rsidRPr="008D3C9E" w:rsidRDefault="008D3C9E" w:rsidP="008D3C9E">
            <w:pPr>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R001</w:t>
            </w:r>
          </w:p>
        </w:tc>
        <w:tc>
          <w:tcPr>
            <w:tcW w:w="1457" w:type="dxa"/>
            <w:tcBorders>
              <w:left w:val="single" w:sz="4" w:space="0" w:color="808080" w:themeColor="background1" w:themeShade="80"/>
              <w:bottom w:val="single" w:sz="4" w:space="0" w:color="auto"/>
              <w:right w:val="single" w:sz="4" w:space="0" w:color="808080" w:themeColor="background1" w:themeShade="80"/>
            </w:tcBorders>
            <w:hideMark/>
          </w:tcPr>
          <w:p w14:paraId="0E2C4054"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Resources</w:t>
            </w:r>
          </w:p>
        </w:tc>
        <w:tc>
          <w:tcPr>
            <w:tcW w:w="1830" w:type="dxa"/>
            <w:tcBorders>
              <w:left w:val="single" w:sz="4" w:space="0" w:color="808080" w:themeColor="background1" w:themeShade="80"/>
              <w:bottom w:val="single" w:sz="4" w:space="0" w:color="auto"/>
              <w:right w:val="single" w:sz="4" w:space="0" w:color="808080" w:themeColor="background1" w:themeShade="80"/>
            </w:tcBorders>
            <w:hideMark/>
          </w:tcPr>
          <w:p w14:paraId="52AC8AD1"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Funding</w:t>
            </w:r>
          </w:p>
        </w:tc>
        <w:tc>
          <w:tcPr>
            <w:tcW w:w="2579" w:type="dxa"/>
            <w:tcBorders>
              <w:left w:val="single" w:sz="4" w:space="0" w:color="808080" w:themeColor="background1" w:themeShade="80"/>
              <w:bottom w:val="single" w:sz="4" w:space="0" w:color="auto"/>
              <w:right w:val="single" w:sz="4" w:space="0" w:color="808080" w:themeColor="background1" w:themeShade="80"/>
            </w:tcBorders>
            <w:hideMark/>
          </w:tcPr>
          <w:p w14:paraId="40564586"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Securing a sustainable funding source is listed as a critical success factor for implementing a GIS section within the City. Additionally, high one-time capital costs must be paid for initial hardware and software purchases.</w:t>
            </w:r>
          </w:p>
        </w:tc>
        <w:tc>
          <w:tcPr>
            <w:tcW w:w="3020" w:type="dxa"/>
            <w:tcBorders>
              <w:left w:val="single" w:sz="4" w:space="0" w:color="808080" w:themeColor="background1" w:themeShade="80"/>
              <w:bottom w:val="single" w:sz="4" w:space="0" w:color="auto"/>
              <w:right w:val="single" w:sz="4" w:space="0" w:color="808080" w:themeColor="background1" w:themeShade="80"/>
            </w:tcBorders>
            <w:hideMark/>
          </w:tcPr>
          <w:p w14:paraId="48B5F81A"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4. If funding falls through, the project will be unable to continue.</w:t>
            </w:r>
          </w:p>
        </w:tc>
        <w:tc>
          <w:tcPr>
            <w:tcW w:w="3020" w:type="dxa"/>
            <w:tcBorders>
              <w:left w:val="single" w:sz="4" w:space="0" w:color="808080" w:themeColor="background1" w:themeShade="80"/>
              <w:bottom w:val="single" w:sz="4" w:space="0" w:color="auto"/>
              <w:right w:val="single" w:sz="4" w:space="0" w:color="808080" w:themeColor="background1" w:themeShade="80"/>
            </w:tcBorders>
            <w:hideMark/>
          </w:tcPr>
          <w:p w14:paraId="07FBCFCC"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3. It is possible that decision-makers do not see the utility of GIS. Thus, it is imperative to demonstrate that GIS will provide benefits not currently realized by the City.</w:t>
            </w:r>
          </w:p>
        </w:tc>
        <w:tc>
          <w:tcPr>
            <w:tcW w:w="3020" w:type="dxa"/>
            <w:tcBorders>
              <w:left w:val="single" w:sz="4" w:space="0" w:color="808080" w:themeColor="background1" w:themeShade="80"/>
              <w:bottom w:val="single" w:sz="4" w:space="0" w:color="auto"/>
              <w:right w:val="single" w:sz="4" w:space="0" w:color="808080" w:themeColor="background1" w:themeShade="80"/>
            </w:tcBorders>
            <w:hideMark/>
          </w:tcPr>
          <w:p w14:paraId="625F6A1F"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3. If funding is not secured, then the City will continue to rely on the County for GIS support. This means that GIS work will not align with Comprehensive Plan priorities, and that efficiency will continue to be decreased.</w:t>
            </w:r>
          </w:p>
        </w:tc>
        <w:tc>
          <w:tcPr>
            <w:tcW w:w="1149" w:type="dxa"/>
            <w:tcBorders>
              <w:left w:val="single" w:sz="4" w:space="0" w:color="808080" w:themeColor="background1" w:themeShade="80"/>
              <w:bottom w:val="single" w:sz="4" w:space="0" w:color="auto"/>
              <w:right w:val="single" w:sz="4" w:space="0" w:color="808080" w:themeColor="background1" w:themeShade="80"/>
            </w:tcBorders>
            <w:hideMark/>
          </w:tcPr>
          <w:p w14:paraId="01771D21" w14:textId="77777777" w:rsidR="008D3C9E" w:rsidRPr="008D3C9E" w:rsidRDefault="008D3C9E" w:rsidP="008D3C9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10</w:t>
            </w:r>
          </w:p>
        </w:tc>
        <w:tc>
          <w:tcPr>
            <w:tcW w:w="1184" w:type="dxa"/>
            <w:tcBorders>
              <w:left w:val="single" w:sz="4" w:space="0" w:color="808080" w:themeColor="background1" w:themeShade="80"/>
              <w:bottom w:val="single" w:sz="4" w:space="0" w:color="auto"/>
              <w:right w:val="single" w:sz="4" w:space="0" w:color="808080" w:themeColor="background1" w:themeShade="80"/>
            </w:tcBorders>
            <w:hideMark/>
          </w:tcPr>
          <w:p w14:paraId="51A523C0"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High</w:t>
            </w:r>
          </w:p>
        </w:tc>
        <w:tc>
          <w:tcPr>
            <w:tcW w:w="2300" w:type="dxa"/>
            <w:tcBorders>
              <w:left w:val="single" w:sz="4" w:space="0" w:color="808080" w:themeColor="background1" w:themeShade="80"/>
              <w:bottom w:val="single" w:sz="4" w:space="0" w:color="auto"/>
              <w:right w:val="single" w:sz="4" w:space="0" w:color="808080" w:themeColor="background1" w:themeShade="80"/>
            </w:tcBorders>
            <w:hideMark/>
          </w:tcPr>
          <w:p w14:paraId="47594F66"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 xml:space="preserve">Demonstrate use of GIS benefits and cost savings to decision-makers. Break costs into Operational and Capital </w:t>
            </w:r>
            <w:proofErr w:type="gramStart"/>
            <w:r w:rsidRPr="008D3C9E">
              <w:rPr>
                <w:rFonts w:ascii="Calibri" w:eastAsia="Times New Roman" w:hAnsi="Calibri" w:cs="Calibri"/>
                <w:color w:val="000000"/>
                <w:kern w:val="0"/>
                <w:sz w:val="22"/>
                <w:szCs w:val="22"/>
                <w14:ligatures w14:val="none"/>
              </w:rPr>
              <w:t>expenses, and</w:t>
            </w:r>
            <w:proofErr w:type="gramEnd"/>
            <w:r w:rsidRPr="008D3C9E">
              <w:rPr>
                <w:rFonts w:ascii="Calibri" w:eastAsia="Times New Roman" w:hAnsi="Calibri" w:cs="Calibri"/>
                <w:color w:val="000000"/>
                <w:kern w:val="0"/>
                <w:sz w:val="22"/>
                <w:szCs w:val="22"/>
                <w14:ligatures w14:val="none"/>
              </w:rPr>
              <w:t xml:space="preserve"> seek external funding for capital expenses.</w:t>
            </w:r>
          </w:p>
        </w:tc>
        <w:tc>
          <w:tcPr>
            <w:tcW w:w="2116" w:type="dxa"/>
            <w:tcBorders>
              <w:left w:val="single" w:sz="4" w:space="0" w:color="808080" w:themeColor="background1" w:themeShade="80"/>
              <w:bottom w:val="single" w:sz="4" w:space="0" w:color="auto"/>
              <w:right w:val="single" w:sz="4" w:space="0" w:color="808080" w:themeColor="background1" w:themeShade="80"/>
            </w:tcBorders>
            <w:hideMark/>
          </w:tcPr>
          <w:p w14:paraId="4847C868"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Continue to rely on the County for GIS support.</w:t>
            </w:r>
          </w:p>
        </w:tc>
        <w:tc>
          <w:tcPr>
            <w:tcW w:w="2318" w:type="dxa"/>
            <w:tcBorders>
              <w:left w:val="single" w:sz="4" w:space="0" w:color="808080" w:themeColor="background1" w:themeShade="80"/>
              <w:bottom w:val="single" w:sz="4" w:space="0" w:color="auto"/>
              <w:right w:val="single" w:sz="4" w:space="0" w:color="808080" w:themeColor="background1" w:themeShade="80"/>
            </w:tcBorders>
            <w:hideMark/>
          </w:tcPr>
          <w:p w14:paraId="04E01B25" w14:textId="77777777" w:rsidR="008D3C9E" w:rsidRPr="008D3C9E" w:rsidRDefault="008D3C9E" w:rsidP="008D3C9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The priorities of the GIS support do not align with the priorities outlined in the Comprehensive Plan.</w:t>
            </w:r>
          </w:p>
        </w:tc>
        <w:tc>
          <w:tcPr>
            <w:tcW w:w="1284" w:type="dxa"/>
            <w:tcBorders>
              <w:left w:val="single" w:sz="4" w:space="0" w:color="808080" w:themeColor="background1" w:themeShade="80"/>
              <w:bottom w:val="single" w:sz="4" w:space="0" w:color="auto"/>
              <w:right w:val="single" w:sz="4" w:space="0" w:color="auto"/>
            </w:tcBorders>
            <w:hideMark/>
          </w:tcPr>
          <w:p w14:paraId="247E1A5B" w14:textId="77777777" w:rsidR="008D3C9E" w:rsidRPr="008D3C9E" w:rsidRDefault="008D3C9E" w:rsidP="008D3C9E">
            <w:pPr>
              <w:keepNex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8D3C9E">
              <w:rPr>
                <w:rFonts w:ascii="Calibri" w:eastAsia="Times New Roman" w:hAnsi="Calibri" w:cs="Calibri"/>
                <w:color w:val="000000"/>
                <w:kern w:val="0"/>
                <w:sz w:val="22"/>
                <w:szCs w:val="22"/>
                <w14:ligatures w14:val="none"/>
              </w:rPr>
              <w:t>GIS manager, budget and finance</w:t>
            </w:r>
          </w:p>
        </w:tc>
      </w:tr>
    </w:tbl>
    <w:p w14:paraId="5DF403B1" w14:textId="40B6F0E6" w:rsidR="001868AD" w:rsidRDefault="008D3C9E" w:rsidP="008D3C9E">
      <w:pPr>
        <w:pStyle w:val="Caption"/>
      </w:pPr>
      <w:bookmarkStart w:id="26" w:name="_Ref215500362"/>
      <w:r>
        <w:t xml:space="preserve">Appendix Table </w:t>
      </w:r>
      <w:r>
        <w:fldChar w:fldCharType="begin"/>
      </w:r>
      <w:r>
        <w:instrText xml:space="preserve"> SEQ Appendix_Table \* ARABIC </w:instrText>
      </w:r>
      <w:r>
        <w:fldChar w:fldCharType="separate"/>
      </w:r>
      <w:r w:rsidR="00DF1B7E">
        <w:rPr>
          <w:noProof/>
        </w:rPr>
        <w:t>1</w:t>
      </w:r>
      <w:r>
        <w:fldChar w:fldCharType="end"/>
      </w:r>
      <w:bookmarkEnd w:id="26"/>
      <w:r>
        <w:t xml:space="preserve">: A risk analysis of five risks which could occur </w:t>
      </w:r>
      <w:r w:rsidR="005A7671">
        <w:t>when establishing a GIS section under City Government. Score classifications are as follows: 0-6: Low, 7-9: Medium, 10-12: High.</w:t>
      </w:r>
    </w:p>
    <w:p w14:paraId="118805B9" w14:textId="77777777" w:rsidR="001868AD" w:rsidRDefault="001868AD">
      <w:pPr>
        <w:rPr>
          <w:i/>
          <w:iCs/>
          <w:color w:val="0E2841" w:themeColor="text2"/>
          <w:sz w:val="18"/>
          <w:szCs w:val="18"/>
        </w:rPr>
      </w:pPr>
      <w: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986"/>
        <w:gridCol w:w="2575"/>
        <w:gridCol w:w="2912"/>
        <w:gridCol w:w="4172"/>
        <w:gridCol w:w="6607"/>
        <w:gridCol w:w="2824"/>
        <w:gridCol w:w="3000"/>
        <w:gridCol w:w="1834"/>
      </w:tblGrid>
      <w:tr w:rsidR="001868AD" w:rsidRPr="001868AD" w14:paraId="2AF85DF4" w14:textId="77777777" w:rsidTr="00DF1B7E">
        <w:trPr>
          <w:cantSplit/>
          <w:trHeight w:val="288"/>
          <w:jc w:val="center"/>
        </w:trPr>
        <w:tc>
          <w:tcPr>
            <w:tcW w:w="383" w:type="pct"/>
            <w:shd w:val="clear" w:color="auto" w:fill="FFFFFF"/>
          </w:tcPr>
          <w:p w14:paraId="2A504780" w14:textId="77777777" w:rsidR="001868AD" w:rsidRPr="001868AD" w:rsidRDefault="001868AD" w:rsidP="00D07E1F">
            <w:pPr>
              <w:jc w:val="center"/>
              <w:rPr>
                <w:rFonts w:cs="Calibri"/>
                <w:b/>
                <w:bCs/>
                <w:sz w:val="22"/>
                <w:szCs w:val="22"/>
              </w:rPr>
            </w:pPr>
          </w:p>
        </w:tc>
        <w:tc>
          <w:tcPr>
            <w:tcW w:w="4617" w:type="pct"/>
            <w:gridSpan w:val="7"/>
            <w:shd w:val="clear" w:color="auto" w:fill="FFFFFF"/>
            <w:vAlign w:val="center"/>
          </w:tcPr>
          <w:p w14:paraId="64D3C34D" w14:textId="77777777" w:rsidR="001868AD" w:rsidRPr="001868AD" w:rsidRDefault="001868AD" w:rsidP="00D07E1F">
            <w:pPr>
              <w:jc w:val="center"/>
              <w:rPr>
                <w:rFonts w:cs="Calibri"/>
                <w:b/>
                <w:bCs/>
                <w:sz w:val="22"/>
                <w:szCs w:val="22"/>
              </w:rPr>
            </w:pPr>
            <w:r w:rsidRPr="001868AD">
              <w:rPr>
                <w:rFonts w:cs="Calibri"/>
                <w:b/>
                <w:bCs/>
                <w:sz w:val="22"/>
                <w:szCs w:val="22"/>
              </w:rPr>
              <w:t>Project Name: City of Cayce GIS Implementation</w:t>
            </w:r>
          </w:p>
        </w:tc>
      </w:tr>
      <w:tr w:rsidR="001868AD" w:rsidRPr="001868AD" w14:paraId="5F37D0C2" w14:textId="77777777" w:rsidTr="00DF1B7E">
        <w:trPr>
          <w:cantSplit/>
          <w:trHeight w:val="288"/>
          <w:jc w:val="center"/>
        </w:trPr>
        <w:tc>
          <w:tcPr>
            <w:tcW w:w="383" w:type="pct"/>
            <w:shd w:val="clear" w:color="auto" w:fill="FFFFFF"/>
          </w:tcPr>
          <w:p w14:paraId="15393295" w14:textId="77777777" w:rsidR="001868AD" w:rsidRPr="001868AD" w:rsidRDefault="001868AD" w:rsidP="00D07E1F">
            <w:pPr>
              <w:jc w:val="center"/>
              <w:rPr>
                <w:rFonts w:cs="Calibri"/>
                <w:b/>
                <w:bCs/>
                <w:sz w:val="22"/>
                <w:szCs w:val="22"/>
              </w:rPr>
            </w:pPr>
          </w:p>
        </w:tc>
        <w:tc>
          <w:tcPr>
            <w:tcW w:w="4617" w:type="pct"/>
            <w:gridSpan w:val="7"/>
            <w:shd w:val="clear" w:color="auto" w:fill="FFFFFF"/>
            <w:vAlign w:val="center"/>
          </w:tcPr>
          <w:p w14:paraId="4E5648E8" w14:textId="00EFF793" w:rsidR="001868AD" w:rsidRPr="001868AD" w:rsidRDefault="001868AD" w:rsidP="00D07E1F">
            <w:pPr>
              <w:jc w:val="center"/>
              <w:rPr>
                <w:rFonts w:cs="Calibri"/>
                <w:b/>
                <w:bCs/>
                <w:sz w:val="22"/>
                <w:szCs w:val="22"/>
              </w:rPr>
            </w:pPr>
            <w:r w:rsidRPr="001868AD">
              <w:rPr>
                <w:rFonts w:cs="Calibri"/>
                <w:b/>
                <w:bCs/>
                <w:sz w:val="22"/>
                <w:szCs w:val="22"/>
              </w:rPr>
              <w:t>Prepared by: Harrison DeFord</w:t>
            </w:r>
            <w:r>
              <w:rPr>
                <w:rFonts w:cs="Calibri"/>
                <w:b/>
                <w:bCs/>
                <w:sz w:val="22"/>
                <w:szCs w:val="22"/>
              </w:rPr>
              <w:t xml:space="preserve"> on December 6, 2025</w:t>
            </w:r>
          </w:p>
        </w:tc>
      </w:tr>
      <w:tr w:rsidR="00DF1B7E" w:rsidRPr="001868AD" w14:paraId="7488ED30" w14:textId="77777777" w:rsidTr="00DF1B7E">
        <w:trPr>
          <w:trHeight w:hRule="exact" w:val="2683"/>
          <w:jc w:val="center"/>
        </w:trPr>
        <w:tc>
          <w:tcPr>
            <w:tcW w:w="383" w:type="pct"/>
            <w:tcBorders>
              <w:bottom w:val="single" w:sz="4" w:space="0" w:color="auto"/>
            </w:tcBorders>
            <w:shd w:val="clear" w:color="auto" w:fill="45B0E1" w:themeFill="accent1" w:themeFillTint="99"/>
            <w:vAlign w:val="center"/>
          </w:tcPr>
          <w:p w14:paraId="362DDD47" w14:textId="77777777" w:rsidR="001868AD" w:rsidRPr="001868AD" w:rsidRDefault="001868AD" w:rsidP="00D07E1F">
            <w:pPr>
              <w:rPr>
                <w:rFonts w:cs="Calibri"/>
                <w:b/>
                <w:bCs/>
                <w:sz w:val="22"/>
                <w:szCs w:val="22"/>
              </w:rPr>
            </w:pPr>
          </w:p>
          <w:p w14:paraId="188EAA50" w14:textId="77777777" w:rsidR="001868AD" w:rsidRPr="001868AD" w:rsidRDefault="001868AD" w:rsidP="00D07E1F">
            <w:pPr>
              <w:jc w:val="center"/>
              <w:rPr>
                <w:rFonts w:cs="Calibri"/>
                <w:b/>
                <w:bCs/>
                <w:sz w:val="22"/>
                <w:szCs w:val="22"/>
              </w:rPr>
            </w:pPr>
            <w:r w:rsidRPr="001868AD">
              <w:rPr>
                <w:rFonts w:cs="Calibri"/>
                <w:b/>
                <w:bCs/>
                <w:sz w:val="22"/>
                <w:szCs w:val="22"/>
              </w:rPr>
              <w:t>Key Stakeholders</w:t>
            </w:r>
          </w:p>
          <w:p w14:paraId="34287769" w14:textId="77777777" w:rsidR="001868AD" w:rsidRPr="001868AD" w:rsidRDefault="001868AD" w:rsidP="00D07E1F">
            <w:pPr>
              <w:rPr>
                <w:rFonts w:cs="Calibri"/>
                <w:sz w:val="22"/>
                <w:szCs w:val="22"/>
              </w:rPr>
            </w:pPr>
            <w:r w:rsidRPr="001868AD">
              <w:rPr>
                <w:rFonts w:cs="Calibri"/>
                <w:sz w:val="22"/>
                <w:szCs w:val="22"/>
              </w:rPr>
              <w:t>(Distribution Schedule)</w:t>
            </w:r>
          </w:p>
          <w:p w14:paraId="0F79C167" w14:textId="77777777" w:rsidR="001868AD" w:rsidRPr="001868AD" w:rsidRDefault="001868AD" w:rsidP="00D07E1F">
            <w:pPr>
              <w:ind w:left="-120"/>
              <w:rPr>
                <w:rFonts w:cs="Calibri"/>
                <w:b/>
                <w:bCs/>
                <w:sz w:val="22"/>
                <w:szCs w:val="22"/>
              </w:rPr>
            </w:pPr>
            <w:r w:rsidRPr="001868AD">
              <w:rPr>
                <w:rFonts w:ascii="Arial" w:hAnsi="Arial" w:cs="Arial"/>
                <w:b/>
                <w:bCs/>
                <w:sz w:val="22"/>
                <w:szCs w:val="22"/>
              </w:rPr>
              <w:t>▼</w:t>
            </w:r>
          </w:p>
        </w:tc>
        <w:tc>
          <w:tcPr>
            <w:tcW w:w="497" w:type="pct"/>
            <w:tcBorders>
              <w:bottom w:val="single" w:sz="4" w:space="0" w:color="auto"/>
            </w:tcBorders>
            <w:shd w:val="clear" w:color="auto" w:fill="45B0E1" w:themeFill="accent1" w:themeFillTint="99"/>
            <w:vAlign w:val="center"/>
          </w:tcPr>
          <w:p w14:paraId="4CFD401E" w14:textId="77777777" w:rsidR="001868AD" w:rsidRPr="001868AD" w:rsidRDefault="001868AD" w:rsidP="00D07E1F">
            <w:pPr>
              <w:jc w:val="center"/>
              <w:rPr>
                <w:rFonts w:cs="Calibri"/>
                <w:b/>
                <w:bCs/>
                <w:sz w:val="22"/>
                <w:szCs w:val="22"/>
              </w:rPr>
            </w:pPr>
          </w:p>
          <w:p w14:paraId="2A91A57A" w14:textId="77777777" w:rsidR="001868AD" w:rsidRPr="001868AD" w:rsidRDefault="001868AD" w:rsidP="00D07E1F">
            <w:pPr>
              <w:jc w:val="center"/>
              <w:rPr>
                <w:rFonts w:cs="Calibri"/>
                <w:sz w:val="22"/>
                <w:szCs w:val="22"/>
              </w:rPr>
            </w:pPr>
            <w:r w:rsidRPr="001868AD">
              <w:rPr>
                <w:rFonts w:cs="Calibri"/>
                <w:b/>
                <w:bCs/>
                <w:sz w:val="22"/>
                <w:szCs w:val="22"/>
              </w:rPr>
              <w:t>Stakeholder Issue(s)</w:t>
            </w:r>
          </w:p>
          <w:p w14:paraId="30860659" w14:textId="77777777" w:rsidR="001868AD" w:rsidRPr="001868AD" w:rsidRDefault="001868AD" w:rsidP="00D07E1F">
            <w:pPr>
              <w:jc w:val="center"/>
              <w:rPr>
                <w:rFonts w:cs="Calibri"/>
                <w:sz w:val="22"/>
                <w:szCs w:val="22"/>
              </w:rPr>
            </w:pPr>
          </w:p>
          <w:p w14:paraId="20AE53AF" w14:textId="77777777" w:rsidR="001868AD" w:rsidRPr="001868AD" w:rsidRDefault="001868AD" w:rsidP="00D07E1F">
            <w:pPr>
              <w:jc w:val="center"/>
              <w:rPr>
                <w:rFonts w:cs="Calibri"/>
                <w:sz w:val="22"/>
                <w:szCs w:val="22"/>
              </w:rPr>
            </w:pPr>
          </w:p>
        </w:tc>
        <w:tc>
          <w:tcPr>
            <w:tcW w:w="562" w:type="pct"/>
            <w:tcBorders>
              <w:bottom w:val="single" w:sz="4" w:space="0" w:color="auto"/>
            </w:tcBorders>
            <w:shd w:val="clear" w:color="auto" w:fill="45B0E1" w:themeFill="accent1" w:themeFillTint="99"/>
            <w:vAlign w:val="center"/>
          </w:tcPr>
          <w:p w14:paraId="5ACD21C3" w14:textId="77777777" w:rsidR="001868AD" w:rsidRPr="001868AD" w:rsidRDefault="001868AD" w:rsidP="00D07E1F">
            <w:pPr>
              <w:jc w:val="center"/>
              <w:rPr>
                <w:rFonts w:cs="Calibri"/>
                <w:b/>
                <w:bCs/>
                <w:sz w:val="22"/>
                <w:szCs w:val="22"/>
              </w:rPr>
            </w:pPr>
          </w:p>
          <w:p w14:paraId="0A9510BB" w14:textId="77777777" w:rsidR="001868AD" w:rsidRPr="001868AD" w:rsidRDefault="001868AD" w:rsidP="00D07E1F">
            <w:pPr>
              <w:jc w:val="center"/>
              <w:rPr>
                <w:rFonts w:cs="Calibri"/>
                <w:sz w:val="22"/>
                <w:szCs w:val="22"/>
              </w:rPr>
            </w:pPr>
            <w:r w:rsidRPr="001868AD">
              <w:rPr>
                <w:rFonts w:cs="Calibri"/>
                <w:b/>
                <w:bCs/>
                <w:sz w:val="22"/>
                <w:szCs w:val="22"/>
              </w:rPr>
              <w:t>Key Messages to Communicate</w:t>
            </w:r>
          </w:p>
          <w:p w14:paraId="13AF9613" w14:textId="77777777" w:rsidR="001868AD" w:rsidRPr="001868AD" w:rsidRDefault="001868AD" w:rsidP="00D07E1F">
            <w:pPr>
              <w:jc w:val="center"/>
              <w:rPr>
                <w:rFonts w:cs="Calibri"/>
                <w:sz w:val="22"/>
                <w:szCs w:val="22"/>
              </w:rPr>
            </w:pPr>
          </w:p>
          <w:p w14:paraId="521D1CF6" w14:textId="77777777" w:rsidR="001868AD" w:rsidRPr="001868AD" w:rsidRDefault="001868AD" w:rsidP="00D07E1F">
            <w:pPr>
              <w:jc w:val="center"/>
              <w:rPr>
                <w:rFonts w:cs="Calibri"/>
                <w:sz w:val="22"/>
                <w:szCs w:val="22"/>
              </w:rPr>
            </w:pPr>
          </w:p>
        </w:tc>
        <w:tc>
          <w:tcPr>
            <w:tcW w:w="805" w:type="pct"/>
            <w:tcBorders>
              <w:bottom w:val="single" w:sz="4" w:space="0" w:color="auto"/>
            </w:tcBorders>
            <w:shd w:val="clear" w:color="auto" w:fill="45B0E1" w:themeFill="accent1" w:themeFillTint="99"/>
            <w:vAlign w:val="center"/>
          </w:tcPr>
          <w:p w14:paraId="41ECDCD6" w14:textId="77777777" w:rsidR="001868AD" w:rsidRPr="001868AD" w:rsidRDefault="001868AD" w:rsidP="00D07E1F">
            <w:pPr>
              <w:jc w:val="center"/>
              <w:rPr>
                <w:rFonts w:cs="Calibri"/>
                <w:b/>
                <w:bCs/>
                <w:sz w:val="22"/>
                <w:szCs w:val="22"/>
              </w:rPr>
            </w:pPr>
          </w:p>
          <w:p w14:paraId="36E0E4EB" w14:textId="77777777" w:rsidR="001868AD" w:rsidRPr="001868AD" w:rsidRDefault="001868AD" w:rsidP="00D07E1F">
            <w:pPr>
              <w:jc w:val="center"/>
              <w:rPr>
                <w:rFonts w:cs="Calibri"/>
                <w:b/>
                <w:bCs/>
                <w:sz w:val="22"/>
                <w:szCs w:val="22"/>
              </w:rPr>
            </w:pPr>
            <w:r w:rsidRPr="001868AD">
              <w:rPr>
                <w:rFonts w:cs="Calibri"/>
                <w:b/>
                <w:bCs/>
                <w:sz w:val="22"/>
                <w:szCs w:val="22"/>
              </w:rPr>
              <w:t>Communication Method(s)</w:t>
            </w:r>
          </w:p>
          <w:p w14:paraId="6CBAE9C7" w14:textId="77777777" w:rsidR="001868AD" w:rsidRPr="001868AD" w:rsidRDefault="001868AD" w:rsidP="00D07E1F">
            <w:pPr>
              <w:jc w:val="center"/>
              <w:rPr>
                <w:rFonts w:cs="Calibri"/>
                <w:sz w:val="22"/>
                <w:szCs w:val="22"/>
              </w:rPr>
            </w:pPr>
            <w:r w:rsidRPr="001868AD">
              <w:rPr>
                <w:rFonts w:cs="Calibri"/>
                <w:sz w:val="22"/>
                <w:szCs w:val="22"/>
              </w:rPr>
              <w:t>(written, one-on-one, electronic, meetings, etc.)</w:t>
            </w:r>
          </w:p>
        </w:tc>
        <w:tc>
          <w:tcPr>
            <w:tcW w:w="1275" w:type="pct"/>
            <w:tcBorders>
              <w:bottom w:val="single" w:sz="4" w:space="0" w:color="auto"/>
            </w:tcBorders>
            <w:shd w:val="clear" w:color="auto" w:fill="45B0E1" w:themeFill="accent1" w:themeFillTint="99"/>
            <w:vAlign w:val="center"/>
          </w:tcPr>
          <w:p w14:paraId="59A77266" w14:textId="77777777" w:rsidR="001868AD" w:rsidRPr="001868AD" w:rsidRDefault="001868AD" w:rsidP="00D07E1F">
            <w:pPr>
              <w:jc w:val="center"/>
              <w:rPr>
                <w:rFonts w:cs="Calibri"/>
                <w:b/>
                <w:bCs/>
                <w:sz w:val="22"/>
                <w:szCs w:val="22"/>
              </w:rPr>
            </w:pPr>
          </w:p>
          <w:p w14:paraId="07DC9DAE" w14:textId="77777777" w:rsidR="001868AD" w:rsidRPr="001868AD" w:rsidRDefault="001868AD" w:rsidP="00D07E1F">
            <w:pPr>
              <w:jc w:val="center"/>
              <w:rPr>
                <w:rFonts w:cs="Calibri"/>
                <w:b/>
                <w:bCs/>
                <w:sz w:val="22"/>
                <w:szCs w:val="22"/>
              </w:rPr>
            </w:pPr>
            <w:r w:rsidRPr="001868AD">
              <w:rPr>
                <w:rFonts w:cs="Calibri"/>
                <w:b/>
                <w:bCs/>
                <w:sz w:val="22"/>
                <w:szCs w:val="22"/>
              </w:rPr>
              <w:t>Description of Specific Communications</w:t>
            </w:r>
          </w:p>
          <w:p w14:paraId="3599E1E5" w14:textId="77777777" w:rsidR="001868AD" w:rsidRPr="001868AD" w:rsidRDefault="001868AD" w:rsidP="00D07E1F">
            <w:pPr>
              <w:jc w:val="center"/>
              <w:rPr>
                <w:rFonts w:cs="Calibri"/>
                <w:sz w:val="22"/>
                <w:szCs w:val="22"/>
              </w:rPr>
            </w:pPr>
            <w:r w:rsidRPr="001868AD">
              <w:rPr>
                <w:rFonts w:cs="Calibri"/>
                <w:sz w:val="22"/>
                <w:szCs w:val="22"/>
              </w:rPr>
              <w:t>(content, format, level of detail, etc.)</w:t>
            </w:r>
          </w:p>
        </w:tc>
        <w:tc>
          <w:tcPr>
            <w:tcW w:w="545" w:type="pct"/>
            <w:tcBorders>
              <w:bottom w:val="single" w:sz="4" w:space="0" w:color="auto"/>
            </w:tcBorders>
            <w:shd w:val="clear" w:color="auto" w:fill="45B0E1" w:themeFill="accent1" w:themeFillTint="99"/>
            <w:vAlign w:val="center"/>
          </w:tcPr>
          <w:p w14:paraId="6B7BE52E" w14:textId="77777777" w:rsidR="001868AD" w:rsidRPr="001868AD" w:rsidRDefault="001868AD" w:rsidP="00D07E1F">
            <w:pPr>
              <w:jc w:val="center"/>
              <w:rPr>
                <w:rFonts w:cs="Calibri"/>
                <w:b/>
                <w:bCs/>
                <w:sz w:val="22"/>
                <w:szCs w:val="22"/>
              </w:rPr>
            </w:pPr>
          </w:p>
          <w:p w14:paraId="0B14117F" w14:textId="77777777" w:rsidR="001868AD" w:rsidRPr="001868AD" w:rsidRDefault="001868AD" w:rsidP="00D07E1F">
            <w:pPr>
              <w:jc w:val="center"/>
              <w:rPr>
                <w:rFonts w:cs="Calibri"/>
                <w:sz w:val="22"/>
                <w:szCs w:val="22"/>
              </w:rPr>
            </w:pPr>
            <w:r w:rsidRPr="001868AD">
              <w:rPr>
                <w:rFonts w:cs="Calibri"/>
                <w:b/>
                <w:bCs/>
                <w:sz w:val="22"/>
                <w:szCs w:val="22"/>
              </w:rPr>
              <w:t>Timing Issues</w:t>
            </w:r>
          </w:p>
          <w:p w14:paraId="1BEFEB50" w14:textId="77777777" w:rsidR="001868AD" w:rsidRPr="001868AD" w:rsidRDefault="001868AD" w:rsidP="00D07E1F">
            <w:pPr>
              <w:jc w:val="center"/>
              <w:rPr>
                <w:rFonts w:cs="Calibri"/>
                <w:sz w:val="22"/>
                <w:szCs w:val="22"/>
              </w:rPr>
            </w:pPr>
          </w:p>
          <w:p w14:paraId="5E231C0D" w14:textId="77777777" w:rsidR="001868AD" w:rsidRPr="001868AD" w:rsidRDefault="001868AD" w:rsidP="00D07E1F">
            <w:pPr>
              <w:jc w:val="center"/>
              <w:rPr>
                <w:rFonts w:cs="Calibri"/>
                <w:b/>
                <w:bCs/>
                <w:i/>
                <w:iCs/>
                <w:sz w:val="22"/>
                <w:szCs w:val="22"/>
              </w:rPr>
            </w:pPr>
            <w:r w:rsidRPr="001868AD">
              <w:rPr>
                <w:rFonts w:cs="Calibri"/>
                <w:sz w:val="22"/>
                <w:szCs w:val="22"/>
              </w:rPr>
              <w:t>(Frequency, key events / cycle</w:t>
            </w:r>
            <w:r w:rsidRPr="001868AD">
              <w:rPr>
                <w:rFonts w:cs="Calibri"/>
                <w:b/>
                <w:bCs/>
                <w:i/>
                <w:iCs/>
                <w:sz w:val="22"/>
                <w:szCs w:val="22"/>
              </w:rPr>
              <w:t>)</w:t>
            </w:r>
          </w:p>
        </w:tc>
        <w:tc>
          <w:tcPr>
            <w:tcW w:w="579" w:type="pct"/>
            <w:tcBorders>
              <w:bottom w:val="single" w:sz="4" w:space="0" w:color="auto"/>
            </w:tcBorders>
            <w:shd w:val="clear" w:color="auto" w:fill="45B0E1" w:themeFill="accent1" w:themeFillTint="99"/>
          </w:tcPr>
          <w:p w14:paraId="03F7FD36" w14:textId="77777777" w:rsidR="001868AD" w:rsidRPr="001868AD" w:rsidRDefault="001868AD" w:rsidP="00D07E1F">
            <w:pPr>
              <w:rPr>
                <w:rFonts w:cs="Calibri"/>
                <w:b/>
                <w:bCs/>
                <w:sz w:val="22"/>
                <w:szCs w:val="22"/>
              </w:rPr>
            </w:pPr>
          </w:p>
          <w:p w14:paraId="5BB9B5F7" w14:textId="77777777" w:rsidR="001868AD" w:rsidRPr="001868AD" w:rsidRDefault="001868AD" w:rsidP="00D07E1F">
            <w:pPr>
              <w:jc w:val="center"/>
              <w:rPr>
                <w:rFonts w:cs="Calibri"/>
                <w:b/>
                <w:bCs/>
                <w:sz w:val="22"/>
                <w:szCs w:val="22"/>
              </w:rPr>
            </w:pPr>
            <w:r w:rsidRPr="001868AD">
              <w:rPr>
                <w:rFonts w:cs="Calibri"/>
                <w:b/>
                <w:bCs/>
                <w:sz w:val="22"/>
                <w:szCs w:val="22"/>
              </w:rPr>
              <w:t>Last Communication</w:t>
            </w:r>
          </w:p>
          <w:p w14:paraId="7E86AB27" w14:textId="77777777" w:rsidR="001868AD" w:rsidRPr="001868AD" w:rsidRDefault="001868AD" w:rsidP="00D07E1F">
            <w:pPr>
              <w:jc w:val="center"/>
              <w:rPr>
                <w:rFonts w:cs="Calibri"/>
                <w:b/>
                <w:bCs/>
                <w:sz w:val="22"/>
                <w:szCs w:val="22"/>
              </w:rPr>
            </w:pPr>
          </w:p>
          <w:p w14:paraId="0F6102FD" w14:textId="77777777" w:rsidR="001868AD" w:rsidRPr="001868AD" w:rsidRDefault="001868AD" w:rsidP="00D07E1F">
            <w:pPr>
              <w:jc w:val="center"/>
              <w:rPr>
                <w:rFonts w:cs="Calibri"/>
                <w:sz w:val="22"/>
                <w:szCs w:val="22"/>
              </w:rPr>
            </w:pPr>
            <w:r w:rsidRPr="001868AD">
              <w:rPr>
                <w:rFonts w:cs="Calibri"/>
                <w:sz w:val="22"/>
                <w:szCs w:val="22"/>
              </w:rPr>
              <w:t>(Date / Time)</w:t>
            </w:r>
          </w:p>
          <w:p w14:paraId="17BC554A" w14:textId="77777777" w:rsidR="001868AD" w:rsidRPr="001868AD" w:rsidRDefault="001868AD" w:rsidP="00D07E1F">
            <w:pPr>
              <w:jc w:val="center"/>
              <w:rPr>
                <w:rFonts w:cs="Calibri"/>
                <w:sz w:val="22"/>
                <w:szCs w:val="22"/>
              </w:rPr>
            </w:pPr>
            <w:r w:rsidRPr="001868AD">
              <w:rPr>
                <w:rFonts w:cs="Calibri"/>
                <w:sz w:val="22"/>
                <w:szCs w:val="22"/>
              </w:rPr>
              <w:t>Note if off schedule</w:t>
            </w:r>
          </w:p>
        </w:tc>
        <w:tc>
          <w:tcPr>
            <w:tcW w:w="353" w:type="pct"/>
            <w:tcBorders>
              <w:bottom w:val="single" w:sz="4" w:space="0" w:color="auto"/>
            </w:tcBorders>
            <w:shd w:val="clear" w:color="auto" w:fill="45B0E1" w:themeFill="accent1" w:themeFillTint="99"/>
            <w:vAlign w:val="center"/>
          </w:tcPr>
          <w:p w14:paraId="2F20C642" w14:textId="77777777" w:rsidR="001868AD" w:rsidRPr="001868AD" w:rsidRDefault="001868AD" w:rsidP="00D07E1F">
            <w:pPr>
              <w:jc w:val="center"/>
              <w:rPr>
                <w:rFonts w:cs="Calibri"/>
                <w:b/>
                <w:bCs/>
                <w:sz w:val="22"/>
                <w:szCs w:val="22"/>
              </w:rPr>
            </w:pPr>
          </w:p>
          <w:p w14:paraId="1762ABAB" w14:textId="77777777" w:rsidR="001868AD" w:rsidRPr="001868AD" w:rsidRDefault="001868AD" w:rsidP="00D07E1F">
            <w:pPr>
              <w:jc w:val="center"/>
              <w:rPr>
                <w:rFonts w:cs="Calibri"/>
                <w:b/>
                <w:bCs/>
                <w:sz w:val="22"/>
                <w:szCs w:val="22"/>
              </w:rPr>
            </w:pPr>
            <w:r w:rsidRPr="001868AD">
              <w:rPr>
                <w:rFonts w:cs="Calibri"/>
                <w:b/>
                <w:bCs/>
                <w:sz w:val="22"/>
                <w:szCs w:val="22"/>
              </w:rPr>
              <w:t>Other</w:t>
            </w:r>
          </w:p>
          <w:p w14:paraId="3F6082DB" w14:textId="77777777" w:rsidR="001868AD" w:rsidRPr="001868AD" w:rsidRDefault="001868AD" w:rsidP="00D07E1F">
            <w:pPr>
              <w:jc w:val="center"/>
              <w:rPr>
                <w:rFonts w:cs="Calibri"/>
                <w:b/>
                <w:bCs/>
                <w:sz w:val="22"/>
                <w:szCs w:val="22"/>
              </w:rPr>
            </w:pPr>
            <w:r w:rsidRPr="001868AD">
              <w:rPr>
                <w:rFonts w:cs="Calibri"/>
                <w:b/>
                <w:bCs/>
                <w:sz w:val="22"/>
                <w:szCs w:val="22"/>
              </w:rPr>
              <w:t>(Owner)</w:t>
            </w:r>
          </w:p>
        </w:tc>
      </w:tr>
      <w:tr w:rsidR="00DF1B7E" w:rsidRPr="001868AD" w14:paraId="19C7D01D" w14:textId="77777777" w:rsidTr="00DF1B7E">
        <w:trPr>
          <w:trHeight w:val="800"/>
          <w:jc w:val="center"/>
        </w:trPr>
        <w:tc>
          <w:tcPr>
            <w:tcW w:w="383" w:type="pct"/>
            <w:tcBorders>
              <w:bottom w:val="nil"/>
            </w:tcBorders>
            <w:vAlign w:val="center"/>
          </w:tcPr>
          <w:p w14:paraId="44003E47" w14:textId="77777777" w:rsidR="001868AD" w:rsidRPr="001868AD" w:rsidRDefault="001868AD" w:rsidP="00D07E1F">
            <w:pPr>
              <w:rPr>
                <w:rFonts w:cs="Calibri"/>
                <w:sz w:val="22"/>
                <w:szCs w:val="22"/>
              </w:rPr>
            </w:pPr>
          </w:p>
          <w:p w14:paraId="5861FCBD" w14:textId="77777777" w:rsidR="001868AD" w:rsidRPr="001868AD" w:rsidRDefault="001868AD" w:rsidP="00D07E1F">
            <w:pPr>
              <w:rPr>
                <w:rFonts w:cs="Calibri"/>
                <w:sz w:val="22"/>
                <w:szCs w:val="22"/>
              </w:rPr>
            </w:pPr>
            <w:r w:rsidRPr="001868AD">
              <w:rPr>
                <w:rFonts w:cs="Calibri"/>
                <w:sz w:val="22"/>
                <w:szCs w:val="22"/>
              </w:rPr>
              <w:t xml:space="preserve">Executive Committee </w:t>
            </w:r>
          </w:p>
          <w:p w14:paraId="4229BB6C" w14:textId="77777777" w:rsidR="001868AD" w:rsidRPr="001868AD" w:rsidRDefault="001868AD" w:rsidP="00D07E1F">
            <w:pPr>
              <w:rPr>
                <w:rFonts w:cs="Calibri"/>
                <w:sz w:val="22"/>
                <w:szCs w:val="22"/>
              </w:rPr>
            </w:pPr>
          </w:p>
        </w:tc>
        <w:tc>
          <w:tcPr>
            <w:tcW w:w="497" w:type="pct"/>
            <w:tcBorders>
              <w:bottom w:val="nil"/>
            </w:tcBorders>
          </w:tcPr>
          <w:p w14:paraId="5607F321" w14:textId="77777777" w:rsidR="001868AD" w:rsidRPr="001868AD" w:rsidRDefault="001868AD" w:rsidP="00D07E1F">
            <w:pPr>
              <w:rPr>
                <w:rFonts w:cs="Calibri"/>
                <w:sz w:val="22"/>
                <w:szCs w:val="22"/>
              </w:rPr>
            </w:pPr>
            <w:r w:rsidRPr="001868AD">
              <w:rPr>
                <w:rFonts w:cs="Calibri"/>
                <w:sz w:val="22"/>
                <w:szCs w:val="22"/>
              </w:rPr>
              <w:t>Funding.</w:t>
            </w:r>
          </w:p>
          <w:p w14:paraId="0A070B1D" w14:textId="77777777" w:rsidR="001868AD" w:rsidRPr="001868AD" w:rsidRDefault="001868AD" w:rsidP="00D07E1F">
            <w:pPr>
              <w:rPr>
                <w:rFonts w:cs="Calibri"/>
                <w:sz w:val="22"/>
                <w:szCs w:val="22"/>
              </w:rPr>
            </w:pPr>
            <w:r w:rsidRPr="001868AD">
              <w:rPr>
                <w:rFonts w:cs="Calibri"/>
                <w:sz w:val="22"/>
                <w:szCs w:val="22"/>
              </w:rPr>
              <w:t>Adherence to Comprehensive Plan priorities.</w:t>
            </w:r>
          </w:p>
          <w:p w14:paraId="4B420E02" w14:textId="77777777" w:rsidR="001868AD" w:rsidRPr="001868AD" w:rsidRDefault="001868AD" w:rsidP="00D07E1F">
            <w:pPr>
              <w:rPr>
                <w:rFonts w:cs="Calibri"/>
                <w:sz w:val="22"/>
                <w:szCs w:val="22"/>
              </w:rPr>
            </w:pPr>
            <w:r w:rsidRPr="001868AD">
              <w:rPr>
                <w:rFonts w:cs="Calibri"/>
                <w:sz w:val="22"/>
                <w:szCs w:val="22"/>
              </w:rPr>
              <w:t>Timeliness of implementation.</w:t>
            </w:r>
          </w:p>
        </w:tc>
        <w:tc>
          <w:tcPr>
            <w:tcW w:w="562" w:type="pct"/>
            <w:tcBorders>
              <w:bottom w:val="nil"/>
            </w:tcBorders>
          </w:tcPr>
          <w:p w14:paraId="40203E97" w14:textId="77777777" w:rsidR="001868AD" w:rsidRPr="001868AD" w:rsidRDefault="001868AD" w:rsidP="00D07E1F">
            <w:pPr>
              <w:rPr>
                <w:rFonts w:cs="Calibri"/>
                <w:sz w:val="22"/>
                <w:szCs w:val="22"/>
              </w:rPr>
            </w:pPr>
            <w:r w:rsidRPr="001868AD">
              <w:rPr>
                <w:rFonts w:cs="Calibri"/>
                <w:sz w:val="22"/>
                <w:szCs w:val="22"/>
              </w:rPr>
              <w:t>Alignment of phases of implementation with strategic objectives.</w:t>
            </w:r>
          </w:p>
          <w:p w14:paraId="300DF4DB" w14:textId="77777777" w:rsidR="001868AD" w:rsidRPr="001868AD" w:rsidRDefault="001868AD" w:rsidP="00D07E1F">
            <w:pPr>
              <w:rPr>
                <w:rFonts w:cs="Calibri"/>
                <w:sz w:val="22"/>
                <w:szCs w:val="22"/>
              </w:rPr>
            </w:pPr>
            <w:r w:rsidRPr="001868AD">
              <w:rPr>
                <w:rFonts w:cs="Calibri"/>
                <w:sz w:val="22"/>
                <w:szCs w:val="22"/>
              </w:rPr>
              <w:t>Alternative funding sources, such as grants or enterprise funding opportunities.</w:t>
            </w:r>
          </w:p>
          <w:p w14:paraId="227752C6" w14:textId="77777777" w:rsidR="001868AD" w:rsidRPr="001868AD" w:rsidRDefault="001868AD" w:rsidP="00D07E1F">
            <w:pPr>
              <w:rPr>
                <w:rFonts w:cs="Calibri"/>
                <w:sz w:val="22"/>
                <w:szCs w:val="22"/>
              </w:rPr>
            </w:pPr>
            <w:r w:rsidRPr="001868AD">
              <w:rPr>
                <w:rFonts w:cs="Calibri"/>
                <w:sz w:val="22"/>
                <w:szCs w:val="22"/>
              </w:rPr>
              <w:t>Timeline adherence and cost savings to date.</w:t>
            </w:r>
          </w:p>
        </w:tc>
        <w:tc>
          <w:tcPr>
            <w:tcW w:w="805" w:type="pct"/>
            <w:tcBorders>
              <w:bottom w:val="nil"/>
            </w:tcBorders>
          </w:tcPr>
          <w:p w14:paraId="56AF27E8" w14:textId="77777777" w:rsidR="001868AD" w:rsidRPr="001868AD" w:rsidRDefault="001868AD" w:rsidP="00D07E1F">
            <w:pPr>
              <w:rPr>
                <w:rFonts w:cs="Calibri"/>
                <w:sz w:val="22"/>
                <w:szCs w:val="22"/>
              </w:rPr>
            </w:pPr>
            <w:r w:rsidRPr="001868AD">
              <w:rPr>
                <w:rFonts w:cs="Calibri"/>
                <w:sz w:val="22"/>
                <w:szCs w:val="22"/>
              </w:rPr>
              <w:t>Ad-hoc email communication.</w:t>
            </w:r>
          </w:p>
          <w:p w14:paraId="189ACF0B" w14:textId="77777777" w:rsidR="001868AD" w:rsidRPr="001868AD" w:rsidRDefault="001868AD" w:rsidP="00D07E1F">
            <w:pPr>
              <w:rPr>
                <w:rFonts w:cs="Calibri"/>
                <w:sz w:val="22"/>
                <w:szCs w:val="22"/>
              </w:rPr>
            </w:pPr>
            <w:r w:rsidRPr="001868AD">
              <w:rPr>
                <w:rFonts w:cs="Calibri"/>
                <w:sz w:val="22"/>
                <w:szCs w:val="22"/>
              </w:rPr>
              <w:t>Weekly summary email of the week’s updates.</w:t>
            </w:r>
          </w:p>
          <w:p w14:paraId="060591B8" w14:textId="77777777" w:rsidR="001868AD" w:rsidRPr="001868AD" w:rsidRDefault="001868AD" w:rsidP="00D07E1F">
            <w:pPr>
              <w:rPr>
                <w:rFonts w:cs="Calibri"/>
                <w:sz w:val="22"/>
                <w:szCs w:val="22"/>
              </w:rPr>
            </w:pPr>
            <w:r w:rsidRPr="001868AD">
              <w:rPr>
                <w:rFonts w:cs="Calibri"/>
                <w:sz w:val="22"/>
                <w:szCs w:val="22"/>
              </w:rPr>
              <w:t>Monthly in-person committee meeting, which will have a virtual component for required stakeholders who cannot attend on-site.</w:t>
            </w:r>
          </w:p>
        </w:tc>
        <w:tc>
          <w:tcPr>
            <w:tcW w:w="1275" w:type="pct"/>
            <w:tcBorders>
              <w:bottom w:val="nil"/>
            </w:tcBorders>
          </w:tcPr>
          <w:p w14:paraId="1EB40694" w14:textId="77777777" w:rsidR="001868AD" w:rsidRPr="001868AD" w:rsidRDefault="001868AD" w:rsidP="00D07E1F">
            <w:pPr>
              <w:rPr>
                <w:rFonts w:cs="Calibri"/>
                <w:sz w:val="22"/>
                <w:szCs w:val="22"/>
              </w:rPr>
            </w:pPr>
            <w:r w:rsidRPr="001868AD">
              <w:rPr>
                <w:rFonts w:cs="Calibri"/>
                <w:sz w:val="22"/>
                <w:szCs w:val="22"/>
              </w:rPr>
              <w:t>Ad-hoc communication includes updates requiring immediate attention, such as grants with deadlines.</w:t>
            </w:r>
          </w:p>
          <w:p w14:paraId="7B6D2139" w14:textId="77777777" w:rsidR="001868AD" w:rsidRPr="001868AD" w:rsidRDefault="001868AD" w:rsidP="00D07E1F">
            <w:pPr>
              <w:rPr>
                <w:rFonts w:cs="Calibri"/>
                <w:sz w:val="22"/>
                <w:szCs w:val="22"/>
              </w:rPr>
            </w:pPr>
            <w:r w:rsidRPr="001868AD">
              <w:rPr>
                <w:rFonts w:cs="Calibri"/>
                <w:sz w:val="22"/>
                <w:szCs w:val="22"/>
              </w:rPr>
              <w:t>Weekly summary informs on planning progress and alignment with objectives and includes milestones and updates on goals.</w:t>
            </w:r>
          </w:p>
          <w:p w14:paraId="24A07029" w14:textId="77777777" w:rsidR="001868AD" w:rsidRPr="001868AD" w:rsidRDefault="001868AD" w:rsidP="00D07E1F">
            <w:pPr>
              <w:rPr>
                <w:rFonts w:cs="Calibri"/>
                <w:sz w:val="22"/>
                <w:szCs w:val="22"/>
              </w:rPr>
            </w:pPr>
            <w:r w:rsidRPr="001868AD">
              <w:rPr>
                <w:rFonts w:cs="Calibri"/>
                <w:sz w:val="22"/>
                <w:szCs w:val="22"/>
              </w:rPr>
              <w:t>Monthly meeting provides opportunities for feedback and discussion. The communications will be higher level with regards to GIS, but very detailed when discussing funding sources, amounts, and budgets.</w:t>
            </w:r>
          </w:p>
        </w:tc>
        <w:tc>
          <w:tcPr>
            <w:tcW w:w="545" w:type="pct"/>
            <w:tcBorders>
              <w:bottom w:val="nil"/>
            </w:tcBorders>
          </w:tcPr>
          <w:p w14:paraId="39FB9077" w14:textId="77777777" w:rsidR="001868AD" w:rsidRPr="001868AD" w:rsidRDefault="001868AD" w:rsidP="00D07E1F">
            <w:pPr>
              <w:rPr>
                <w:rFonts w:cs="Calibri"/>
                <w:sz w:val="22"/>
                <w:szCs w:val="22"/>
              </w:rPr>
            </w:pPr>
            <w:r w:rsidRPr="001868AD">
              <w:rPr>
                <w:rFonts w:cs="Calibri"/>
                <w:sz w:val="22"/>
                <w:szCs w:val="22"/>
              </w:rPr>
              <w:t xml:space="preserve">Schedule may be offset or adjusted if funding emergencies or large milestones are encountered. </w:t>
            </w:r>
          </w:p>
          <w:p w14:paraId="02E1E838" w14:textId="77777777" w:rsidR="001868AD" w:rsidRPr="001868AD" w:rsidRDefault="001868AD" w:rsidP="00D07E1F">
            <w:pPr>
              <w:rPr>
                <w:rFonts w:cs="Calibri"/>
                <w:sz w:val="22"/>
                <w:szCs w:val="22"/>
              </w:rPr>
            </w:pPr>
            <w:r w:rsidRPr="001868AD">
              <w:rPr>
                <w:rFonts w:cs="Calibri"/>
                <w:sz w:val="22"/>
                <w:szCs w:val="22"/>
              </w:rPr>
              <w:t>If schedule is changed, communication log will be updated accordingly.</w:t>
            </w:r>
          </w:p>
        </w:tc>
        <w:tc>
          <w:tcPr>
            <w:tcW w:w="579" w:type="pct"/>
            <w:tcBorders>
              <w:bottom w:val="nil"/>
            </w:tcBorders>
          </w:tcPr>
          <w:p w14:paraId="2F966EA8" w14:textId="77777777" w:rsidR="001868AD" w:rsidRPr="001868AD" w:rsidRDefault="001868AD" w:rsidP="00D07E1F">
            <w:pPr>
              <w:rPr>
                <w:rFonts w:cs="Calibri"/>
                <w:sz w:val="22"/>
                <w:szCs w:val="22"/>
              </w:rPr>
            </w:pPr>
            <w:r w:rsidRPr="001868AD">
              <w:rPr>
                <w:rFonts w:cs="Calibri"/>
                <w:sz w:val="22"/>
                <w:szCs w:val="22"/>
              </w:rPr>
              <w:t>Last communication was immediately prior to this report, to ensure stakeholder support and resource availability.</w:t>
            </w:r>
          </w:p>
        </w:tc>
        <w:tc>
          <w:tcPr>
            <w:tcW w:w="353" w:type="pct"/>
            <w:tcBorders>
              <w:bottom w:val="nil"/>
            </w:tcBorders>
          </w:tcPr>
          <w:p w14:paraId="391FF35C" w14:textId="77777777" w:rsidR="001868AD" w:rsidRPr="001868AD" w:rsidRDefault="001868AD" w:rsidP="00D07E1F">
            <w:pPr>
              <w:rPr>
                <w:rFonts w:cs="Calibri"/>
                <w:sz w:val="22"/>
                <w:szCs w:val="22"/>
              </w:rPr>
            </w:pPr>
            <w:r w:rsidRPr="001868AD">
              <w:rPr>
                <w:rFonts w:cs="Calibri"/>
                <w:sz w:val="22"/>
                <w:szCs w:val="22"/>
              </w:rPr>
              <w:t>GIS manager</w:t>
            </w:r>
          </w:p>
        </w:tc>
      </w:tr>
      <w:tr w:rsidR="00DF1B7E" w:rsidRPr="001868AD" w14:paraId="78A11E92" w14:textId="77777777" w:rsidTr="00DF1B7E">
        <w:trPr>
          <w:trHeight w:val="710"/>
          <w:jc w:val="center"/>
        </w:trPr>
        <w:tc>
          <w:tcPr>
            <w:tcW w:w="383" w:type="pct"/>
            <w:tcBorders>
              <w:top w:val="nil"/>
              <w:bottom w:val="nil"/>
            </w:tcBorders>
            <w:shd w:val="clear" w:color="auto" w:fill="C1E4F5" w:themeFill="accent1" w:themeFillTint="33"/>
            <w:vAlign w:val="center"/>
          </w:tcPr>
          <w:p w14:paraId="2187AB26" w14:textId="77777777" w:rsidR="001868AD" w:rsidRPr="001868AD" w:rsidRDefault="001868AD" w:rsidP="00D07E1F">
            <w:pPr>
              <w:rPr>
                <w:rFonts w:cs="Calibri"/>
                <w:sz w:val="22"/>
                <w:szCs w:val="22"/>
              </w:rPr>
            </w:pPr>
          </w:p>
          <w:p w14:paraId="6CBD96A3" w14:textId="77777777" w:rsidR="001868AD" w:rsidRPr="001868AD" w:rsidRDefault="001868AD" w:rsidP="00D07E1F">
            <w:pPr>
              <w:rPr>
                <w:rFonts w:cs="Calibri"/>
                <w:sz w:val="22"/>
                <w:szCs w:val="22"/>
              </w:rPr>
            </w:pPr>
            <w:r w:rsidRPr="001868AD">
              <w:rPr>
                <w:rFonts w:cs="Calibri"/>
                <w:sz w:val="22"/>
                <w:szCs w:val="22"/>
              </w:rPr>
              <w:t>Lexington County GIS section</w:t>
            </w:r>
          </w:p>
          <w:p w14:paraId="4048D025" w14:textId="77777777" w:rsidR="001868AD" w:rsidRPr="001868AD" w:rsidRDefault="001868AD" w:rsidP="00D07E1F">
            <w:pPr>
              <w:rPr>
                <w:rFonts w:cs="Calibri"/>
                <w:sz w:val="22"/>
                <w:szCs w:val="22"/>
              </w:rPr>
            </w:pPr>
          </w:p>
        </w:tc>
        <w:tc>
          <w:tcPr>
            <w:tcW w:w="497" w:type="pct"/>
            <w:tcBorders>
              <w:top w:val="nil"/>
              <w:bottom w:val="nil"/>
            </w:tcBorders>
            <w:shd w:val="clear" w:color="auto" w:fill="C1E4F5" w:themeFill="accent1" w:themeFillTint="33"/>
          </w:tcPr>
          <w:p w14:paraId="4465E8B1" w14:textId="77777777" w:rsidR="001868AD" w:rsidRPr="001868AD" w:rsidRDefault="001868AD" w:rsidP="00D07E1F">
            <w:pPr>
              <w:rPr>
                <w:rFonts w:cs="Calibri"/>
                <w:sz w:val="22"/>
                <w:szCs w:val="22"/>
              </w:rPr>
            </w:pPr>
            <w:r w:rsidRPr="001868AD">
              <w:rPr>
                <w:rFonts w:cs="Calibri"/>
                <w:sz w:val="22"/>
                <w:szCs w:val="22"/>
              </w:rPr>
              <w:t>Data transfer and inheritance.</w:t>
            </w:r>
          </w:p>
          <w:p w14:paraId="149CB28F" w14:textId="77777777" w:rsidR="001868AD" w:rsidRPr="001868AD" w:rsidRDefault="001868AD" w:rsidP="00D07E1F">
            <w:pPr>
              <w:rPr>
                <w:rFonts w:cs="Calibri"/>
                <w:sz w:val="22"/>
                <w:szCs w:val="22"/>
              </w:rPr>
            </w:pPr>
            <w:r w:rsidRPr="001868AD">
              <w:rPr>
                <w:rFonts w:cs="Calibri"/>
                <w:sz w:val="22"/>
                <w:szCs w:val="22"/>
              </w:rPr>
              <w:t>GIS process migration.</w:t>
            </w:r>
          </w:p>
          <w:p w14:paraId="5A7ACCC6" w14:textId="77777777" w:rsidR="001868AD" w:rsidRPr="001868AD" w:rsidRDefault="001868AD" w:rsidP="00D07E1F">
            <w:pPr>
              <w:rPr>
                <w:rFonts w:cs="Calibri"/>
                <w:sz w:val="22"/>
                <w:szCs w:val="22"/>
              </w:rPr>
            </w:pPr>
          </w:p>
        </w:tc>
        <w:tc>
          <w:tcPr>
            <w:tcW w:w="562" w:type="pct"/>
            <w:tcBorders>
              <w:top w:val="nil"/>
              <w:bottom w:val="nil"/>
            </w:tcBorders>
            <w:shd w:val="clear" w:color="auto" w:fill="C1E4F5" w:themeFill="accent1" w:themeFillTint="33"/>
          </w:tcPr>
          <w:p w14:paraId="340EA3F1" w14:textId="77777777" w:rsidR="001868AD" w:rsidRPr="001868AD" w:rsidRDefault="001868AD" w:rsidP="00D07E1F">
            <w:pPr>
              <w:rPr>
                <w:rFonts w:cs="Calibri"/>
                <w:sz w:val="22"/>
                <w:szCs w:val="22"/>
              </w:rPr>
            </w:pPr>
            <w:r w:rsidRPr="001868AD">
              <w:rPr>
                <w:rFonts w:cs="Calibri"/>
                <w:sz w:val="22"/>
                <w:szCs w:val="22"/>
              </w:rPr>
              <w:t>Infrastructure updates.</w:t>
            </w:r>
          </w:p>
          <w:p w14:paraId="30B4307D" w14:textId="77777777" w:rsidR="001868AD" w:rsidRPr="001868AD" w:rsidRDefault="001868AD" w:rsidP="00D07E1F">
            <w:pPr>
              <w:rPr>
                <w:rFonts w:cs="Calibri"/>
                <w:sz w:val="22"/>
                <w:szCs w:val="22"/>
              </w:rPr>
            </w:pPr>
            <w:r w:rsidRPr="001868AD">
              <w:rPr>
                <w:rFonts w:cs="Calibri"/>
                <w:sz w:val="22"/>
                <w:szCs w:val="22"/>
              </w:rPr>
              <w:t>Inherited data quality and accuracy concerns.</w:t>
            </w:r>
          </w:p>
          <w:p w14:paraId="0BB50062" w14:textId="77777777" w:rsidR="001868AD" w:rsidRPr="001868AD" w:rsidRDefault="001868AD" w:rsidP="00D07E1F">
            <w:pPr>
              <w:rPr>
                <w:rFonts w:cs="Calibri"/>
                <w:sz w:val="22"/>
                <w:szCs w:val="22"/>
              </w:rPr>
            </w:pPr>
            <w:r w:rsidRPr="001868AD">
              <w:rPr>
                <w:rFonts w:cs="Calibri"/>
                <w:sz w:val="22"/>
                <w:szCs w:val="22"/>
              </w:rPr>
              <w:t>Available resources to assist with data and process migration.</w:t>
            </w:r>
          </w:p>
        </w:tc>
        <w:tc>
          <w:tcPr>
            <w:tcW w:w="805" w:type="pct"/>
            <w:tcBorders>
              <w:top w:val="nil"/>
              <w:bottom w:val="nil"/>
            </w:tcBorders>
            <w:shd w:val="clear" w:color="auto" w:fill="C1E4F5" w:themeFill="accent1" w:themeFillTint="33"/>
          </w:tcPr>
          <w:p w14:paraId="39DC6254" w14:textId="77777777" w:rsidR="001868AD" w:rsidRPr="001868AD" w:rsidRDefault="001868AD" w:rsidP="00D07E1F">
            <w:pPr>
              <w:rPr>
                <w:rFonts w:cs="Calibri"/>
                <w:sz w:val="22"/>
                <w:szCs w:val="22"/>
              </w:rPr>
            </w:pPr>
            <w:r w:rsidRPr="001868AD">
              <w:rPr>
                <w:rFonts w:cs="Calibri"/>
                <w:sz w:val="22"/>
                <w:szCs w:val="22"/>
              </w:rPr>
              <w:t>Ad-hoc email communication.</w:t>
            </w:r>
          </w:p>
          <w:p w14:paraId="56B5093B" w14:textId="77777777" w:rsidR="001868AD" w:rsidRPr="001868AD" w:rsidRDefault="001868AD" w:rsidP="00D07E1F">
            <w:pPr>
              <w:rPr>
                <w:rFonts w:cs="Calibri"/>
                <w:sz w:val="22"/>
                <w:szCs w:val="22"/>
              </w:rPr>
            </w:pPr>
            <w:r w:rsidRPr="001868AD">
              <w:rPr>
                <w:rFonts w:cs="Calibri"/>
                <w:sz w:val="22"/>
                <w:szCs w:val="22"/>
              </w:rPr>
              <w:t>Weekly in-person meetings, rotating between City and County facilities.</w:t>
            </w:r>
          </w:p>
          <w:p w14:paraId="7A2FF8AB" w14:textId="77777777" w:rsidR="001868AD" w:rsidRPr="001868AD" w:rsidRDefault="001868AD" w:rsidP="00D07E1F">
            <w:pPr>
              <w:rPr>
                <w:rFonts w:cs="Calibri"/>
                <w:sz w:val="22"/>
                <w:szCs w:val="22"/>
              </w:rPr>
            </w:pPr>
            <w:r w:rsidRPr="001868AD">
              <w:rPr>
                <w:rFonts w:cs="Calibri"/>
                <w:sz w:val="22"/>
                <w:szCs w:val="22"/>
              </w:rPr>
              <w:t xml:space="preserve"> </w:t>
            </w:r>
          </w:p>
        </w:tc>
        <w:tc>
          <w:tcPr>
            <w:tcW w:w="1275" w:type="pct"/>
            <w:tcBorders>
              <w:top w:val="nil"/>
              <w:bottom w:val="nil"/>
            </w:tcBorders>
            <w:shd w:val="clear" w:color="auto" w:fill="C1E4F5" w:themeFill="accent1" w:themeFillTint="33"/>
          </w:tcPr>
          <w:p w14:paraId="1D63A8F7" w14:textId="77777777" w:rsidR="001868AD" w:rsidRPr="001868AD" w:rsidRDefault="001868AD" w:rsidP="00D07E1F">
            <w:pPr>
              <w:rPr>
                <w:rFonts w:cs="Calibri"/>
                <w:sz w:val="22"/>
                <w:szCs w:val="22"/>
              </w:rPr>
            </w:pPr>
            <w:r w:rsidRPr="001868AD">
              <w:rPr>
                <w:rFonts w:cs="Calibri"/>
                <w:sz w:val="22"/>
                <w:szCs w:val="22"/>
              </w:rPr>
              <w:t>Weekly meetings will involve GIS managers, database administrators, GIS technicians and analysts, and other technical staff from both City (as hired) and County. These meetings will discuss data quality concerns, knowledge transfer strategies, and allow City personnel to ask County staff questions regarding infrastructure and workflow.</w:t>
            </w:r>
          </w:p>
          <w:p w14:paraId="1355D47D" w14:textId="77777777" w:rsidR="001868AD" w:rsidRPr="001868AD" w:rsidRDefault="001868AD" w:rsidP="00D07E1F">
            <w:pPr>
              <w:rPr>
                <w:rFonts w:cs="Calibri"/>
                <w:sz w:val="22"/>
                <w:szCs w:val="22"/>
              </w:rPr>
            </w:pPr>
            <w:r w:rsidRPr="001868AD">
              <w:rPr>
                <w:rFonts w:cs="Calibri"/>
                <w:sz w:val="22"/>
                <w:szCs w:val="22"/>
              </w:rPr>
              <w:t xml:space="preserve">Email communication will be used when specific, time-sensitive questions arise. </w:t>
            </w:r>
          </w:p>
        </w:tc>
        <w:tc>
          <w:tcPr>
            <w:tcW w:w="545" w:type="pct"/>
            <w:tcBorders>
              <w:top w:val="nil"/>
              <w:bottom w:val="nil"/>
            </w:tcBorders>
            <w:shd w:val="clear" w:color="auto" w:fill="C1E4F5" w:themeFill="accent1" w:themeFillTint="33"/>
          </w:tcPr>
          <w:p w14:paraId="5EC58132" w14:textId="77777777" w:rsidR="001868AD" w:rsidRPr="001868AD" w:rsidRDefault="001868AD" w:rsidP="00D07E1F">
            <w:pPr>
              <w:rPr>
                <w:rFonts w:cs="Calibri"/>
                <w:sz w:val="22"/>
                <w:szCs w:val="22"/>
              </w:rPr>
            </w:pPr>
            <w:r w:rsidRPr="001868AD">
              <w:rPr>
                <w:rFonts w:cs="Calibri"/>
                <w:sz w:val="22"/>
                <w:szCs w:val="22"/>
              </w:rPr>
              <w:t>Schedule may be adjusted in case of emergency.</w:t>
            </w:r>
          </w:p>
          <w:p w14:paraId="59FA476F" w14:textId="77777777" w:rsidR="001868AD" w:rsidRPr="001868AD" w:rsidRDefault="001868AD" w:rsidP="00D07E1F">
            <w:pPr>
              <w:rPr>
                <w:rFonts w:cs="Calibri"/>
                <w:sz w:val="22"/>
                <w:szCs w:val="22"/>
              </w:rPr>
            </w:pPr>
            <w:r w:rsidRPr="001868AD">
              <w:rPr>
                <w:rFonts w:cs="Calibri"/>
                <w:sz w:val="22"/>
                <w:szCs w:val="22"/>
              </w:rPr>
              <w:t>If schedule is changed, communication log will be updated accordingly.</w:t>
            </w:r>
          </w:p>
        </w:tc>
        <w:tc>
          <w:tcPr>
            <w:tcW w:w="579" w:type="pct"/>
            <w:tcBorders>
              <w:top w:val="nil"/>
              <w:bottom w:val="nil"/>
            </w:tcBorders>
            <w:shd w:val="clear" w:color="auto" w:fill="C1E4F5" w:themeFill="accent1" w:themeFillTint="33"/>
          </w:tcPr>
          <w:p w14:paraId="71935938" w14:textId="77777777" w:rsidR="001868AD" w:rsidRPr="001868AD" w:rsidRDefault="001868AD" w:rsidP="00D07E1F">
            <w:pPr>
              <w:rPr>
                <w:rFonts w:cs="Calibri"/>
                <w:sz w:val="22"/>
                <w:szCs w:val="22"/>
              </w:rPr>
            </w:pPr>
            <w:r w:rsidRPr="001868AD">
              <w:rPr>
                <w:rFonts w:cs="Calibri"/>
                <w:sz w:val="22"/>
                <w:szCs w:val="22"/>
              </w:rPr>
              <w:t>Last communication was by email before this report. It was between respective GIS managers.</w:t>
            </w:r>
          </w:p>
        </w:tc>
        <w:tc>
          <w:tcPr>
            <w:tcW w:w="353" w:type="pct"/>
            <w:tcBorders>
              <w:top w:val="nil"/>
              <w:bottom w:val="nil"/>
            </w:tcBorders>
            <w:shd w:val="clear" w:color="auto" w:fill="C1E4F5" w:themeFill="accent1" w:themeFillTint="33"/>
          </w:tcPr>
          <w:p w14:paraId="3CD2A8C3" w14:textId="77777777" w:rsidR="001868AD" w:rsidRPr="001868AD" w:rsidRDefault="001868AD" w:rsidP="00D07E1F">
            <w:pPr>
              <w:rPr>
                <w:rFonts w:cs="Calibri"/>
                <w:sz w:val="22"/>
                <w:szCs w:val="22"/>
              </w:rPr>
            </w:pPr>
            <w:r w:rsidRPr="001868AD">
              <w:rPr>
                <w:rFonts w:cs="Calibri"/>
                <w:sz w:val="22"/>
                <w:szCs w:val="22"/>
              </w:rPr>
              <w:t>GIS manager</w:t>
            </w:r>
          </w:p>
        </w:tc>
      </w:tr>
      <w:tr w:rsidR="00DF1B7E" w:rsidRPr="001868AD" w14:paraId="3FFBBFDA" w14:textId="77777777" w:rsidTr="00DF1B7E">
        <w:trPr>
          <w:trHeight w:val="800"/>
          <w:jc w:val="center"/>
        </w:trPr>
        <w:tc>
          <w:tcPr>
            <w:tcW w:w="383" w:type="pct"/>
            <w:tcBorders>
              <w:top w:val="nil"/>
              <w:bottom w:val="nil"/>
            </w:tcBorders>
            <w:vAlign w:val="center"/>
          </w:tcPr>
          <w:p w14:paraId="581ED028" w14:textId="77777777" w:rsidR="001868AD" w:rsidRPr="001868AD" w:rsidRDefault="001868AD" w:rsidP="00D07E1F">
            <w:pPr>
              <w:rPr>
                <w:rFonts w:cs="Calibri"/>
                <w:sz w:val="22"/>
                <w:szCs w:val="22"/>
              </w:rPr>
            </w:pPr>
          </w:p>
          <w:p w14:paraId="312477F5" w14:textId="77777777" w:rsidR="001868AD" w:rsidRPr="001868AD" w:rsidRDefault="001868AD" w:rsidP="00D07E1F">
            <w:pPr>
              <w:rPr>
                <w:rFonts w:cs="Calibri"/>
                <w:sz w:val="22"/>
                <w:szCs w:val="22"/>
              </w:rPr>
            </w:pPr>
            <w:r w:rsidRPr="001868AD">
              <w:rPr>
                <w:rFonts w:cs="Calibri"/>
                <w:sz w:val="22"/>
                <w:szCs w:val="22"/>
              </w:rPr>
              <w:t>Vendors</w:t>
            </w:r>
          </w:p>
          <w:p w14:paraId="5F1ABB48" w14:textId="77777777" w:rsidR="001868AD" w:rsidRPr="001868AD" w:rsidRDefault="001868AD" w:rsidP="00D07E1F">
            <w:pPr>
              <w:rPr>
                <w:rFonts w:cs="Calibri"/>
                <w:sz w:val="22"/>
                <w:szCs w:val="22"/>
              </w:rPr>
            </w:pPr>
          </w:p>
        </w:tc>
        <w:tc>
          <w:tcPr>
            <w:tcW w:w="497" w:type="pct"/>
            <w:tcBorders>
              <w:top w:val="nil"/>
              <w:bottom w:val="nil"/>
            </w:tcBorders>
          </w:tcPr>
          <w:p w14:paraId="1F8FABB9" w14:textId="77777777" w:rsidR="001868AD" w:rsidRPr="001868AD" w:rsidRDefault="001868AD" w:rsidP="00D07E1F">
            <w:pPr>
              <w:rPr>
                <w:rFonts w:cs="Calibri"/>
                <w:sz w:val="22"/>
                <w:szCs w:val="22"/>
              </w:rPr>
            </w:pPr>
            <w:r w:rsidRPr="001868AD">
              <w:rPr>
                <w:rFonts w:cs="Calibri"/>
                <w:sz w:val="22"/>
                <w:szCs w:val="22"/>
              </w:rPr>
              <w:t>Funding, as it pertains to purchasing.</w:t>
            </w:r>
          </w:p>
          <w:p w14:paraId="65BBA7A1" w14:textId="77777777" w:rsidR="001868AD" w:rsidRPr="001868AD" w:rsidRDefault="001868AD" w:rsidP="00D07E1F">
            <w:pPr>
              <w:rPr>
                <w:rFonts w:cs="Calibri"/>
                <w:sz w:val="22"/>
                <w:szCs w:val="22"/>
              </w:rPr>
            </w:pPr>
            <w:r w:rsidRPr="001868AD">
              <w:rPr>
                <w:rFonts w:cs="Calibri"/>
                <w:sz w:val="22"/>
                <w:szCs w:val="22"/>
              </w:rPr>
              <w:t>Product requirements from technical seminar.</w:t>
            </w:r>
          </w:p>
        </w:tc>
        <w:tc>
          <w:tcPr>
            <w:tcW w:w="562" w:type="pct"/>
            <w:tcBorders>
              <w:top w:val="nil"/>
              <w:bottom w:val="nil"/>
            </w:tcBorders>
          </w:tcPr>
          <w:p w14:paraId="6B1ABA01" w14:textId="77777777" w:rsidR="001868AD" w:rsidRPr="001868AD" w:rsidRDefault="001868AD" w:rsidP="00D07E1F">
            <w:pPr>
              <w:rPr>
                <w:rFonts w:cs="Calibri"/>
                <w:sz w:val="22"/>
                <w:szCs w:val="22"/>
              </w:rPr>
            </w:pPr>
            <w:r w:rsidRPr="001868AD">
              <w:rPr>
                <w:rFonts w:cs="Calibri"/>
                <w:sz w:val="22"/>
                <w:szCs w:val="22"/>
              </w:rPr>
              <w:t>Available budget (particularly capital budget).</w:t>
            </w:r>
          </w:p>
          <w:p w14:paraId="7B5EB57E" w14:textId="77777777" w:rsidR="001868AD" w:rsidRPr="001868AD" w:rsidRDefault="001868AD" w:rsidP="00D07E1F">
            <w:pPr>
              <w:rPr>
                <w:rFonts w:cs="Calibri"/>
                <w:sz w:val="22"/>
                <w:szCs w:val="22"/>
              </w:rPr>
            </w:pPr>
            <w:r w:rsidRPr="001868AD">
              <w:rPr>
                <w:rFonts w:cs="Calibri"/>
                <w:sz w:val="22"/>
                <w:szCs w:val="22"/>
              </w:rPr>
              <w:t>Any changes in information product requirements, including inputs, outputs, processing, and usage.</w:t>
            </w:r>
          </w:p>
        </w:tc>
        <w:tc>
          <w:tcPr>
            <w:tcW w:w="805" w:type="pct"/>
            <w:tcBorders>
              <w:top w:val="nil"/>
              <w:bottom w:val="nil"/>
            </w:tcBorders>
          </w:tcPr>
          <w:p w14:paraId="7B6589CC" w14:textId="77777777" w:rsidR="001868AD" w:rsidRPr="001868AD" w:rsidRDefault="001868AD" w:rsidP="00D07E1F">
            <w:pPr>
              <w:rPr>
                <w:rFonts w:cs="Calibri"/>
                <w:sz w:val="22"/>
                <w:szCs w:val="22"/>
              </w:rPr>
            </w:pPr>
            <w:r w:rsidRPr="001868AD">
              <w:rPr>
                <w:rFonts w:cs="Calibri"/>
                <w:sz w:val="22"/>
                <w:szCs w:val="22"/>
              </w:rPr>
              <w:t>Initially, vendors will respond to a request for proposals (RFP).</w:t>
            </w:r>
          </w:p>
          <w:p w14:paraId="01644E06" w14:textId="77777777" w:rsidR="001868AD" w:rsidRPr="001868AD" w:rsidRDefault="001868AD" w:rsidP="00D07E1F">
            <w:pPr>
              <w:rPr>
                <w:rFonts w:cs="Calibri"/>
                <w:sz w:val="22"/>
                <w:szCs w:val="22"/>
              </w:rPr>
            </w:pPr>
            <w:r w:rsidRPr="001868AD">
              <w:rPr>
                <w:rFonts w:cs="Calibri"/>
                <w:sz w:val="22"/>
                <w:szCs w:val="22"/>
              </w:rPr>
              <w:t xml:space="preserve">After a vendor has been selected based on </w:t>
            </w:r>
            <w:proofErr w:type="gramStart"/>
            <w:r w:rsidRPr="001868AD">
              <w:rPr>
                <w:rFonts w:cs="Calibri"/>
                <w:sz w:val="22"/>
                <w:szCs w:val="22"/>
              </w:rPr>
              <w:t>information</w:t>
            </w:r>
            <w:proofErr w:type="gramEnd"/>
            <w:r w:rsidRPr="001868AD">
              <w:rPr>
                <w:rFonts w:cs="Calibri"/>
                <w:sz w:val="22"/>
                <w:szCs w:val="22"/>
              </w:rPr>
              <w:t xml:space="preserve"> product requirements and </w:t>
            </w:r>
            <w:proofErr w:type="gramStart"/>
            <w:r w:rsidRPr="001868AD">
              <w:rPr>
                <w:rFonts w:cs="Calibri"/>
                <w:sz w:val="22"/>
                <w:szCs w:val="22"/>
              </w:rPr>
              <w:t>price</w:t>
            </w:r>
            <w:proofErr w:type="gramEnd"/>
            <w:r w:rsidRPr="001868AD">
              <w:rPr>
                <w:rFonts w:cs="Calibri"/>
                <w:sz w:val="22"/>
                <w:szCs w:val="22"/>
              </w:rPr>
              <w:t>, the GIS manager and product manager will communicate with vendor representatives.</w:t>
            </w:r>
          </w:p>
        </w:tc>
        <w:tc>
          <w:tcPr>
            <w:tcW w:w="1275" w:type="pct"/>
            <w:tcBorders>
              <w:top w:val="nil"/>
              <w:bottom w:val="nil"/>
            </w:tcBorders>
          </w:tcPr>
          <w:p w14:paraId="0011F9DA" w14:textId="77777777" w:rsidR="001868AD" w:rsidRPr="001868AD" w:rsidRDefault="001868AD" w:rsidP="00D07E1F">
            <w:pPr>
              <w:rPr>
                <w:rFonts w:cs="Calibri"/>
                <w:sz w:val="22"/>
                <w:szCs w:val="22"/>
              </w:rPr>
            </w:pPr>
            <w:r w:rsidRPr="001868AD">
              <w:rPr>
                <w:rFonts w:cs="Calibri"/>
                <w:sz w:val="22"/>
                <w:szCs w:val="22"/>
              </w:rPr>
              <w:t xml:space="preserve">Vendor proposals will be accepted for 6 weeks after RFP distribution. </w:t>
            </w:r>
          </w:p>
          <w:p w14:paraId="4CAAC01E" w14:textId="77777777" w:rsidR="001868AD" w:rsidRPr="001868AD" w:rsidRDefault="001868AD" w:rsidP="00D07E1F">
            <w:pPr>
              <w:rPr>
                <w:rFonts w:cs="Calibri"/>
                <w:sz w:val="22"/>
                <w:szCs w:val="22"/>
              </w:rPr>
            </w:pPr>
            <w:r w:rsidRPr="001868AD">
              <w:rPr>
                <w:rFonts w:cs="Calibri"/>
                <w:sz w:val="22"/>
                <w:szCs w:val="22"/>
              </w:rPr>
              <w:t>After a proposal has been selected, a sales representative for the vendor will communicate with the GIS manager and product manager to negotiate contract scope, licensing, etc.</w:t>
            </w:r>
          </w:p>
          <w:p w14:paraId="4D990C69" w14:textId="77777777" w:rsidR="001868AD" w:rsidRPr="001868AD" w:rsidRDefault="001868AD" w:rsidP="00D07E1F">
            <w:pPr>
              <w:rPr>
                <w:rFonts w:cs="Calibri"/>
                <w:sz w:val="22"/>
                <w:szCs w:val="22"/>
              </w:rPr>
            </w:pPr>
            <w:r w:rsidRPr="001868AD">
              <w:rPr>
                <w:rFonts w:cs="Calibri"/>
                <w:sz w:val="22"/>
                <w:szCs w:val="22"/>
              </w:rPr>
              <w:t xml:space="preserve">The GIS manager will immediately inform the product manager and vendor representative if scope changes or if there are updated requirements based on new information products which align with City priorities. </w:t>
            </w:r>
          </w:p>
          <w:p w14:paraId="037DECBE" w14:textId="77777777" w:rsidR="001868AD" w:rsidRPr="001868AD" w:rsidRDefault="001868AD" w:rsidP="00D07E1F">
            <w:pPr>
              <w:rPr>
                <w:rFonts w:cs="Calibri"/>
                <w:sz w:val="22"/>
                <w:szCs w:val="22"/>
              </w:rPr>
            </w:pPr>
            <w:r w:rsidRPr="001868AD">
              <w:rPr>
                <w:rFonts w:cs="Calibri"/>
                <w:sz w:val="22"/>
                <w:szCs w:val="22"/>
              </w:rPr>
              <w:t>The vendor representative will be responsible for informing City managers about product upgrades, changes, vulnerabilities, or downtime in a timely fashion so that necessary information can be disseminated to GIS users.</w:t>
            </w:r>
          </w:p>
        </w:tc>
        <w:tc>
          <w:tcPr>
            <w:tcW w:w="545" w:type="pct"/>
            <w:tcBorders>
              <w:top w:val="nil"/>
              <w:bottom w:val="nil"/>
            </w:tcBorders>
          </w:tcPr>
          <w:p w14:paraId="10EFEB46" w14:textId="77777777" w:rsidR="001868AD" w:rsidRPr="001868AD" w:rsidRDefault="001868AD" w:rsidP="00D07E1F">
            <w:pPr>
              <w:rPr>
                <w:rFonts w:cs="Calibri"/>
                <w:sz w:val="22"/>
                <w:szCs w:val="22"/>
              </w:rPr>
            </w:pPr>
            <w:r w:rsidRPr="001868AD">
              <w:rPr>
                <w:rFonts w:cs="Calibri"/>
                <w:sz w:val="22"/>
                <w:szCs w:val="22"/>
              </w:rPr>
              <w:t>There will be a reoccurring semiannual meeting with the vendor to stay informed on product updates and impending changes, such as deprecations or fee changes.</w:t>
            </w:r>
          </w:p>
          <w:p w14:paraId="5F21A363" w14:textId="77777777" w:rsidR="001868AD" w:rsidRPr="001868AD" w:rsidRDefault="001868AD" w:rsidP="00D07E1F">
            <w:pPr>
              <w:rPr>
                <w:rFonts w:cs="Calibri"/>
                <w:sz w:val="22"/>
                <w:szCs w:val="22"/>
              </w:rPr>
            </w:pPr>
            <w:r w:rsidRPr="001868AD">
              <w:rPr>
                <w:rFonts w:cs="Calibri"/>
                <w:sz w:val="22"/>
                <w:szCs w:val="22"/>
              </w:rPr>
              <w:t xml:space="preserve">GIS manager will immediately inform vendor if there are changes necessary in contract scope, such as additional </w:t>
            </w:r>
            <w:proofErr w:type="gramStart"/>
            <w:r w:rsidRPr="001868AD">
              <w:rPr>
                <w:rFonts w:cs="Calibri"/>
                <w:sz w:val="22"/>
                <w:szCs w:val="22"/>
              </w:rPr>
              <w:t>licensees</w:t>
            </w:r>
            <w:proofErr w:type="gramEnd"/>
            <w:r w:rsidRPr="001868AD">
              <w:rPr>
                <w:rFonts w:cs="Calibri"/>
                <w:sz w:val="22"/>
                <w:szCs w:val="22"/>
              </w:rPr>
              <w:t xml:space="preserve"> or additional product functionality.</w:t>
            </w:r>
          </w:p>
        </w:tc>
        <w:tc>
          <w:tcPr>
            <w:tcW w:w="579" w:type="pct"/>
            <w:tcBorders>
              <w:top w:val="nil"/>
              <w:bottom w:val="nil"/>
            </w:tcBorders>
          </w:tcPr>
          <w:p w14:paraId="2885E755" w14:textId="77777777" w:rsidR="001868AD" w:rsidRPr="001868AD" w:rsidRDefault="001868AD" w:rsidP="00D07E1F">
            <w:pPr>
              <w:rPr>
                <w:rFonts w:cs="Calibri"/>
                <w:sz w:val="22"/>
                <w:szCs w:val="22"/>
              </w:rPr>
            </w:pPr>
            <w:r w:rsidRPr="001868AD">
              <w:rPr>
                <w:rFonts w:cs="Calibri"/>
                <w:sz w:val="22"/>
                <w:szCs w:val="22"/>
              </w:rPr>
              <w:t>RFPs have not been distributed yet, pending executive committee approval and budget availability.</w:t>
            </w:r>
          </w:p>
        </w:tc>
        <w:tc>
          <w:tcPr>
            <w:tcW w:w="353" w:type="pct"/>
            <w:tcBorders>
              <w:top w:val="nil"/>
              <w:bottom w:val="nil"/>
            </w:tcBorders>
          </w:tcPr>
          <w:p w14:paraId="34085D9B" w14:textId="77777777" w:rsidR="001868AD" w:rsidRPr="001868AD" w:rsidRDefault="001868AD" w:rsidP="00D07E1F">
            <w:pPr>
              <w:rPr>
                <w:rFonts w:cs="Calibri"/>
                <w:sz w:val="22"/>
                <w:szCs w:val="22"/>
              </w:rPr>
            </w:pPr>
            <w:r w:rsidRPr="001868AD">
              <w:rPr>
                <w:rFonts w:cs="Calibri"/>
                <w:sz w:val="22"/>
                <w:szCs w:val="22"/>
              </w:rPr>
              <w:t>GIS manager, IT product manager</w:t>
            </w:r>
          </w:p>
        </w:tc>
      </w:tr>
      <w:tr w:rsidR="00DF1B7E" w:rsidRPr="001868AD" w14:paraId="65C0969C" w14:textId="77777777" w:rsidTr="00DF1B7E">
        <w:trPr>
          <w:trHeight w:val="800"/>
          <w:jc w:val="center"/>
        </w:trPr>
        <w:tc>
          <w:tcPr>
            <w:tcW w:w="383" w:type="pct"/>
            <w:tcBorders>
              <w:top w:val="nil"/>
            </w:tcBorders>
            <w:shd w:val="clear" w:color="auto" w:fill="C1E4F5" w:themeFill="accent1" w:themeFillTint="33"/>
            <w:vAlign w:val="center"/>
          </w:tcPr>
          <w:p w14:paraId="37FBDF0B" w14:textId="77777777" w:rsidR="001868AD" w:rsidRPr="001868AD" w:rsidRDefault="001868AD" w:rsidP="00D07E1F">
            <w:pPr>
              <w:rPr>
                <w:rFonts w:cs="Calibri"/>
                <w:sz w:val="22"/>
                <w:szCs w:val="22"/>
              </w:rPr>
            </w:pPr>
            <w:r w:rsidRPr="001868AD">
              <w:rPr>
                <w:rFonts w:cs="Calibri"/>
                <w:sz w:val="22"/>
                <w:szCs w:val="22"/>
              </w:rPr>
              <w:t xml:space="preserve">Taxpayers / </w:t>
            </w:r>
            <w:proofErr w:type="gramStart"/>
            <w:r w:rsidRPr="001868AD">
              <w:rPr>
                <w:rFonts w:cs="Calibri"/>
                <w:sz w:val="22"/>
                <w:szCs w:val="22"/>
              </w:rPr>
              <w:t>general public</w:t>
            </w:r>
            <w:proofErr w:type="gramEnd"/>
          </w:p>
        </w:tc>
        <w:tc>
          <w:tcPr>
            <w:tcW w:w="497" w:type="pct"/>
            <w:tcBorders>
              <w:top w:val="nil"/>
            </w:tcBorders>
            <w:shd w:val="clear" w:color="auto" w:fill="C1E4F5" w:themeFill="accent1" w:themeFillTint="33"/>
          </w:tcPr>
          <w:p w14:paraId="54A88276" w14:textId="77777777" w:rsidR="001868AD" w:rsidRPr="001868AD" w:rsidRDefault="001868AD" w:rsidP="00D07E1F">
            <w:pPr>
              <w:rPr>
                <w:rFonts w:cs="Calibri"/>
                <w:sz w:val="22"/>
                <w:szCs w:val="22"/>
              </w:rPr>
            </w:pPr>
            <w:r w:rsidRPr="001868AD">
              <w:rPr>
                <w:rFonts w:cs="Calibri"/>
                <w:sz w:val="22"/>
                <w:szCs w:val="22"/>
              </w:rPr>
              <w:t>Project timeliness and milestones.</w:t>
            </w:r>
          </w:p>
          <w:p w14:paraId="5FA1BE0F" w14:textId="77777777" w:rsidR="001868AD" w:rsidRPr="001868AD" w:rsidRDefault="001868AD" w:rsidP="00D07E1F">
            <w:pPr>
              <w:rPr>
                <w:rFonts w:cs="Calibri"/>
                <w:sz w:val="22"/>
                <w:szCs w:val="22"/>
              </w:rPr>
            </w:pPr>
            <w:r w:rsidRPr="001868AD">
              <w:rPr>
                <w:rFonts w:cs="Calibri"/>
                <w:sz w:val="22"/>
                <w:szCs w:val="22"/>
              </w:rPr>
              <w:t>Cost savings and public utility.</w:t>
            </w:r>
          </w:p>
        </w:tc>
        <w:tc>
          <w:tcPr>
            <w:tcW w:w="562" w:type="pct"/>
            <w:tcBorders>
              <w:top w:val="nil"/>
            </w:tcBorders>
            <w:shd w:val="clear" w:color="auto" w:fill="C1E4F5" w:themeFill="accent1" w:themeFillTint="33"/>
          </w:tcPr>
          <w:p w14:paraId="5B053371" w14:textId="77777777" w:rsidR="001868AD" w:rsidRPr="001868AD" w:rsidRDefault="001868AD" w:rsidP="00D07E1F">
            <w:pPr>
              <w:rPr>
                <w:rFonts w:cs="Calibri"/>
                <w:sz w:val="22"/>
                <w:szCs w:val="22"/>
              </w:rPr>
            </w:pPr>
            <w:r w:rsidRPr="001868AD">
              <w:rPr>
                <w:rFonts w:cs="Calibri"/>
                <w:sz w:val="22"/>
                <w:szCs w:val="22"/>
              </w:rPr>
              <w:t>Project completion date.</w:t>
            </w:r>
          </w:p>
          <w:p w14:paraId="719368C3" w14:textId="77777777" w:rsidR="001868AD" w:rsidRPr="001868AD" w:rsidRDefault="001868AD" w:rsidP="00D07E1F">
            <w:pPr>
              <w:rPr>
                <w:rFonts w:cs="Calibri"/>
                <w:sz w:val="22"/>
                <w:szCs w:val="22"/>
              </w:rPr>
            </w:pPr>
            <w:r w:rsidRPr="001868AD">
              <w:rPr>
                <w:rFonts w:cs="Calibri"/>
                <w:sz w:val="22"/>
                <w:szCs w:val="22"/>
              </w:rPr>
              <w:t>Public-facing information product capabilities, location, and release date.</w:t>
            </w:r>
          </w:p>
          <w:p w14:paraId="3F270490" w14:textId="77777777" w:rsidR="001868AD" w:rsidRPr="001868AD" w:rsidRDefault="001868AD" w:rsidP="00D07E1F">
            <w:pPr>
              <w:rPr>
                <w:rFonts w:cs="Calibri"/>
                <w:sz w:val="22"/>
                <w:szCs w:val="22"/>
              </w:rPr>
            </w:pPr>
            <w:r w:rsidRPr="001868AD">
              <w:rPr>
                <w:rFonts w:cs="Calibri"/>
                <w:sz w:val="22"/>
                <w:szCs w:val="22"/>
              </w:rPr>
              <w:t>Documentation of cost savings and increased benefits to users.</w:t>
            </w:r>
          </w:p>
          <w:p w14:paraId="56E6EEBD" w14:textId="77777777" w:rsidR="001868AD" w:rsidRPr="001868AD" w:rsidRDefault="001868AD" w:rsidP="00D07E1F">
            <w:pPr>
              <w:rPr>
                <w:rFonts w:cs="Calibri"/>
                <w:sz w:val="22"/>
                <w:szCs w:val="22"/>
              </w:rPr>
            </w:pPr>
            <w:r w:rsidRPr="001868AD">
              <w:rPr>
                <w:rFonts w:cs="Calibri"/>
                <w:sz w:val="22"/>
                <w:szCs w:val="22"/>
              </w:rPr>
              <w:t xml:space="preserve">County GIS products which will now be handled by the City, </w:t>
            </w:r>
            <w:proofErr w:type="gramStart"/>
            <w:r w:rsidRPr="001868AD">
              <w:rPr>
                <w:rFonts w:cs="Calibri"/>
                <w:sz w:val="22"/>
                <w:szCs w:val="22"/>
              </w:rPr>
              <w:t>including</w:t>
            </w:r>
            <w:proofErr w:type="gramEnd"/>
            <w:r w:rsidRPr="001868AD">
              <w:rPr>
                <w:rFonts w:cs="Calibri"/>
                <w:sz w:val="22"/>
                <w:szCs w:val="22"/>
              </w:rPr>
              <w:t xml:space="preserve"> changes in public pricing if applicable.</w:t>
            </w:r>
          </w:p>
        </w:tc>
        <w:tc>
          <w:tcPr>
            <w:tcW w:w="805" w:type="pct"/>
            <w:tcBorders>
              <w:top w:val="nil"/>
            </w:tcBorders>
            <w:shd w:val="clear" w:color="auto" w:fill="C1E4F5" w:themeFill="accent1" w:themeFillTint="33"/>
          </w:tcPr>
          <w:p w14:paraId="7461AE1C" w14:textId="77777777" w:rsidR="001868AD" w:rsidRPr="001868AD" w:rsidRDefault="001868AD" w:rsidP="00D07E1F">
            <w:pPr>
              <w:rPr>
                <w:rFonts w:cs="Calibri"/>
                <w:sz w:val="22"/>
                <w:szCs w:val="22"/>
              </w:rPr>
            </w:pPr>
            <w:r w:rsidRPr="001868AD">
              <w:rPr>
                <w:rFonts w:cs="Calibri"/>
                <w:sz w:val="22"/>
                <w:szCs w:val="22"/>
              </w:rPr>
              <w:t>Monthly newsletters or mailing list.</w:t>
            </w:r>
          </w:p>
          <w:p w14:paraId="62616620" w14:textId="77777777" w:rsidR="001868AD" w:rsidRPr="001868AD" w:rsidRDefault="001868AD" w:rsidP="00D07E1F">
            <w:pPr>
              <w:rPr>
                <w:rFonts w:cs="Calibri"/>
                <w:sz w:val="22"/>
                <w:szCs w:val="22"/>
              </w:rPr>
            </w:pPr>
            <w:r w:rsidRPr="001868AD">
              <w:rPr>
                <w:rFonts w:cs="Calibri"/>
                <w:sz w:val="22"/>
                <w:szCs w:val="22"/>
              </w:rPr>
              <w:t>City of Cayce website updates.</w:t>
            </w:r>
          </w:p>
          <w:p w14:paraId="4D97C080" w14:textId="77777777" w:rsidR="001868AD" w:rsidRPr="001868AD" w:rsidRDefault="001868AD" w:rsidP="00D07E1F">
            <w:pPr>
              <w:rPr>
                <w:rFonts w:cs="Calibri"/>
                <w:sz w:val="22"/>
                <w:szCs w:val="22"/>
              </w:rPr>
            </w:pPr>
            <w:r w:rsidRPr="001868AD">
              <w:rPr>
                <w:rFonts w:cs="Calibri"/>
                <w:sz w:val="22"/>
                <w:szCs w:val="22"/>
              </w:rPr>
              <w:t>Updates at Comprehensive Plan public meetings.</w:t>
            </w:r>
          </w:p>
          <w:p w14:paraId="51C0D766" w14:textId="77777777" w:rsidR="001868AD" w:rsidRPr="001868AD" w:rsidRDefault="001868AD" w:rsidP="00D07E1F">
            <w:pPr>
              <w:rPr>
                <w:rFonts w:cs="Calibri"/>
                <w:sz w:val="22"/>
                <w:szCs w:val="22"/>
              </w:rPr>
            </w:pPr>
            <w:r w:rsidRPr="001868AD">
              <w:rPr>
                <w:rFonts w:cs="Calibri"/>
                <w:sz w:val="22"/>
                <w:szCs w:val="22"/>
              </w:rPr>
              <w:t>GIS manager will be present at budget meetings and other community feedback forums to answer questions related to GIS.</w:t>
            </w:r>
          </w:p>
        </w:tc>
        <w:tc>
          <w:tcPr>
            <w:tcW w:w="1275" w:type="pct"/>
            <w:tcBorders>
              <w:top w:val="nil"/>
            </w:tcBorders>
            <w:shd w:val="clear" w:color="auto" w:fill="C1E4F5" w:themeFill="accent1" w:themeFillTint="33"/>
          </w:tcPr>
          <w:p w14:paraId="6E144948" w14:textId="77777777" w:rsidR="001868AD" w:rsidRPr="001868AD" w:rsidRDefault="001868AD" w:rsidP="00D07E1F">
            <w:pPr>
              <w:rPr>
                <w:rFonts w:cs="Calibri"/>
                <w:sz w:val="22"/>
                <w:szCs w:val="22"/>
              </w:rPr>
            </w:pPr>
            <w:r w:rsidRPr="001868AD">
              <w:rPr>
                <w:rFonts w:cs="Calibri"/>
                <w:sz w:val="22"/>
                <w:szCs w:val="22"/>
              </w:rPr>
              <w:t>Newsletter and website updates will contain information regarding changes in project schedule (whether implementation is ahead of or behind schedule). They will also provide information on previous County GIS products which will now be handled locally.</w:t>
            </w:r>
          </w:p>
          <w:p w14:paraId="1B4C3835" w14:textId="77777777" w:rsidR="001868AD" w:rsidRPr="001868AD" w:rsidRDefault="001868AD" w:rsidP="00D07E1F">
            <w:pPr>
              <w:rPr>
                <w:rFonts w:cs="Calibri"/>
                <w:sz w:val="22"/>
                <w:szCs w:val="22"/>
              </w:rPr>
            </w:pPr>
            <w:r w:rsidRPr="001868AD">
              <w:rPr>
                <w:rFonts w:cs="Calibri"/>
                <w:sz w:val="22"/>
                <w:szCs w:val="22"/>
              </w:rPr>
              <w:t>Public meeting updates and question responses will discuss why project timelines have changed, if so, and how it impacts the project overall.</w:t>
            </w:r>
          </w:p>
          <w:p w14:paraId="56151634" w14:textId="77777777" w:rsidR="001868AD" w:rsidRPr="001868AD" w:rsidRDefault="001868AD" w:rsidP="00D07E1F">
            <w:pPr>
              <w:rPr>
                <w:rFonts w:cs="Calibri"/>
                <w:sz w:val="22"/>
                <w:szCs w:val="22"/>
              </w:rPr>
            </w:pPr>
            <w:r w:rsidRPr="001868AD">
              <w:rPr>
                <w:rFonts w:cs="Calibri"/>
                <w:sz w:val="22"/>
                <w:szCs w:val="22"/>
              </w:rPr>
              <w:t>To build up public buy-in, monthly updates will include descriptions of cost avoidance and benefits to the City. This may include descriptions of upcoming GIS products, including new ones which offer functionality that was not previously available to the public.</w:t>
            </w:r>
          </w:p>
        </w:tc>
        <w:tc>
          <w:tcPr>
            <w:tcW w:w="545" w:type="pct"/>
            <w:tcBorders>
              <w:top w:val="nil"/>
            </w:tcBorders>
            <w:shd w:val="clear" w:color="auto" w:fill="C1E4F5" w:themeFill="accent1" w:themeFillTint="33"/>
          </w:tcPr>
          <w:p w14:paraId="0201B7A4" w14:textId="77777777" w:rsidR="001868AD" w:rsidRPr="001868AD" w:rsidRDefault="001868AD" w:rsidP="00D07E1F">
            <w:pPr>
              <w:rPr>
                <w:rFonts w:cs="Calibri"/>
                <w:sz w:val="22"/>
                <w:szCs w:val="22"/>
              </w:rPr>
            </w:pPr>
            <w:r w:rsidRPr="001868AD">
              <w:rPr>
                <w:rFonts w:cs="Calibri"/>
                <w:sz w:val="22"/>
                <w:szCs w:val="22"/>
              </w:rPr>
              <w:t xml:space="preserve">Public input should be </w:t>
            </w:r>
            <w:proofErr w:type="gramStart"/>
            <w:r w:rsidRPr="001868AD">
              <w:rPr>
                <w:rFonts w:cs="Calibri"/>
                <w:sz w:val="22"/>
                <w:szCs w:val="22"/>
              </w:rPr>
              <w:t>considered, but</w:t>
            </w:r>
            <w:proofErr w:type="gramEnd"/>
            <w:r w:rsidRPr="001868AD">
              <w:rPr>
                <w:rFonts w:cs="Calibri"/>
                <w:sz w:val="22"/>
                <w:szCs w:val="22"/>
              </w:rPr>
              <w:t xml:space="preserve"> not have too large an impact on GIS implementation.</w:t>
            </w:r>
          </w:p>
          <w:p w14:paraId="16EEAD87" w14:textId="77777777" w:rsidR="001868AD" w:rsidRPr="001868AD" w:rsidRDefault="001868AD" w:rsidP="00D07E1F">
            <w:pPr>
              <w:rPr>
                <w:rFonts w:cs="Calibri"/>
                <w:sz w:val="22"/>
                <w:szCs w:val="22"/>
              </w:rPr>
            </w:pPr>
            <w:r w:rsidRPr="001868AD">
              <w:rPr>
                <w:rFonts w:cs="Calibri"/>
                <w:sz w:val="22"/>
                <w:szCs w:val="22"/>
              </w:rPr>
              <w:t>Implementation milestones will be shared with the public via the same channels.</w:t>
            </w:r>
          </w:p>
        </w:tc>
        <w:tc>
          <w:tcPr>
            <w:tcW w:w="579" w:type="pct"/>
            <w:tcBorders>
              <w:top w:val="nil"/>
            </w:tcBorders>
            <w:shd w:val="clear" w:color="auto" w:fill="C1E4F5" w:themeFill="accent1" w:themeFillTint="33"/>
          </w:tcPr>
          <w:p w14:paraId="5D83C832" w14:textId="77777777" w:rsidR="001868AD" w:rsidRPr="001868AD" w:rsidRDefault="001868AD" w:rsidP="00D07E1F">
            <w:pPr>
              <w:rPr>
                <w:rFonts w:cs="Calibri"/>
                <w:sz w:val="22"/>
                <w:szCs w:val="22"/>
              </w:rPr>
            </w:pPr>
            <w:r w:rsidRPr="001868AD">
              <w:rPr>
                <w:rFonts w:cs="Calibri"/>
                <w:sz w:val="22"/>
                <w:szCs w:val="22"/>
              </w:rPr>
              <w:t>Once funding has been secured, the first newsletter will be distributed. The GIS manager will explore the possibility of Lexington County distributing information as well.</w:t>
            </w:r>
          </w:p>
        </w:tc>
        <w:tc>
          <w:tcPr>
            <w:tcW w:w="353" w:type="pct"/>
            <w:tcBorders>
              <w:top w:val="nil"/>
            </w:tcBorders>
            <w:shd w:val="clear" w:color="auto" w:fill="C1E4F5" w:themeFill="accent1" w:themeFillTint="33"/>
          </w:tcPr>
          <w:p w14:paraId="23A400D4" w14:textId="77777777" w:rsidR="001868AD" w:rsidRPr="001868AD" w:rsidRDefault="001868AD" w:rsidP="00DF1B7E">
            <w:pPr>
              <w:keepNext/>
              <w:rPr>
                <w:rFonts w:cs="Calibri"/>
                <w:sz w:val="22"/>
                <w:szCs w:val="22"/>
              </w:rPr>
            </w:pPr>
            <w:r w:rsidRPr="001868AD">
              <w:rPr>
                <w:rFonts w:cs="Calibri"/>
                <w:sz w:val="22"/>
                <w:szCs w:val="22"/>
              </w:rPr>
              <w:t>GIS manager, communications department</w:t>
            </w:r>
          </w:p>
        </w:tc>
      </w:tr>
    </w:tbl>
    <w:p w14:paraId="75395740" w14:textId="1BD6344E" w:rsidR="008D3C9E" w:rsidRPr="001868AD" w:rsidRDefault="00DF1B7E" w:rsidP="00DF1B7E">
      <w:pPr>
        <w:pStyle w:val="Caption"/>
        <w:rPr>
          <w:rFonts w:ascii="Calibri" w:hAnsi="Calibri" w:cs="Calibri"/>
          <w:sz w:val="22"/>
          <w:szCs w:val="22"/>
        </w:rPr>
      </w:pPr>
      <w:bookmarkStart w:id="27" w:name="_Ref215914952"/>
      <w:r>
        <w:t xml:space="preserve">Appendix Table </w:t>
      </w:r>
      <w:r>
        <w:fldChar w:fldCharType="begin"/>
      </w:r>
      <w:r>
        <w:instrText xml:space="preserve"> SEQ Appendix_Table \* ARABIC </w:instrText>
      </w:r>
      <w:r>
        <w:fldChar w:fldCharType="separate"/>
      </w:r>
      <w:r>
        <w:rPr>
          <w:noProof/>
        </w:rPr>
        <w:t>2</w:t>
      </w:r>
      <w:r>
        <w:fldChar w:fldCharType="end"/>
      </w:r>
      <w:bookmarkEnd w:id="27"/>
      <w:r>
        <w:t>: A communication plan and log for GIS implementation.</w:t>
      </w:r>
    </w:p>
    <w:sectPr w:rsidR="008D3C9E" w:rsidRPr="001868AD" w:rsidSect="008D3C9E">
      <w:type w:val="continuous"/>
      <w:pgSz w:w="28800" w:h="2160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4B42"/>
    <w:multiLevelType w:val="hybridMultilevel"/>
    <w:tmpl w:val="DDBAD43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E63DD"/>
    <w:multiLevelType w:val="hybridMultilevel"/>
    <w:tmpl w:val="BD9804FA"/>
    <w:lvl w:ilvl="0" w:tplc="F2683B0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A81664"/>
    <w:multiLevelType w:val="hybridMultilevel"/>
    <w:tmpl w:val="F61633D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FD240E"/>
    <w:multiLevelType w:val="hybridMultilevel"/>
    <w:tmpl w:val="3E56F4E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024A98"/>
    <w:multiLevelType w:val="hybridMultilevel"/>
    <w:tmpl w:val="AAFE70E2"/>
    <w:lvl w:ilvl="0" w:tplc="F2683B0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6878C7"/>
    <w:multiLevelType w:val="hybridMultilevel"/>
    <w:tmpl w:val="5DCA7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102940"/>
    <w:multiLevelType w:val="hybridMultilevel"/>
    <w:tmpl w:val="6A526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1D399C"/>
    <w:multiLevelType w:val="hybridMultilevel"/>
    <w:tmpl w:val="FD2AE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ED7405"/>
    <w:multiLevelType w:val="hybridMultilevel"/>
    <w:tmpl w:val="86F60CC6"/>
    <w:lvl w:ilvl="0" w:tplc="F2683B0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86746E"/>
    <w:multiLevelType w:val="hybridMultilevel"/>
    <w:tmpl w:val="BFD03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43350F"/>
    <w:multiLevelType w:val="hybridMultilevel"/>
    <w:tmpl w:val="F0F800C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763AF2"/>
    <w:multiLevelType w:val="hybridMultilevel"/>
    <w:tmpl w:val="4C12D85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8113844">
    <w:abstractNumId w:val="4"/>
  </w:num>
  <w:num w:numId="2" w16cid:durableId="1029451067">
    <w:abstractNumId w:val="8"/>
  </w:num>
  <w:num w:numId="3" w16cid:durableId="1200557697">
    <w:abstractNumId w:val="1"/>
  </w:num>
  <w:num w:numId="4" w16cid:durableId="898398040">
    <w:abstractNumId w:val="5"/>
  </w:num>
  <w:num w:numId="5" w16cid:durableId="1873808025">
    <w:abstractNumId w:val="6"/>
  </w:num>
  <w:num w:numId="6" w16cid:durableId="1795976511">
    <w:abstractNumId w:val="7"/>
  </w:num>
  <w:num w:numId="7" w16cid:durableId="1800372038">
    <w:abstractNumId w:val="9"/>
  </w:num>
  <w:num w:numId="8" w16cid:durableId="1349677136">
    <w:abstractNumId w:val="11"/>
  </w:num>
  <w:num w:numId="9" w16cid:durableId="242498958">
    <w:abstractNumId w:val="3"/>
  </w:num>
  <w:num w:numId="10" w16cid:durableId="1248659997">
    <w:abstractNumId w:val="2"/>
  </w:num>
  <w:num w:numId="11" w16cid:durableId="1216507333">
    <w:abstractNumId w:val="0"/>
  </w:num>
  <w:num w:numId="12" w16cid:durableId="12594071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81D"/>
    <w:rsid w:val="00036099"/>
    <w:rsid w:val="00062396"/>
    <w:rsid w:val="000E76A5"/>
    <w:rsid w:val="00127E3C"/>
    <w:rsid w:val="001868AD"/>
    <w:rsid w:val="001F6218"/>
    <w:rsid w:val="00202D7F"/>
    <w:rsid w:val="0022481D"/>
    <w:rsid w:val="0023195E"/>
    <w:rsid w:val="002940E4"/>
    <w:rsid w:val="002B6E7F"/>
    <w:rsid w:val="002C3726"/>
    <w:rsid w:val="00367E17"/>
    <w:rsid w:val="00371517"/>
    <w:rsid w:val="00385EC9"/>
    <w:rsid w:val="00401B5F"/>
    <w:rsid w:val="00483D03"/>
    <w:rsid w:val="004F3F95"/>
    <w:rsid w:val="005A7671"/>
    <w:rsid w:val="005B4FBC"/>
    <w:rsid w:val="005F75AD"/>
    <w:rsid w:val="0085566D"/>
    <w:rsid w:val="008864B0"/>
    <w:rsid w:val="008C6364"/>
    <w:rsid w:val="008D3C9E"/>
    <w:rsid w:val="00935C14"/>
    <w:rsid w:val="00986E2E"/>
    <w:rsid w:val="00994140"/>
    <w:rsid w:val="00A2028B"/>
    <w:rsid w:val="00A72961"/>
    <w:rsid w:val="00AD5442"/>
    <w:rsid w:val="00B03B01"/>
    <w:rsid w:val="00B35916"/>
    <w:rsid w:val="00B42EC3"/>
    <w:rsid w:val="00C26208"/>
    <w:rsid w:val="00C947D4"/>
    <w:rsid w:val="00CB6AC6"/>
    <w:rsid w:val="00CF093E"/>
    <w:rsid w:val="00D61AF0"/>
    <w:rsid w:val="00DE2FFE"/>
    <w:rsid w:val="00DF1B7E"/>
    <w:rsid w:val="00DF6ED7"/>
    <w:rsid w:val="00E1027E"/>
    <w:rsid w:val="00E3374D"/>
    <w:rsid w:val="00E80AB4"/>
    <w:rsid w:val="00F97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EB771"/>
  <w15:chartTrackingRefBased/>
  <w15:docId w15:val="{1A8BD74A-9486-4177-9A08-5F3296D84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4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8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8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8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8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48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8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81D"/>
    <w:rPr>
      <w:rFonts w:eastAsiaTheme="majorEastAsia" w:cstheme="majorBidi"/>
      <w:color w:val="272727" w:themeColor="text1" w:themeTint="D8"/>
    </w:rPr>
  </w:style>
  <w:style w:type="paragraph" w:styleId="Title">
    <w:name w:val="Title"/>
    <w:basedOn w:val="Normal"/>
    <w:next w:val="Normal"/>
    <w:link w:val="TitleChar"/>
    <w:uiPriority w:val="10"/>
    <w:qFormat/>
    <w:rsid w:val="00224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81D"/>
    <w:pPr>
      <w:spacing w:before="160"/>
      <w:jc w:val="center"/>
    </w:pPr>
    <w:rPr>
      <w:i/>
      <w:iCs/>
      <w:color w:val="404040" w:themeColor="text1" w:themeTint="BF"/>
    </w:rPr>
  </w:style>
  <w:style w:type="character" w:customStyle="1" w:styleId="QuoteChar">
    <w:name w:val="Quote Char"/>
    <w:basedOn w:val="DefaultParagraphFont"/>
    <w:link w:val="Quote"/>
    <w:uiPriority w:val="29"/>
    <w:rsid w:val="0022481D"/>
    <w:rPr>
      <w:i/>
      <w:iCs/>
      <w:color w:val="404040" w:themeColor="text1" w:themeTint="BF"/>
    </w:rPr>
  </w:style>
  <w:style w:type="paragraph" w:styleId="ListParagraph">
    <w:name w:val="List Paragraph"/>
    <w:basedOn w:val="Normal"/>
    <w:uiPriority w:val="34"/>
    <w:qFormat/>
    <w:rsid w:val="0022481D"/>
    <w:pPr>
      <w:ind w:left="720"/>
      <w:contextualSpacing/>
    </w:pPr>
  </w:style>
  <w:style w:type="character" w:styleId="IntenseEmphasis">
    <w:name w:val="Intense Emphasis"/>
    <w:basedOn w:val="DefaultParagraphFont"/>
    <w:uiPriority w:val="21"/>
    <w:qFormat/>
    <w:rsid w:val="0022481D"/>
    <w:rPr>
      <w:i/>
      <w:iCs/>
      <w:color w:val="0F4761" w:themeColor="accent1" w:themeShade="BF"/>
    </w:rPr>
  </w:style>
  <w:style w:type="paragraph" w:styleId="IntenseQuote">
    <w:name w:val="Intense Quote"/>
    <w:basedOn w:val="Normal"/>
    <w:next w:val="Normal"/>
    <w:link w:val="IntenseQuoteChar"/>
    <w:uiPriority w:val="30"/>
    <w:qFormat/>
    <w:rsid w:val="00224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81D"/>
    <w:rPr>
      <w:i/>
      <w:iCs/>
      <w:color w:val="0F4761" w:themeColor="accent1" w:themeShade="BF"/>
    </w:rPr>
  </w:style>
  <w:style w:type="character" w:styleId="IntenseReference">
    <w:name w:val="Intense Reference"/>
    <w:basedOn w:val="DefaultParagraphFont"/>
    <w:uiPriority w:val="32"/>
    <w:qFormat/>
    <w:rsid w:val="0022481D"/>
    <w:rPr>
      <w:b/>
      <w:bCs/>
      <w:smallCaps/>
      <w:color w:val="0F4761" w:themeColor="accent1" w:themeShade="BF"/>
      <w:spacing w:val="5"/>
    </w:rPr>
  </w:style>
  <w:style w:type="paragraph" w:styleId="NoSpacing">
    <w:name w:val="No Spacing"/>
    <w:link w:val="NoSpacingChar"/>
    <w:uiPriority w:val="1"/>
    <w:qFormat/>
    <w:rsid w:val="0022481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2481D"/>
    <w:rPr>
      <w:rFonts w:eastAsiaTheme="minorEastAsia"/>
      <w:kern w:val="0"/>
      <w:sz w:val="22"/>
      <w:szCs w:val="22"/>
      <w14:ligatures w14:val="none"/>
    </w:rPr>
  </w:style>
  <w:style w:type="paragraph" w:styleId="TOCHeading">
    <w:name w:val="TOC Heading"/>
    <w:basedOn w:val="Heading1"/>
    <w:next w:val="Normal"/>
    <w:uiPriority w:val="39"/>
    <w:unhideWhenUsed/>
    <w:qFormat/>
    <w:rsid w:val="0022481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2481D"/>
    <w:pPr>
      <w:spacing w:after="100"/>
    </w:pPr>
  </w:style>
  <w:style w:type="character" w:styleId="Hyperlink">
    <w:name w:val="Hyperlink"/>
    <w:basedOn w:val="DefaultParagraphFont"/>
    <w:uiPriority w:val="99"/>
    <w:unhideWhenUsed/>
    <w:rsid w:val="0022481D"/>
    <w:rPr>
      <w:color w:val="467886" w:themeColor="hyperlink"/>
      <w:u w:val="single"/>
    </w:rPr>
  </w:style>
  <w:style w:type="paragraph" w:styleId="TOC2">
    <w:name w:val="toc 2"/>
    <w:basedOn w:val="Normal"/>
    <w:next w:val="Normal"/>
    <w:autoRedefine/>
    <w:uiPriority w:val="39"/>
    <w:unhideWhenUsed/>
    <w:rsid w:val="0022481D"/>
    <w:pPr>
      <w:spacing w:after="100"/>
      <w:ind w:left="240"/>
    </w:pPr>
  </w:style>
  <w:style w:type="table" w:styleId="TableGrid">
    <w:name w:val="Table Grid"/>
    <w:basedOn w:val="TableNormal"/>
    <w:uiPriority w:val="39"/>
    <w:rsid w:val="00371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86E2E"/>
    <w:pPr>
      <w:spacing w:after="200" w:line="240" w:lineRule="auto"/>
    </w:pPr>
    <w:rPr>
      <w:i/>
      <w:iCs/>
      <w:color w:val="0E2841" w:themeColor="text2"/>
      <w:sz w:val="18"/>
      <w:szCs w:val="18"/>
    </w:rPr>
  </w:style>
  <w:style w:type="table" w:styleId="ListTable1Light-Accent1">
    <w:name w:val="List Table 1 Light Accent 1"/>
    <w:basedOn w:val="TableNormal"/>
    <w:uiPriority w:val="46"/>
    <w:rsid w:val="008D3C9E"/>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53F1E-BFBF-41FE-8E10-F34FC19D5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14</Pages>
  <Words>4872</Words>
  <Characters>32399</Characters>
  <Application>Microsoft Office Word</Application>
  <DocSecurity>0</DocSecurity>
  <Lines>16199</Lines>
  <Paragraphs>2070</Paragraphs>
  <ScaleCrop>false</ScaleCrop>
  <HeadingPairs>
    <vt:vector size="2" baseType="variant">
      <vt:variant>
        <vt:lpstr>Title</vt:lpstr>
      </vt:variant>
      <vt:variant>
        <vt:i4>1</vt:i4>
      </vt:variant>
    </vt:vector>
  </HeadingPairs>
  <TitlesOfParts>
    <vt:vector size="1" baseType="lpstr">
      <vt:lpstr>Preliminary Assessment Report: Establishing a GIS Section for the City of Cayce</vt:lpstr>
    </vt:vector>
  </TitlesOfParts>
  <Company>UMBC GES 678: GIS Project management in the enterprise</Company>
  <LinksUpToDate>false</LinksUpToDate>
  <CharactersWithSpaces>35201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Assessment Report: Establishing a GIS Section for the City of Cayce</dc:title>
  <dc:subject/>
  <dc:creator>Harrison Deford</dc:creator>
  <cp:keywords/>
  <dc:description/>
  <cp:lastModifiedBy>Harrison Deford</cp:lastModifiedBy>
  <cp:revision>15</cp:revision>
  <dcterms:created xsi:type="dcterms:W3CDTF">2025-12-01T20:28:00Z</dcterms:created>
  <dcterms:modified xsi:type="dcterms:W3CDTF">2025-12-06T19:53:00Z</dcterms:modified>
</cp:coreProperties>
</file>