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7B2" w:rsidP="007229B1" w:rsidRDefault="00241A76" w14:paraId="0B32DCDE" w14:textId="77777777">
      <w:pPr>
        <w:pStyle w:val="Heading10"/>
        <w:spacing w:after="0"/>
      </w:pPr>
      <w:r>
        <w:rPr>
          <w:rStyle w:val="Heading1"/>
        </w:rPr>
        <w:t xml:space="preserve">UniInstitutional Private Equity SA SICAV-RAIF</w:t>
      </w:r>
    </w:p>
    <w:p w:rsidR="004F47B2" w:rsidP="007229B1" w:rsidRDefault="00241A76" w14:paraId="0B32DCDF" w14:textId="77777777">
      <w:pPr>
        <w:pStyle w:val="BodyText"/>
        <w:spacing w:after="0" w:line="276" w:lineRule="auto"/>
        <w:ind w:left="180"/>
        <w:jc w:val="both"/>
        <w:rPr>
          <w:sz w:val="20"/>
          <w:szCs w:val="20"/>
        </w:rPr>
      </w:pPr>
      <w:r>
        <w:rPr>
          <w:rStyle w:val="BodyTextChar"/>
          <w:sz w:val="20"/>
          <w:szCs w:val="20"/>
          <w:lang w:val="en-US" w:eastAsia="en-US"/>
        </w:rPr>
        <w:t>Sagard Private Equity Strategies LP 161 Bay Street 5000</w:t>
      </w:r>
    </w:p>
    <w:p w:rsidR="004F47B2" w:rsidP="007229B1" w:rsidRDefault="00241A76" w14:paraId="0B32DCE0" w14:textId="77777777">
      <w:pPr>
        <w:pStyle w:val="BodyText"/>
        <w:spacing w:after="0" w:line="276" w:lineRule="auto"/>
        <w:ind w:firstLine="180"/>
        <w:jc w:val="both"/>
        <w:rPr>
          <w:sz w:val="20"/>
          <w:szCs w:val="20"/>
        </w:rPr>
      </w:pPr>
      <w:r>
        <w:rPr>
          <w:rStyle w:val="BodyTextChar"/>
          <w:sz w:val="20"/>
          <w:szCs w:val="20"/>
          <w:lang w:val="en-US" w:eastAsia="en-US"/>
        </w:rPr>
        <w:t>Toronto Ontario Canada M5J 2S1</w:t>
      </w:r>
    </w:p>
    <w:p w:rsidR="004F47B2" w:rsidP="007229B1" w:rsidRDefault="00241A76" w14:paraId="0B32DCE1" w14:textId="49BE022F">
      <w:pPr>
        <w:pStyle w:val="BodyText"/>
        <w:tabs>
          <w:tab w:val="left" w:pos="7005"/>
        </w:tabs>
        <w:spacing w:after="0"/>
        <w:ind w:left="6280"/>
        <w:rPr>
          <w:sz w:val="20"/>
          <w:szCs w:val="20"/>
        </w:rPr>
      </w:pPr>
      <w:r>
        <w:rPr>
          <w:rStyle w:val="BodyTextChar"/>
          <w:sz w:val="20"/>
          <w:szCs w:val="20"/>
          <w:lang w:val="en-US" w:eastAsia="en-US"/>
        </w:rPr>
        <w:t xml:space="preserve">Tel.: +352 2640-3069</w:t>
      </w:r>
    </w:p>
    <w:p w:rsidR="004F47B2" w:rsidP="007229B1" w:rsidRDefault="00241A76" w14:paraId="0B32DCE2" w14:textId="77777777">
      <w:pPr>
        <w:pStyle w:val="BodyText"/>
        <w:spacing w:after="0"/>
        <w:ind w:left="6280"/>
        <w:rPr>
          <w:sz w:val="20"/>
          <w:szCs w:val="20"/>
        </w:rPr>
      </w:pPr>
      <w:r>
        <w:rPr>
          <w:rStyle w:val="BodyTextChar"/>
          <w:sz w:val="20"/>
          <w:szCs w:val="20"/>
          <w:lang w:val="en-US" w:eastAsia="en-US"/>
        </w:rPr>
        <w:t>Email: UIPrivateEquity@</w:t>
      </w:r>
    </w:p>
    <w:p w:rsidR="004F47B2" w:rsidP="007229B1" w:rsidRDefault="00241A76" w14:paraId="0B32DCE3" w14:textId="77777777">
      <w:pPr>
        <w:pStyle w:val="BodyText"/>
        <w:spacing w:after="0"/>
        <w:ind w:right="740"/>
        <w:jc w:val="right"/>
        <w:rPr>
          <w:sz w:val="20"/>
          <w:szCs w:val="20"/>
        </w:rPr>
      </w:pPr>
      <w:r>
        <w:rPr>
          <w:rStyle w:val="BodyTextChar"/>
          <w:sz w:val="20"/>
          <w:szCs w:val="20"/>
          <w:lang w:val="en-US" w:eastAsia="en-US"/>
        </w:rPr>
        <w:t>union-investment.lu</w:t>
      </w:r>
    </w:p>
    <w:p w:rsidR="004F47B2" w:rsidP="007229B1" w:rsidRDefault="00241A76" w14:paraId="0B32DCE4" w14:textId="77777777">
      <w:pPr>
        <w:pStyle w:val="BodyText"/>
        <w:spacing w:after="500"/>
        <w:ind w:left="6280"/>
      </w:pPr>
      <w:r>
        <w:rPr>
          <w:rStyle w:val="BodyTextChar"/>
          <w:lang w:val="en-US" w:eastAsia="en-US"/>
        </w:rPr>
        <w:t>July 10, 2026</w:t>
      </w:r>
    </w:p>
    <w:p w:rsidR="004F47B2" w:rsidP="007229B1" w:rsidRDefault="00241A76" w14:paraId="0B32DCE5" w14:textId="77777777">
      <w:pPr>
        <w:pStyle w:val="Heading20"/>
        <w:spacing w:after="500"/>
      </w:pPr>
      <w:r>
        <w:rPr>
          <w:rStyle w:val="Heading2"/>
          <w:b/>
          <w:bCs/>
          <w:lang w:val="de-DE" w:eastAsia="de-DE"/>
        </w:rPr>
        <w:t xml:space="preserve">Unilnstitutional Private Equity SA SICAV-RAIF - PE-Invest 5 - 4. Capital call</w:t>
      </w:r>
    </w:p>
    <w:p w:rsidR="004F47B2" w:rsidP="007229B1" w:rsidRDefault="00241A76" w14:paraId="0B32DCE6" w14:textId="77777777">
      <w:pPr>
        <w:pStyle w:val="BodyText"/>
      </w:pPr>
      <w:r>
        <w:rPr>
          <w:rStyle w:val="BodyTextChar"/>
          <w:lang w:val="en-US" w:eastAsia="en-US"/>
        </w:rPr>
        <w:t xml:space="preserve">Ladies and Gentlemen</w:t>
      </w:r>
    </w:p>
    <w:p w:rsidR="004F47B2" w:rsidP="007229B1" w:rsidRDefault="00241A76" w14:paraId="0B32DCE7" w14:textId="77777777">
      <w:pPr>
        <w:pStyle w:val="BodyText"/>
        <w:jc w:val="both"/>
      </w:pPr>
      <w:r>
        <w:rPr>
          <w:rStyle w:val="BodyTextChar"/>
        </w:rPr>
        <w:t xml:space="preserve">We are pleased to inform you, as shareholders of UniInstitutional Private Equity SA SICAV-RAIF - PEInvest 5 (the “Fund” or “PE-Invest 5”), that the Fund is carrying out the 4th capital call for approximately 3.10% of the subscription obligation.</w:t>
      </w:r>
    </w:p>
    <w:p w:rsidR="004F47B2" w:rsidP="007229B1" w:rsidRDefault="00241A76" w14:paraId="0B32DCE8" w14:textId="77777777">
      <w:pPr>
        <w:pStyle w:val="BodyText"/>
        <w:spacing w:after="0"/>
        <w:jc w:val="both"/>
      </w:pPr>
      <w:r>
        <w:rPr>
          <w:rStyle w:val="BodyTextChar"/>
        </w:rPr>
        <w:t>The total amount raised from shareholders will be used as follows:</w:t>
      </w:r>
    </w:p>
    <w:tbl>
      <w:tblPr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1"/>
        <w:gridCol w:w="2390"/>
        <w:gridCol w:w="1445"/>
      </w:tblGrid>
      <w:tr w:rsidRPr="007229B1" w:rsidR="004F47B2" w:rsidTr="007229B1" w14:paraId="0B32DCEC" w14:textId="77777777">
        <w:tblPrEx>
          <w:tblCellMar>
            <w:top w:w="0" w:type="dxa"/>
            <w:bottom w:w="0" w:type="dxa"/>
          </w:tblCellMar>
        </w:tblPrEx>
        <w:tc>
          <w:tcPr>
            <w:tcW w:w="4061" w:type="dxa"/>
            <w:vAlign w:val="center"/>
          </w:tcPr>
          <w:p w:rsidRPr="007229B1" w:rsidR="004F47B2" w:rsidP="007229B1" w:rsidRDefault="00241A76" w14:paraId="0B32DCE9" w14:textId="140D449A">
            <w:pPr>
              <w:pStyle w:val="Other0"/>
              <w:tabs>
                <w:tab w:val="left" w:pos="370"/>
              </w:tabs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 xml:space="preserve">- Unigestion Secondary VI</w:t>
            </w:r>
          </w:p>
        </w:tc>
        <w:tc>
          <w:tcPr>
            <w:tcW w:w="2390" w:type="dxa"/>
            <w:vAlign w:val="center"/>
          </w:tcPr>
          <w:p w:rsidRPr="007229B1" w:rsidR="004F47B2" w:rsidP="007229B1" w:rsidRDefault="00241A76" w14:paraId="0B32DCEA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approx. EUR</w:t>
            </w:r>
          </w:p>
        </w:tc>
        <w:tc>
          <w:tcPr>
            <w:tcW w:w="1445" w:type="dxa"/>
            <w:vAlign w:val="center"/>
          </w:tcPr>
          <w:p w:rsidRPr="007229B1" w:rsidR="004F47B2" w:rsidP="007229B1" w:rsidRDefault="00241A76" w14:paraId="0B32DCEB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3.700.000,-</w:t>
            </w:r>
          </w:p>
        </w:tc>
      </w:tr>
      <w:tr w:rsidRPr="007229B1" w:rsidR="004F47B2" w:rsidTr="007229B1" w14:paraId="0B32DCF0" w14:textId="77777777">
        <w:tblPrEx>
          <w:tblCellMar>
            <w:top w:w="0" w:type="dxa"/>
            <w:bottom w:w="0" w:type="dxa"/>
          </w:tblCellMar>
        </w:tblPrEx>
        <w:tc>
          <w:tcPr>
            <w:tcW w:w="4061" w:type="dxa"/>
            <w:vAlign w:val="center"/>
          </w:tcPr>
          <w:p w:rsidRPr="007229B1" w:rsidR="004F47B2" w:rsidP="007229B1" w:rsidRDefault="00241A76" w14:paraId="0B32DCED" w14:textId="0C5E8EBF">
            <w:pPr>
              <w:pStyle w:val="Other0"/>
              <w:tabs>
                <w:tab w:val="left" w:pos="360"/>
              </w:tabs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 xml:space="preserve">- JLL Partners Fund IX</w:t>
            </w:r>
          </w:p>
        </w:tc>
        <w:tc>
          <w:tcPr>
            <w:tcW w:w="2390" w:type="dxa"/>
            <w:vAlign w:val="center"/>
          </w:tcPr>
          <w:p w:rsidRPr="007229B1" w:rsidR="004F47B2" w:rsidP="007229B1" w:rsidRDefault="00241A76" w14:paraId="0B32DCEE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approx. EUR</w:t>
            </w:r>
          </w:p>
        </w:tc>
        <w:tc>
          <w:tcPr>
            <w:tcW w:w="1445" w:type="dxa"/>
            <w:vAlign w:val="center"/>
          </w:tcPr>
          <w:p w:rsidRPr="007229B1" w:rsidR="004F47B2" w:rsidP="007229B1" w:rsidRDefault="00241A76" w14:paraId="0B32DCEF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1.400.000,-</w:t>
            </w:r>
          </w:p>
        </w:tc>
      </w:tr>
      <w:tr w:rsidRPr="007229B1" w:rsidR="004F47B2" w:rsidTr="007229B1" w14:paraId="0B32DCF4" w14:textId="77777777">
        <w:tblPrEx>
          <w:tblCellMar>
            <w:top w:w="0" w:type="dxa"/>
            <w:bottom w:w="0" w:type="dxa"/>
          </w:tblCellMar>
        </w:tblPrEx>
        <w:tc>
          <w:tcPr>
            <w:tcW w:w="4061" w:type="dxa"/>
            <w:vAlign w:val="center"/>
          </w:tcPr>
          <w:p w:rsidRPr="007229B1" w:rsidR="004F47B2" w:rsidP="007229B1" w:rsidRDefault="00241A76" w14:paraId="0B32DCF1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 xml:space="preserve">- Liquidity reserves</w:t>
            </w:r>
          </w:p>
        </w:tc>
        <w:tc>
          <w:tcPr>
            <w:tcW w:w="2390" w:type="dxa"/>
            <w:vAlign w:val="center"/>
          </w:tcPr>
          <w:p w:rsidRPr="007229B1" w:rsidR="004F47B2" w:rsidP="007229B1" w:rsidRDefault="00241A76" w14:paraId="0B32DCF2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approx. EUR</w:t>
            </w:r>
          </w:p>
        </w:tc>
        <w:tc>
          <w:tcPr>
            <w:tcW w:w="1445" w:type="dxa"/>
            <w:vAlign w:val="center"/>
          </w:tcPr>
          <w:p w:rsidRPr="007229B1" w:rsidR="004F47B2" w:rsidP="007229B1" w:rsidRDefault="00241A76" w14:paraId="0B32DCF3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2.600.000,-</w:t>
            </w:r>
          </w:p>
        </w:tc>
      </w:tr>
    </w:tbl>
    <w:p w:rsidR="004F47B2" w:rsidP="007229B1" w:rsidRDefault="00241A76" w14:paraId="0B32DCF5" w14:textId="77777777">
      <w:pPr>
        <w:pStyle w:val="BodyText"/>
        <w:jc w:val="both"/>
      </w:pPr>
      <w:r>
        <w:rPr>
          <w:rStyle w:val="BodyTextChar"/>
        </w:rPr>
        <w:t xml:space="preserve">With regard to the subscription agreement concluded with you for a participation in the fund, we hereby request your equity share of €42,112.86.</w:t>
      </w:r>
    </w:p>
    <w:p w:rsidR="004F47B2" w:rsidP="007229B1" w:rsidRDefault="00241A76" w14:paraId="0B32DCF6" w14:textId="77777777">
      <w:pPr>
        <w:pStyle w:val="BodyText"/>
        <w:jc w:val="both"/>
      </w:pPr>
      <w:r>
        <w:rPr>
          <w:rStyle w:val="BodyTextChar"/>
        </w:rPr>
        <w:t>The fund will issue shares of the sub-fund at the last available net asset value as of March 31, 2026 of €1,437.25 per share, to the extent that the requested amount has been paid.</w:t>
      </w:r>
    </w:p>
    <w:p w:rsidR="004F47B2" w:rsidP="007229B1" w:rsidRDefault="00241A76" w14:paraId="0B32DCF7" w14:textId="77777777">
      <w:pPr>
        <w:pStyle w:val="BodyText"/>
        <w:spacing w:after="0" w:line="228" w:lineRule="auto"/>
        <w:jc w:val="both"/>
      </w:pPr>
      <w:r>
        <w:rPr>
          <w:rStyle w:val="BodyTextChar"/>
        </w:rPr>
        <w:t xml:space="preserve">Please transfer the specified amount to the fund account indicated below, free of charge, with payment received (value date) no later than August 14, 2026 (before 12:00 CET).</w:t>
      </w:r>
    </w:p>
    <w:tbl>
      <w:tblPr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96"/>
        <w:gridCol w:w="5674"/>
      </w:tblGrid>
      <w:tr w:rsidRPr="007229B1" w:rsidR="004F47B2" w:rsidTr="007229B1" w14:paraId="0B32DCFA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CF8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>Current outstanding principal amount: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CF9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>€42,112.86</w:t>
            </w:r>
          </w:p>
        </w:tc>
      </w:tr>
      <w:tr w:rsidRPr="007229B1" w:rsidR="004F47B2" w:rsidTr="007229B1" w14:paraId="0B32DCFD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CFB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>reference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CFC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PE-Invest 5 - 4th Capital Call</w:t>
            </w:r>
          </w:p>
        </w:tc>
      </w:tr>
      <w:tr w:rsidRPr="007229B1" w:rsidR="004F47B2" w:rsidTr="007229B1" w14:paraId="0B32DD01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CFE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>Account holder: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D00" w14:textId="2D4918CA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 xml:space="preserve">UniInstitutional Private Equity SA SICAV-RAIF - PE-Invest 5</w:t>
            </w:r>
          </w:p>
        </w:tc>
      </w:tr>
      <w:tr w:rsidRPr="007229B1" w:rsidR="004F47B2" w:rsidTr="007229B1" w14:paraId="0B32DD04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D02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 xml:space="preserve">IBAN: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D03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LU95 1070 8726 3300 1978</w:t>
            </w:r>
          </w:p>
        </w:tc>
      </w:tr>
      <w:tr w:rsidRPr="007229B1" w:rsidR="004F47B2" w:rsidTr="007229B1" w14:paraId="0B32DD07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D05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 xml:space="preserve">Swift code / BIC: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D06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GENOLULL</w:t>
            </w:r>
          </w:p>
        </w:tc>
      </w:tr>
      <w:tr w:rsidRPr="007229B1" w:rsidR="004F47B2" w:rsidTr="007229B1" w14:paraId="0B32DD0A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241A76" w14:paraId="0B32DD08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</w:rPr>
              <w:t>Institute:</w:t>
            </w: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D09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DZ Privatbank AG</w:t>
            </w:r>
          </w:p>
        </w:tc>
      </w:tr>
      <w:tr w:rsidRPr="007229B1" w:rsidR="004F47B2" w:rsidTr="007229B1" w14:paraId="0B32DD0D" w14:textId="77777777">
        <w:tblPrEx>
          <w:tblCellMar>
            <w:top w:w="0" w:type="dxa"/>
            <w:bottom w:w="0" w:type="dxa"/>
          </w:tblCellMar>
        </w:tblPrEx>
        <w:tc>
          <w:tcPr>
            <w:tcW w:w="3696" w:type="dxa"/>
            <w:vAlign w:val="center"/>
          </w:tcPr>
          <w:p w:rsidRPr="007229B1" w:rsidR="004F47B2" w:rsidP="007229B1" w:rsidRDefault="004F47B2" w14:paraId="0B32DD0B" w14:textId="77777777">
            <w:pPr>
              <w:rPr>
                <w:rFonts w:ascii="Calibri" w:hAnsi="Calibri" w:cs="Calibri"/>
                <w:color w:val="auto"/>
                <w:sz w:val="18"/>
                <w:szCs w:val="10"/>
              </w:rPr>
            </w:pPr>
          </w:p>
        </w:tc>
        <w:tc>
          <w:tcPr>
            <w:tcW w:w="5674" w:type="dxa"/>
            <w:vAlign w:val="center"/>
          </w:tcPr>
          <w:p w:rsidRPr="007229B1" w:rsidR="004F47B2" w:rsidP="007229B1" w:rsidRDefault="00241A76" w14:paraId="0B32DD0C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</w:rPr>
              <w:t>Luxembourg branch</w:t>
            </w:r>
          </w:p>
        </w:tc>
      </w:tr>
    </w:tbl>
    <w:p w:rsidR="004F47B2" w:rsidP="007229B1" w:rsidRDefault="00241A76" w14:paraId="0B32DD0E" w14:textId="77777777">
      <w:pPr>
        <w:pStyle w:val="Tablecaption0"/>
        <w:spacing w:line="240" w:lineRule="auto"/>
      </w:pPr>
      <w:r>
        <w:rPr>
          <w:rStyle w:val="Tablecaption"/>
          <w:b/>
          <w:bCs/>
        </w:rPr>
        <w:t xml:space="preserve">Unilnstitutional Private Equity SA SICAV-RAIF • 3, Heienhaff, L-1736 Senningerberg</w:t>
      </w:r>
    </w:p>
    <w:p w:rsidR="004F47B2" w:rsidP="007229B1" w:rsidRDefault="00241A76" w14:paraId="0B32DD0F" w14:textId="77777777">
      <w:pPr>
        <w:pStyle w:val="Tablecaption0"/>
        <w:spacing w:line="230" w:lineRule="auto"/>
      </w:pPr>
      <w:r>
        <w:rPr>
          <w:rStyle w:val="Tablecaption"/>
        </w:rPr>
        <w:t>Telephone: +352 2640-3067</w:t>
      </w:r>
    </w:p>
    <w:p w:rsidR="004F47B2" w:rsidP="007229B1" w:rsidRDefault="00241A76" w14:paraId="0B32DD10" w14:textId="77777777">
      <w:pPr>
        <w:pStyle w:val="Tablecaption0"/>
        <w:spacing w:line="240" w:lineRule="auto"/>
      </w:pPr>
      <w:r>
        <w:rPr>
          <w:rStyle w:val="Tablecaption"/>
        </w:rPr>
        <w:t>Commercial and Company Register: RCS Luxembourg B282699</w:t>
      </w:r>
    </w:p>
    <w:p w:rsidR="004F47B2" w:rsidP="007229B1" w:rsidRDefault="00241A76" w14:paraId="0B32DD11" w14:textId="77777777">
      <w:pPr>
        <w:pStyle w:val="Tablecaption0"/>
        <w:spacing w:line="230" w:lineRule="auto"/>
      </w:pPr>
      <w:r>
        <w:rPr>
          <w:rStyle w:val="Tablecaption"/>
        </w:rPr>
        <w:t>Board of Directors: Kai Nemec • Maja Haas • Holger Brück • Christophe de Dardel</w:t>
      </w:r>
    </w:p>
    <w:p w:rsidR="004F47B2" w:rsidRDefault="004F47B2" w14:paraId="0B32DD12" w14:textId="77777777">
      <w:pPr>
        <w:spacing w:line="1" w:lineRule="exact"/>
        <w:sectPr w:rsidR="004F47B2">
          <w:pgSz w:w="11909" w:h="16834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4F47B2" w:rsidP="007229B1" w:rsidRDefault="00241A76" w14:paraId="0B32DD13" w14:textId="77777777">
      <w:pPr>
        <w:pStyle w:val="Bodytext20"/>
        <w:jc w:val="both"/>
      </w:pPr>
      <w:r>
        <w:rPr>
          <w:rStyle w:val="Bodytext2"/>
        </w:rPr>
        <w:lastRenderedPageBreak/>
        <w:t>Page 2 of the letter dated July 10, 2026</w:t>
      </w:r>
    </w:p>
    <w:p w:rsidR="004F47B2" w:rsidP="007229B1" w:rsidRDefault="00241A76" w14:paraId="0B32DD14" w14:textId="77777777">
      <w:pPr>
        <w:pStyle w:val="Heading20"/>
        <w:spacing w:after="0"/>
        <w:jc w:val="both"/>
      </w:pPr>
      <w:r>
        <w:rPr>
          <w:rStyle w:val="Heading2"/>
          <w:b/>
          <w:bCs/>
          <w:u w:val="single"/>
          <w:lang w:val="de-DE" w:eastAsia="de-DE"/>
        </w:rPr>
        <w:t>Summary after this 4th capital call</w:t>
      </w:r>
    </w:p>
    <w:tbl>
      <w:tblPr>
        <w:tblOverlap w:val="never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2"/>
        <w:gridCol w:w="3120"/>
        <w:gridCol w:w="2846"/>
      </w:tblGrid>
      <w:tr w:rsidRPr="007229B1" w:rsidR="004F47B2" w:rsidTr="007229B1" w14:paraId="0B32DD18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4F47B2" w14:paraId="0B32DD15" w14:textId="77777777">
            <w:pPr>
              <w:rPr>
                <w:rFonts w:ascii="Calibri" w:hAnsi="Calibri" w:cs="Calibri"/>
                <w:color w:val="auto"/>
                <w:sz w:val="18"/>
                <w:szCs w:val="10"/>
              </w:rPr>
            </w:pP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16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PE-Invest 5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17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 xml:space="preserve">Sagard Private Equity Strategies LP</w:t>
            </w:r>
          </w:p>
        </w:tc>
      </w:tr>
      <w:tr w:rsidRPr="007229B1" w:rsidR="004F47B2" w:rsidTr="007229B1" w14:paraId="0B32DD1C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19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Capital commitment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1A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€248,358,500.00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1B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€1,358,500.00</w:t>
            </w:r>
          </w:p>
        </w:tc>
      </w:tr>
      <w:tr w:rsidRPr="007229B1" w:rsidR="004F47B2" w:rsidTr="007229B1" w14:paraId="0B32DD20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1D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Participation rate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1E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100 %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1F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0,55 %</w:t>
            </w:r>
          </w:p>
        </w:tc>
      </w:tr>
      <w:tr w:rsidRPr="007229B1" w:rsidR="004F47B2" w:rsidTr="007229B1" w14:paraId="0B32DD24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21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Shares issued to date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22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41.342,603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23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226,141</w:t>
            </w:r>
          </w:p>
        </w:tc>
      </w:tr>
      <w:tr w:rsidRPr="007229B1" w:rsidR="004F47B2" w:rsidTr="007229B1" w14:paraId="0B32DD28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25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Shares currently issued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26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5.356,839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27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29,301</w:t>
            </w:r>
          </w:p>
        </w:tc>
      </w:tr>
      <w:tr w:rsidRPr="007229B1" w:rsidR="004F47B2" w:rsidTr="007229B1" w14:paraId="0B32DD2C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29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Total shares issued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2A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46.699,442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2B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255,442</w:t>
            </w:r>
          </w:p>
        </w:tc>
      </w:tr>
      <w:tr w:rsidRPr="007229B1" w:rsidR="004F47B2" w:rsidTr="007229B1" w14:paraId="0B32DD30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2D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Amount withdrawn so far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2E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€45,449,605.09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2F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€248,605.91</w:t>
            </w:r>
          </w:p>
        </w:tc>
      </w:tr>
      <w:tr w:rsidRPr="007229B1" w:rsidR="004F47B2" w:rsidTr="007229B1" w14:paraId="0B32DD34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31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Amount currently retrieved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32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€7,699,116.97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33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€42,112.86</w:t>
            </w:r>
          </w:p>
        </w:tc>
      </w:tr>
      <w:tr w:rsidRPr="007229B1" w:rsidR="004F47B2" w:rsidTr="007229B1" w14:paraId="0B32DD38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35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Total amount withdrawn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36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€53,148,722.06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37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color w:val="auto"/>
                <w:sz w:val="18"/>
                <w:szCs w:val="20"/>
              </w:rPr>
              <w:t>€290,718.77</w:t>
            </w:r>
          </w:p>
        </w:tc>
      </w:tr>
      <w:tr w:rsidRPr="007229B1" w:rsidR="004F47B2" w:rsidTr="007229B1" w14:paraId="0B32DD3C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39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Total retrieval rate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3A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21,40 %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3B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iCs/>
                <w:color w:val="auto"/>
                <w:sz w:val="18"/>
                <w:szCs w:val="20"/>
              </w:rPr>
              <w:t>21,40 %</w:t>
            </w:r>
          </w:p>
        </w:tc>
      </w:tr>
      <w:tr w:rsidRPr="007229B1" w:rsidR="004F47B2" w:rsidTr="007229B1" w14:paraId="0B32DD40" w14:textId="77777777">
        <w:tblPrEx>
          <w:tblCellMar>
            <w:top w:w="0" w:type="dxa"/>
            <w:bottom w:w="0" w:type="dxa"/>
          </w:tblCellMar>
        </w:tblPrEx>
        <w:tc>
          <w:tcPr>
            <w:tcW w:w="3302" w:type="dxa"/>
            <w:vAlign w:val="center"/>
          </w:tcPr>
          <w:p w:rsidRPr="007229B1" w:rsidR="004F47B2" w:rsidP="007229B1" w:rsidRDefault="00241A76" w14:paraId="0B32DD3D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Remaining capital commitment</w:t>
            </w:r>
          </w:p>
        </w:tc>
        <w:tc>
          <w:tcPr>
            <w:tcW w:w="3120" w:type="dxa"/>
            <w:vAlign w:val="center"/>
          </w:tcPr>
          <w:p w:rsidRPr="007229B1" w:rsidR="004F47B2" w:rsidP="007229B1" w:rsidRDefault="00241A76" w14:paraId="0B32DD3E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€195,209,777.94</w:t>
            </w:r>
          </w:p>
        </w:tc>
        <w:tc>
          <w:tcPr>
            <w:tcW w:w="2846" w:type="dxa"/>
            <w:vAlign w:val="center"/>
          </w:tcPr>
          <w:p w:rsidRPr="007229B1" w:rsidR="004F47B2" w:rsidP="007229B1" w:rsidRDefault="00241A76" w14:paraId="0B32DD3F" w14:textId="77777777">
            <w:pPr>
              <w:pStyle w:val="Other0"/>
              <w:spacing w:after="0"/>
              <w:rPr>
                <w:rFonts w:ascii="Calibri" w:hAnsi="Calibri" w:cs="Calibri"/>
                <w:color w:val="auto"/>
                <w:sz w:val="18"/>
                <w:szCs w:val="20"/>
              </w:rPr>
            </w:pPr>
            <w:r w:rsidRPr="007229B1">
              <w:rPr>
                <w:rStyle w:val="Other"/>
                <w:rFonts w:ascii="Calibri" w:hAnsi="Calibri" w:cs="Calibri"/>
                <w:b/>
                <w:bCs/>
                <w:color w:val="auto"/>
                <w:sz w:val="18"/>
                <w:szCs w:val="20"/>
              </w:rPr>
              <w:t>€1,067,781.23</w:t>
            </w:r>
          </w:p>
        </w:tc>
      </w:tr>
    </w:tbl>
    <w:p w:rsidR="004F47B2" w:rsidP="007229B1" w:rsidRDefault="00241A76" w14:paraId="0B32DD41" w14:textId="77777777">
      <w:pPr>
        <w:pStyle w:val="BodyText"/>
        <w:jc w:val="both"/>
      </w:pPr>
      <w:r>
        <w:rPr>
          <w:rStyle w:val="BodyTextChar"/>
        </w:rPr>
        <w:t>After the shares have been booked, you will also receive a booking confirmation (expected at the end of August 2026).</w:t>
      </w:r>
    </w:p>
    <w:p w:rsidR="004F47B2" w:rsidP="007229B1" w:rsidRDefault="00241A76" w14:paraId="0B32DD42" w14:textId="77777777">
      <w:pPr>
        <w:pStyle w:val="BodyText"/>
        <w:jc w:val="both"/>
      </w:pPr>
      <w:r>
        <w:rPr>
          <w:rStyle w:val="BodyTextChar"/>
        </w:rPr>
        <w:t>The capital call will be made in accordance with the provisions set out in the fund's issuance document.</w:t>
      </w:r>
    </w:p>
    <w:p w:rsidR="004F47B2" w:rsidP="007229B1" w:rsidRDefault="00241A76" w14:paraId="0B32DD43" w14:textId="77777777">
      <w:pPr>
        <w:pStyle w:val="BodyText"/>
        <w:jc w:val="both"/>
      </w:pPr>
      <w:r>
        <w:rPr>
          <w:rStyle w:val="BodyTextChar"/>
        </w:rPr>
        <w:t>This payment request is subject to the law of the Grand Duchy of Luxembourg.</w:t>
      </w:r>
    </w:p>
    <w:p w:rsidR="004F47B2" w:rsidP="007229B1" w:rsidRDefault="00241A76" w14:paraId="0B32DD44" w14:textId="77777777">
      <w:pPr>
        <w:pStyle w:val="BodyText"/>
        <w:jc w:val="both"/>
      </w:pPr>
      <w:r>
        <w:rPr>
          <w:rStyle w:val="BodyTextChar"/>
        </w:rPr>
        <w:t>If you have provided us with the names of several contact persons, a copy of the cover letter will be sent to each of these contact persons.</w:t>
      </w:r>
    </w:p>
    <w:p w:rsidR="004F47B2" w:rsidP="007229B1" w:rsidRDefault="00241A76" w14:paraId="0B32DD45" w14:textId="77777777">
      <w:pPr>
        <w:pStyle w:val="BodyText"/>
        <w:jc w:val="both"/>
      </w:pPr>
      <w:r>
        <w:rPr>
          <w:rStyle w:val="BodyTextChar"/>
        </w:rPr>
        <w:t>We are always available to answer any questions you may have.</w:t>
      </w:r>
    </w:p>
    <w:p w:rsidR="004F47B2" w:rsidP="007229B1" w:rsidRDefault="00241A76" w14:paraId="0B32DD46" w14:textId="77777777">
      <w:pPr>
        <w:pStyle w:val="BodyText"/>
        <w:jc w:val="both"/>
      </w:pPr>
      <w:r>
        <w:rPr>
          <w:rStyle w:val="BodyTextChar"/>
        </w:rPr>
        <w:t>Best regards</w:t>
      </w:r>
    </w:p>
    <w:p w:rsidR="004F47B2" w:rsidP="007229B1" w:rsidRDefault="00241A76" w14:paraId="0B32DD47" w14:textId="77777777">
      <w:pPr>
        <w:pStyle w:val="BodyText"/>
        <w:spacing w:after="0"/>
        <w:jc w:val="both"/>
      </w:pPr>
      <w:r>
        <w:rPr>
          <w:rStyle w:val="BodyTextChar"/>
        </w:rPr>
        <w:t xml:space="preserve">Unilnstitutional Private Equity SA SICAV-RAIF</w:t>
      </w:r>
    </w:p>
    <w:p w:rsidR="004F47B2" w:rsidP="007229B1" w:rsidRDefault="00241A76" w14:paraId="0B32DD48" w14:textId="128FD68A">
      <w:pPr>
        <w:pStyle w:val="BodyText"/>
        <w:tabs>
          <w:tab w:val="left" w:pos="2832"/>
        </w:tabs>
        <w:spacing w:after="0"/>
        <w:jc w:val="both"/>
      </w:pPr>
      <w:r>
        <w:rPr>
          <w:rStyle w:val="BodyTextChar"/>
        </w:rPr>
        <w:t xml:space="preserve">Kai Nemec Maja Haas</w:t>
      </w:r>
    </w:p>
    <w:p w:rsidR="004F47B2" w:rsidRDefault="004F47B2" w14:paraId="0B32DD49" w14:textId="77777777">
      <w:pPr>
        <w:spacing w:line="1" w:lineRule="exact"/>
      </w:pPr>
    </w:p>
    <w:p w:rsidR="007229B1" w:rsidP="007229B1" w:rsidRDefault="007229B1" w14:paraId="577AE225" w14:textId="2042972F">
      <w:pPr>
        <w:spacing w:line="1" w:lineRule="exact"/>
      </w:pPr>
      <w:r w:rsidRPr="007229B1">
        <w:rPr>
          <w:rFonts w:ascii="Calibri" w:hAnsi="Calibri" w:cs="Calibri"/>
          <w:color w:val="auto"/>
          <w:sz w:val="6"/>
        </w:rPr>
        <w:t>- 26.03.30</w:t>
      </w:r>
    </w:p>
    <w:sectPr w:rsidR="007229B1">
      <w:pgSz w:w="11909" w:h="16834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1A76" w:rsidRDefault="00241A76" w14:paraId="02A065C7" w14:textId="77777777">
      <w:r>
        <w:separator/>
      </w:r>
    </w:p>
  </w:endnote>
  <w:endnote w:type="continuationSeparator" w:id="0">
    <w:p w:rsidR="00241A76" w:rsidRDefault="00241A76" w14:paraId="1FD7E9D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1A76" w:rsidRDefault="00241A76" w14:paraId="58BD24F7" w14:textId="77777777"/>
  </w:footnote>
  <w:footnote w:type="continuationSeparator" w:id="0">
    <w:p w:rsidR="00241A76" w:rsidRDefault="00241A76" w14:paraId="1028D3F2" w14:textId="77777777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B2"/>
    <w:rsid w:val="00241A76"/>
    <w:rsid w:val="004F47B2"/>
    <w:rsid w:val="007229B1"/>
    <w:rsid w:val="00C4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2DCDE"/>
  <w15:docId w15:val="{0F7267C3-4DC4-411B-A754-068257983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46"/>
      <w:szCs w:val="46"/>
      <w:u w:val="none"/>
      <w:lang w:val="en-US" w:eastAsia="en-US"/>
    </w:rPr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2">
    <w:name w:val="Heading #2_"/>
    <w:basedOn w:val="DefaultParagraphFont"/>
    <w:link w:val="Heading20"/>
    <w:rPr>
      <w:rFonts w:ascii="Arial" w:eastAsia="Arial" w:hAnsi="Arial" w:cs="Arial"/>
      <w:b/>
      <w:bCs/>
      <w:i w:val="0"/>
      <w:iCs w:val="0"/>
      <w:smallCaps w:val="0"/>
      <w:strike w:val="0"/>
      <w:sz w:val="22"/>
      <w:szCs w:val="22"/>
      <w:u w:val="none"/>
      <w:lang w:val="en-US" w:eastAsia="en-US"/>
    </w:rPr>
  </w:style>
  <w:style w:type="character" w:customStyle="1" w:styleId="Other">
    <w:name w:val="Other_"/>
    <w:basedOn w:val="DefaultParagraphFont"/>
    <w:link w:val="Other0"/>
    <w:rPr>
      <w:rFonts w:ascii="Arial" w:eastAsia="Arial" w:hAnsi="Arial" w:cs="Arial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Tablecaption">
    <w:name w:val="Table caption_"/>
    <w:basedOn w:val="DefaultParagraphFont"/>
    <w:link w:val="Tablecaption0"/>
    <w:rPr>
      <w:rFonts w:ascii="Calibri" w:eastAsia="Calibri" w:hAnsi="Calibri" w:cs="Calibri"/>
      <w:b w:val="0"/>
      <w:bCs w:val="0"/>
      <w:i w:val="0"/>
      <w:iCs w:val="0"/>
      <w:smallCaps w:val="0"/>
      <w:strike w:val="0"/>
      <w:sz w:val="12"/>
      <w:szCs w:val="12"/>
      <w:u w:val="none"/>
    </w:rPr>
  </w:style>
  <w:style w:type="character" w:customStyle="1" w:styleId="Bodytext2">
    <w:name w:val="Body text (2)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Heading10">
    <w:name w:val="Heading #1"/>
    <w:basedOn w:val="Normal"/>
    <w:link w:val="Heading1"/>
    <w:pPr>
      <w:spacing w:after="680"/>
      <w:outlineLvl w:val="0"/>
    </w:pPr>
    <w:rPr>
      <w:rFonts w:ascii="Times New Roman" w:eastAsia="Times New Roman" w:hAnsi="Times New Roman" w:cs="Times New Roman"/>
      <w:sz w:val="46"/>
      <w:szCs w:val="46"/>
      <w:lang w:val="en-US" w:eastAsia="en-US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eastAsia="Arial" w:hAnsi="Arial" w:cs="Arial"/>
      <w:sz w:val="22"/>
      <w:szCs w:val="22"/>
    </w:rPr>
  </w:style>
  <w:style w:type="paragraph" w:customStyle="1" w:styleId="Heading20">
    <w:name w:val="Heading #2"/>
    <w:basedOn w:val="Normal"/>
    <w:link w:val="Heading2"/>
    <w:pPr>
      <w:spacing w:after="370"/>
      <w:outlineLvl w:val="1"/>
    </w:pPr>
    <w:rPr>
      <w:rFonts w:ascii="Arial" w:eastAsia="Arial" w:hAnsi="Arial" w:cs="Arial"/>
      <w:b/>
      <w:bCs/>
      <w:sz w:val="22"/>
      <w:szCs w:val="22"/>
      <w:lang w:val="en-US" w:eastAsia="en-US"/>
    </w:rPr>
  </w:style>
  <w:style w:type="paragraph" w:customStyle="1" w:styleId="Other0">
    <w:name w:val="Other"/>
    <w:basedOn w:val="Normal"/>
    <w:link w:val="Other"/>
    <w:pPr>
      <w:spacing w:after="240"/>
    </w:pPr>
    <w:rPr>
      <w:rFonts w:ascii="Arial" w:eastAsia="Arial" w:hAnsi="Arial" w:cs="Arial"/>
      <w:sz w:val="22"/>
      <w:szCs w:val="22"/>
    </w:rPr>
  </w:style>
  <w:style w:type="paragraph" w:customStyle="1" w:styleId="Tablecaption0">
    <w:name w:val="Table caption"/>
    <w:basedOn w:val="Normal"/>
    <w:link w:val="Tablecaption"/>
    <w:pPr>
      <w:spacing w:line="235" w:lineRule="auto"/>
    </w:pPr>
    <w:rPr>
      <w:rFonts w:ascii="Calibri" w:eastAsia="Calibri" w:hAnsi="Calibri" w:cs="Calibri"/>
      <w:sz w:val="12"/>
      <w:szCs w:val="12"/>
    </w:rPr>
  </w:style>
  <w:style w:type="paragraph" w:customStyle="1" w:styleId="Bodytext20">
    <w:name w:val="Body text (2)"/>
    <w:basedOn w:val="Normal"/>
    <w:link w:val="Bodytext2"/>
    <w:pPr>
      <w:spacing w:after="500"/>
    </w:pPr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</Words>
  <Characters>2640</Characters>
  <Application>Microsoft Office Word</Application>
  <DocSecurity>0</DocSecurity>
  <Lines>22</Lines>
  <Paragraphs>6</Paragraphs>
  <ScaleCrop>false</ScaleCrop>
  <Company>SP Global</Company>
  <LinksUpToDate>false</LinksUpToDate>
  <CharactersWithSpaces>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Amere, Sravya</cp:lastModifiedBy>
  <cp:revision>2</cp:revision>
  <dcterms:created xsi:type="dcterms:W3CDTF">2026-07-15T00:26:00Z</dcterms:created>
  <dcterms:modified xsi:type="dcterms:W3CDTF">2026-07-15T00:26:00Z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2026-07-15T00:26:15Z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1ce2c8b7-6c83-45de-8890-507ef8bbcd62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