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367D9" w14:textId="700A1F61" w:rsidR="00A37659" w:rsidRDefault="00A37659" w:rsidP="00A37659">
      <w:pPr>
        <w:pStyle w:val="Heading1"/>
      </w:pPr>
      <w:r>
        <w:t>Exploratory data analysis</w:t>
      </w:r>
    </w:p>
    <w:p w14:paraId="5BB6620D" w14:textId="718D3184" w:rsidR="00D64FB8" w:rsidRDefault="00D64FB8" w:rsidP="00D64FB8">
      <w:pPr>
        <w:pStyle w:val="Heading2"/>
      </w:pPr>
      <w:r>
        <w:t>Correlation Analysis</w:t>
      </w:r>
    </w:p>
    <w:p w14:paraId="372F28B5" w14:textId="647B1266" w:rsidR="003A3629" w:rsidRDefault="00D64FB8" w:rsidP="00D64FB8">
      <w:r w:rsidRPr="00D64FB8">
        <w:rPr>
          <w:noProof/>
        </w:rPr>
        <w:drawing>
          <wp:inline distT="0" distB="0" distL="0" distR="0" wp14:anchorId="60038078" wp14:editId="01646865">
            <wp:extent cx="2613887" cy="1737511"/>
            <wp:effectExtent l="0" t="0" r="0" b="0"/>
            <wp:docPr id="652248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48853" name=""/>
                    <pic:cNvPicPr/>
                  </pic:nvPicPr>
                  <pic:blipFill>
                    <a:blip r:embed="rId5"/>
                    <a:stretch>
                      <a:fillRect/>
                    </a:stretch>
                  </pic:blipFill>
                  <pic:spPr>
                    <a:xfrm>
                      <a:off x="0" y="0"/>
                      <a:ext cx="2613887" cy="1737511"/>
                    </a:xfrm>
                    <a:prstGeom prst="rect">
                      <a:avLst/>
                    </a:prstGeom>
                  </pic:spPr>
                </pic:pic>
              </a:graphicData>
            </a:graphic>
          </wp:inline>
        </w:drawing>
      </w:r>
      <w:r w:rsidR="001C0E1D">
        <w:rPr>
          <w:noProof/>
        </w:rPr>
        <w:drawing>
          <wp:inline distT="0" distB="0" distL="0" distR="0" wp14:anchorId="27AA43CD" wp14:editId="55570B1C">
            <wp:extent cx="2797629" cy="2707351"/>
            <wp:effectExtent l="0" t="0" r="3175" b="0"/>
            <wp:docPr id="1875529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8745" t="16106" r="26487"/>
                    <a:stretch/>
                  </pic:blipFill>
                  <pic:spPr bwMode="auto">
                    <a:xfrm>
                      <a:off x="0" y="0"/>
                      <a:ext cx="2821154" cy="2730117"/>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5000" w:type="pct"/>
        <w:tblLook w:val="04A0" w:firstRow="1" w:lastRow="0" w:firstColumn="1" w:lastColumn="0" w:noHBand="0" w:noVBand="1"/>
      </w:tblPr>
      <w:tblGrid>
        <w:gridCol w:w="3312"/>
        <w:gridCol w:w="1219"/>
        <w:gridCol w:w="4485"/>
      </w:tblGrid>
      <w:tr w:rsidR="003A3629" w:rsidRPr="003A3629" w14:paraId="71CBCA59" w14:textId="77777777" w:rsidTr="003A3629">
        <w:trPr>
          <w:trHeight w:val="20"/>
        </w:trPr>
        <w:tc>
          <w:tcPr>
            <w:tcW w:w="1837" w:type="pct"/>
            <w:hideMark/>
          </w:tcPr>
          <w:p w14:paraId="4935089A" w14:textId="77777777" w:rsidR="003A3629" w:rsidRPr="00077827" w:rsidRDefault="003A3629" w:rsidP="003A3629">
            <w:pPr>
              <w:rPr>
                <w:b/>
                <w:bCs/>
                <w:sz w:val="18"/>
                <w:szCs w:val="18"/>
              </w:rPr>
            </w:pPr>
            <w:r w:rsidRPr="00077827">
              <w:rPr>
                <w:b/>
                <w:bCs/>
                <w:sz w:val="18"/>
                <w:szCs w:val="18"/>
              </w:rPr>
              <w:t>Variable</w:t>
            </w:r>
          </w:p>
        </w:tc>
        <w:tc>
          <w:tcPr>
            <w:tcW w:w="676" w:type="pct"/>
            <w:hideMark/>
          </w:tcPr>
          <w:p w14:paraId="1297DA22" w14:textId="77777777" w:rsidR="003A3629" w:rsidRPr="00077827" w:rsidRDefault="003A3629" w:rsidP="003A3629">
            <w:pPr>
              <w:rPr>
                <w:b/>
                <w:bCs/>
                <w:sz w:val="18"/>
                <w:szCs w:val="18"/>
              </w:rPr>
            </w:pPr>
            <w:r w:rsidRPr="00077827">
              <w:rPr>
                <w:b/>
                <w:bCs/>
                <w:sz w:val="18"/>
                <w:szCs w:val="18"/>
              </w:rPr>
              <w:t>Corr. with Flood</w:t>
            </w:r>
          </w:p>
        </w:tc>
        <w:tc>
          <w:tcPr>
            <w:tcW w:w="2487" w:type="pct"/>
            <w:hideMark/>
          </w:tcPr>
          <w:p w14:paraId="66980A30" w14:textId="77777777" w:rsidR="003A3629" w:rsidRPr="00077827" w:rsidRDefault="003A3629" w:rsidP="003A3629">
            <w:pPr>
              <w:rPr>
                <w:b/>
                <w:bCs/>
                <w:sz w:val="18"/>
                <w:szCs w:val="18"/>
              </w:rPr>
            </w:pPr>
            <w:r w:rsidRPr="00077827">
              <w:rPr>
                <w:b/>
                <w:bCs/>
                <w:sz w:val="18"/>
                <w:szCs w:val="18"/>
              </w:rPr>
              <w:t>Statistical Note</w:t>
            </w:r>
          </w:p>
        </w:tc>
      </w:tr>
      <w:tr w:rsidR="003A3629" w:rsidRPr="003A3629" w14:paraId="5707959D" w14:textId="77777777" w:rsidTr="003A3629">
        <w:trPr>
          <w:trHeight w:val="20"/>
        </w:trPr>
        <w:tc>
          <w:tcPr>
            <w:tcW w:w="1837" w:type="pct"/>
            <w:hideMark/>
          </w:tcPr>
          <w:p w14:paraId="321E9C4A" w14:textId="180285C7" w:rsidR="003A3629" w:rsidRPr="00077827" w:rsidRDefault="003A3629">
            <w:pPr>
              <w:rPr>
                <w:sz w:val="18"/>
                <w:szCs w:val="18"/>
              </w:rPr>
            </w:pPr>
            <w:r w:rsidRPr="00077827">
              <w:rPr>
                <w:sz w:val="18"/>
                <w:szCs w:val="18"/>
              </w:rPr>
              <w:t>Domestic</w:t>
            </w:r>
            <w:r w:rsidR="00077827">
              <w:rPr>
                <w:sz w:val="18"/>
                <w:szCs w:val="18"/>
              </w:rPr>
              <w:t xml:space="preserve"> </w:t>
            </w:r>
            <w:r w:rsidRPr="00077827">
              <w:rPr>
                <w:sz w:val="18"/>
                <w:szCs w:val="18"/>
              </w:rPr>
              <w:t>Electricity</w:t>
            </w:r>
            <w:r w:rsidR="00077827">
              <w:rPr>
                <w:sz w:val="18"/>
                <w:szCs w:val="18"/>
              </w:rPr>
              <w:t xml:space="preserve"> </w:t>
            </w:r>
            <w:r w:rsidRPr="00077827">
              <w:rPr>
                <w:sz w:val="18"/>
                <w:szCs w:val="18"/>
              </w:rPr>
              <w:t>Consumption</w:t>
            </w:r>
          </w:p>
        </w:tc>
        <w:tc>
          <w:tcPr>
            <w:tcW w:w="676" w:type="pct"/>
            <w:hideMark/>
          </w:tcPr>
          <w:p w14:paraId="5B5E8259" w14:textId="77777777" w:rsidR="003A3629" w:rsidRPr="00077827" w:rsidRDefault="003A3629" w:rsidP="003A3629">
            <w:pPr>
              <w:rPr>
                <w:b/>
                <w:bCs/>
                <w:sz w:val="18"/>
                <w:szCs w:val="18"/>
              </w:rPr>
            </w:pPr>
            <w:r w:rsidRPr="00077827">
              <w:rPr>
                <w:b/>
                <w:bCs/>
                <w:sz w:val="18"/>
                <w:szCs w:val="18"/>
              </w:rPr>
              <w:t>0.87</w:t>
            </w:r>
          </w:p>
        </w:tc>
        <w:tc>
          <w:tcPr>
            <w:tcW w:w="2487" w:type="pct"/>
            <w:hideMark/>
          </w:tcPr>
          <w:p w14:paraId="53BB6467" w14:textId="77777777" w:rsidR="003A3629" w:rsidRPr="00077827" w:rsidRDefault="003A3629">
            <w:pPr>
              <w:rPr>
                <w:b/>
                <w:bCs/>
                <w:sz w:val="18"/>
                <w:szCs w:val="18"/>
              </w:rPr>
            </w:pPr>
            <w:r w:rsidRPr="00077827">
              <w:rPr>
                <w:sz w:val="18"/>
                <w:szCs w:val="18"/>
              </w:rPr>
              <w:t>Strongest linear correlation with flood; tightly aligned trend</w:t>
            </w:r>
          </w:p>
        </w:tc>
      </w:tr>
      <w:tr w:rsidR="003A3629" w:rsidRPr="003A3629" w14:paraId="12FB7019" w14:textId="77777777" w:rsidTr="003A3629">
        <w:trPr>
          <w:trHeight w:val="20"/>
        </w:trPr>
        <w:tc>
          <w:tcPr>
            <w:tcW w:w="1837" w:type="pct"/>
            <w:hideMark/>
          </w:tcPr>
          <w:p w14:paraId="59038BD7" w14:textId="3A4F77B2" w:rsidR="003A3629" w:rsidRPr="00077827" w:rsidRDefault="003A3629">
            <w:pPr>
              <w:rPr>
                <w:sz w:val="18"/>
                <w:szCs w:val="18"/>
              </w:rPr>
            </w:pPr>
            <w:r w:rsidRPr="00077827">
              <w:rPr>
                <w:sz w:val="18"/>
                <w:szCs w:val="18"/>
              </w:rPr>
              <w:t>State</w:t>
            </w:r>
            <w:r w:rsidR="00077827">
              <w:rPr>
                <w:sz w:val="18"/>
                <w:szCs w:val="18"/>
              </w:rPr>
              <w:t xml:space="preserve"> </w:t>
            </w:r>
            <w:r w:rsidRPr="00077827">
              <w:rPr>
                <w:sz w:val="18"/>
                <w:szCs w:val="18"/>
              </w:rPr>
              <w:t>GDP</w:t>
            </w:r>
          </w:p>
        </w:tc>
        <w:tc>
          <w:tcPr>
            <w:tcW w:w="676" w:type="pct"/>
            <w:hideMark/>
          </w:tcPr>
          <w:p w14:paraId="78188ED8" w14:textId="77777777" w:rsidR="003A3629" w:rsidRPr="00077827" w:rsidRDefault="003A3629" w:rsidP="003A3629">
            <w:pPr>
              <w:rPr>
                <w:sz w:val="18"/>
                <w:szCs w:val="18"/>
              </w:rPr>
            </w:pPr>
            <w:r w:rsidRPr="00077827">
              <w:rPr>
                <w:sz w:val="18"/>
                <w:szCs w:val="18"/>
              </w:rPr>
              <w:t>0.85</w:t>
            </w:r>
          </w:p>
        </w:tc>
        <w:tc>
          <w:tcPr>
            <w:tcW w:w="2487" w:type="pct"/>
            <w:hideMark/>
          </w:tcPr>
          <w:p w14:paraId="612CE935" w14:textId="77777777" w:rsidR="003A3629" w:rsidRPr="00077827" w:rsidRDefault="003A3629">
            <w:pPr>
              <w:rPr>
                <w:sz w:val="18"/>
                <w:szCs w:val="18"/>
              </w:rPr>
            </w:pPr>
            <w:r w:rsidRPr="00077827">
              <w:rPr>
                <w:sz w:val="18"/>
                <w:szCs w:val="18"/>
              </w:rPr>
              <w:t>Also very strong; GDP is a proxy for overall urban &amp; economic expansion</w:t>
            </w:r>
          </w:p>
        </w:tc>
      </w:tr>
      <w:tr w:rsidR="003A3629" w:rsidRPr="003A3629" w14:paraId="18B47A4B" w14:textId="77777777" w:rsidTr="003A3629">
        <w:trPr>
          <w:trHeight w:val="20"/>
        </w:trPr>
        <w:tc>
          <w:tcPr>
            <w:tcW w:w="1837" w:type="pct"/>
            <w:hideMark/>
          </w:tcPr>
          <w:p w14:paraId="53081A64" w14:textId="12CA6199" w:rsidR="003A3629" w:rsidRPr="00077827" w:rsidRDefault="003A3629">
            <w:pPr>
              <w:rPr>
                <w:sz w:val="18"/>
                <w:szCs w:val="18"/>
              </w:rPr>
            </w:pPr>
            <w:r w:rsidRPr="00077827">
              <w:rPr>
                <w:sz w:val="18"/>
                <w:szCs w:val="18"/>
              </w:rPr>
              <w:t>Drainage</w:t>
            </w:r>
            <w:r w:rsidR="00077827">
              <w:rPr>
                <w:sz w:val="18"/>
                <w:szCs w:val="18"/>
              </w:rPr>
              <w:t xml:space="preserve"> </w:t>
            </w:r>
            <w:r w:rsidRPr="00077827">
              <w:rPr>
                <w:sz w:val="18"/>
                <w:szCs w:val="18"/>
              </w:rPr>
              <w:t>Channels</w:t>
            </w:r>
          </w:p>
        </w:tc>
        <w:tc>
          <w:tcPr>
            <w:tcW w:w="676" w:type="pct"/>
            <w:hideMark/>
          </w:tcPr>
          <w:p w14:paraId="78E947B7" w14:textId="77777777" w:rsidR="003A3629" w:rsidRPr="00077827" w:rsidRDefault="003A3629" w:rsidP="003A3629">
            <w:pPr>
              <w:rPr>
                <w:sz w:val="18"/>
                <w:szCs w:val="18"/>
              </w:rPr>
            </w:pPr>
            <w:r w:rsidRPr="00077827">
              <w:rPr>
                <w:sz w:val="18"/>
                <w:szCs w:val="18"/>
              </w:rPr>
              <w:t>0.81</w:t>
            </w:r>
          </w:p>
        </w:tc>
        <w:tc>
          <w:tcPr>
            <w:tcW w:w="2487" w:type="pct"/>
            <w:hideMark/>
          </w:tcPr>
          <w:p w14:paraId="28712C12" w14:textId="77777777" w:rsidR="003A3629" w:rsidRPr="00077827" w:rsidRDefault="003A3629">
            <w:pPr>
              <w:rPr>
                <w:sz w:val="18"/>
                <w:szCs w:val="18"/>
              </w:rPr>
            </w:pPr>
            <w:r w:rsidRPr="00077827">
              <w:rPr>
                <w:sz w:val="18"/>
                <w:szCs w:val="18"/>
              </w:rPr>
              <w:t>Surprisingly high; could indicate reactive infrastructure post-flood</w:t>
            </w:r>
          </w:p>
        </w:tc>
      </w:tr>
      <w:tr w:rsidR="003A3629" w:rsidRPr="003A3629" w14:paraId="65188384" w14:textId="77777777" w:rsidTr="003A3629">
        <w:trPr>
          <w:trHeight w:val="20"/>
        </w:trPr>
        <w:tc>
          <w:tcPr>
            <w:tcW w:w="1837" w:type="pct"/>
            <w:hideMark/>
          </w:tcPr>
          <w:p w14:paraId="5EC45B39" w14:textId="32FF471C" w:rsidR="003A3629" w:rsidRPr="00077827" w:rsidRDefault="003A3629">
            <w:pPr>
              <w:rPr>
                <w:sz w:val="18"/>
                <w:szCs w:val="18"/>
              </w:rPr>
            </w:pPr>
            <w:r w:rsidRPr="00077827">
              <w:rPr>
                <w:sz w:val="18"/>
                <w:szCs w:val="18"/>
              </w:rPr>
              <w:t>No</w:t>
            </w:r>
            <w:r w:rsidR="00077827">
              <w:rPr>
                <w:sz w:val="18"/>
                <w:szCs w:val="18"/>
              </w:rPr>
              <w:t xml:space="preserve">n </w:t>
            </w:r>
            <w:r w:rsidRPr="00077827">
              <w:rPr>
                <w:sz w:val="18"/>
                <w:szCs w:val="18"/>
              </w:rPr>
              <w:t>Agricultural</w:t>
            </w:r>
            <w:r w:rsidR="00077827">
              <w:rPr>
                <w:sz w:val="18"/>
                <w:szCs w:val="18"/>
              </w:rPr>
              <w:t xml:space="preserve"> </w:t>
            </w:r>
            <w:r w:rsidRPr="00077827">
              <w:rPr>
                <w:sz w:val="18"/>
                <w:szCs w:val="18"/>
              </w:rPr>
              <w:t>Land</w:t>
            </w:r>
          </w:p>
        </w:tc>
        <w:tc>
          <w:tcPr>
            <w:tcW w:w="676" w:type="pct"/>
            <w:hideMark/>
          </w:tcPr>
          <w:p w14:paraId="2DEC7A97" w14:textId="77777777" w:rsidR="003A3629" w:rsidRPr="00077827" w:rsidRDefault="003A3629" w:rsidP="003A3629">
            <w:pPr>
              <w:rPr>
                <w:sz w:val="18"/>
                <w:szCs w:val="18"/>
              </w:rPr>
            </w:pPr>
            <w:r w:rsidRPr="00077827">
              <w:rPr>
                <w:sz w:val="18"/>
                <w:szCs w:val="18"/>
              </w:rPr>
              <w:t>0.76</w:t>
            </w:r>
          </w:p>
        </w:tc>
        <w:tc>
          <w:tcPr>
            <w:tcW w:w="2487" w:type="pct"/>
            <w:hideMark/>
          </w:tcPr>
          <w:p w14:paraId="6427C75F" w14:textId="77777777" w:rsidR="003A3629" w:rsidRPr="00077827" w:rsidRDefault="003A3629">
            <w:pPr>
              <w:rPr>
                <w:sz w:val="18"/>
                <w:szCs w:val="18"/>
              </w:rPr>
            </w:pPr>
            <w:r w:rsidRPr="00077827">
              <w:rPr>
                <w:sz w:val="18"/>
                <w:szCs w:val="18"/>
              </w:rPr>
              <w:t>High positive correlation; strong evidence of land-use change</w:t>
            </w:r>
          </w:p>
        </w:tc>
      </w:tr>
      <w:tr w:rsidR="003A3629" w:rsidRPr="003A3629" w14:paraId="0F297F4F" w14:textId="77777777" w:rsidTr="003A3629">
        <w:trPr>
          <w:trHeight w:val="20"/>
        </w:trPr>
        <w:tc>
          <w:tcPr>
            <w:tcW w:w="1837" w:type="pct"/>
            <w:hideMark/>
          </w:tcPr>
          <w:p w14:paraId="787A5064" w14:textId="4272673E" w:rsidR="003A3629" w:rsidRPr="00077827" w:rsidRDefault="00077827">
            <w:pPr>
              <w:rPr>
                <w:sz w:val="18"/>
                <w:szCs w:val="18"/>
              </w:rPr>
            </w:pPr>
            <w:r w:rsidRPr="00077827">
              <w:rPr>
                <w:sz w:val="18"/>
                <w:szCs w:val="18"/>
              </w:rPr>
              <w:t>T</w:t>
            </w:r>
            <w:r w:rsidR="003A3629" w:rsidRPr="00077827">
              <w:rPr>
                <w:sz w:val="18"/>
                <w:szCs w:val="18"/>
              </w:rPr>
              <w:t>otal</w:t>
            </w:r>
            <w:r>
              <w:rPr>
                <w:sz w:val="18"/>
                <w:szCs w:val="18"/>
              </w:rPr>
              <w:t xml:space="preserve"> </w:t>
            </w:r>
            <w:r w:rsidR="003A3629" w:rsidRPr="00077827">
              <w:rPr>
                <w:sz w:val="18"/>
                <w:szCs w:val="18"/>
              </w:rPr>
              <w:t>food</w:t>
            </w:r>
            <w:r>
              <w:rPr>
                <w:sz w:val="18"/>
                <w:szCs w:val="18"/>
              </w:rPr>
              <w:t xml:space="preserve"> </w:t>
            </w:r>
            <w:r w:rsidR="003A3629" w:rsidRPr="00077827">
              <w:rPr>
                <w:sz w:val="18"/>
                <w:szCs w:val="18"/>
              </w:rPr>
              <w:t>grains</w:t>
            </w:r>
          </w:p>
        </w:tc>
        <w:tc>
          <w:tcPr>
            <w:tcW w:w="676" w:type="pct"/>
            <w:hideMark/>
          </w:tcPr>
          <w:p w14:paraId="076B0CAF" w14:textId="77777777" w:rsidR="003A3629" w:rsidRPr="00077827" w:rsidRDefault="003A3629" w:rsidP="003A3629">
            <w:pPr>
              <w:rPr>
                <w:sz w:val="18"/>
                <w:szCs w:val="18"/>
              </w:rPr>
            </w:pPr>
            <w:r w:rsidRPr="00077827">
              <w:rPr>
                <w:sz w:val="18"/>
                <w:szCs w:val="18"/>
              </w:rPr>
              <w:t>0.75</w:t>
            </w:r>
          </w:p>
        </w:tc>
        <w:tc>
          <w:tcPr>
            <w:tcW w:w="2487" w:type="pct"/>
            <w:hideMark/>
          </w:tcPr>
          <w:p w14:paraId="30D24EE5" w14:textId="77777777" w:rsidR="003A3629" w:rsidRPr="00077827" w:rsidRDefault="003A3629">
            <w:pPr>
              <w:rPr>
                <w:sz w:val="18"/>
                <w:szCs w:val="18"/>
              </w:rPr>
            </w:pPr>
            <w:r w:rsidRPr="00077827">
              <w:rPr>
                <w:sz w:val="18"/>
                <w:szCs w:val="18"/>
              </w:rPr>
              <w:t>Agricultural productivity rises with development but may co-occur with land conversion</w:t>
            </w:r>
          </w:p>
        </w:tc>
      </w:tr>
      <w:tr w:rsidR="003A3629" w:rsidRPr="003A3629" w14:paraId="00AD84BF" w14:textId="77777777" w:rsidTr="003A3629">
        <w:trPr>
          <w:trHeight w:val="20"/>
        </w:trPr>
        <w:tc>
          <w:tcPr>
            <w:tcW w:w="1837" w:type="pct"/>
            <w:hideMark/>
          </w:tcPr>
          <w:p w14:paraId="4605C48D" w14:textId="4F97527B" w:rsidR="003A3629" w:rsidRPr="00077827" w:rsidRDefault="003A3629">
            <w:pPr>
              <w:rPr>
                <w:sz w:val="18"/>
                <w:szCs w:val="18"/>
              </w:rPr>
            </w:pPr>
            <w:r w:rsidRPr="00077827">
              <w:rPr>
                <w:sz w:val="18"/>
                <w:szCs w:val="18"/>
              </w:rPr>
              <w:t>Urban</w:t>
            </w:r>
            <w:r w:rsidR="00077827">
              <w:rPr>
                <w:sz w:val="18"/>
                <w:szCs w:val="18"/>
              </w:rPr>
              <w:t xml:space="preserve"> </w:t>
            </w:r>
            <w:r w:rsidRPr="00077827">
              <w:rPr>
                <w:sz w:val="18"/>
                <w:szCs w:val="18"/>
              </w:rPr>
              <w:t>Road</w:t>
            </w:r>
            <w:r w:rsidR="00077827">
              <w:rPr>
                <w:sz w:val="18"/>
                <w:szCs w:val="18"/>
              </w:rPr>
              <w:t xml:space="preserve"> </w:t>
            </w:r>
            <w:r w:rsidRPr="00077827">
              <w:rPr>
                <w:sz w:val="18"/>
                <w:szCs w:val="18"/>
              </w:rPr>
              <w:t>Construction</w:t>
            </w:r>
          </w:p>
        </w:tc>
        <w:tc>
          <w:tcPr>
            <w:tcW w:w="676" w:type="pct"/>
            <w:hideMark/>
          </w:tcPr>
          <w:p w14:paraId="665240AB" w14:textId="77777777" w:rsidR="003A3629" w:rsidRPr="00077827" w:rsidRDefault="003A3629" w:rsidP="003A3629">
            <w:pPr>
              <w:rPr>
                <w:sz w:val="18"/>
                <w:szCs w:val="18"/>
              </w:rPr>
            </w:pPr>
            <w:r w:rsidRPr="00077827">
              <w:rPr>
                <w:sz w:val="18"/>
                <w:szCs w:val="18"/>
              </w:rPr>
              <w:t>0.68</w:t>
            </w:r>
          </w:p>
        </w:tc>
        <w:tc>
          <w:tcPr>
            <w:tcW w:w="2487" w:type="pct"/>
            <w:hideMark/>
          </w:tcPr>
          <w:p w14:paraId="7C87CC17" w14:textId="77777777" w:rsidR="003A3629" w:rsidRPr="00077827" w:rsidRDefault="003A3629">
            <w:pPr>
              <w:rPr>
                <w:sz w:val="18"/>
                <w:szCs w:val="18"/>
              </w:rPr>
            </w:pPr>
            <w:r w:rsidRPr="00077827">
              <w:rPr>
                <w:sz w:val="18"/>
                <w:szCs w:val="18"/>
              </w:rPr>
              <w:t>Moderate to strong; potential influence of impervious surfaces</w:t>
            </w:r>
          </w:p>
        </w:tc>
      </w:tr>
      <w:tr w:rsidR="003A3629" w:rsidRPr="003A3629" w14:paraId="212C414B" w14:textId="77777777" w:rsidTr="003A3629">
        <w:trPr>
          <w:trHeight w:val="20"/>
        </w:trPr>
        <w:tc>
          <w:tcPr>
            <w:tcW w:w="1837" w:type="pct"/>
            <w:hideMark/>
          </w:tcPr>
          <w:p w14:paraId="1BCA4691" w14:textId="7EBDE261" w:rsidR="003A3629" w:rsidRPr="00077827" w:rsidRDefault="003A3629">
            <w:pPr>
              <w:rPr>
                <w:sz w:val="18"/>
                <w:szCs w:val="18"/>
              </w:rPr>
            </w:pPr>
            <w:r w:rsidRPr="00077827">
              <w:rPr>
                <w:sz w:val="18"/>
                <w:szCs w:val="18"/>
              </w:rPr>
              <w:t>Registered</w:t>
            </w:r>
            <w:r w:rsidR="00077827">
              <w:rPr>
                <w:sz w:val="18"/>
                <w:szCs w:val="18"/>
              </w:rPr>
              <w:t xml:space="preserve"> </w:t>
            </w:r>
            <w:r w:rsidRPr="00077827">
              <w:rPr>
                <w:sz w:val="18"/>
                <w:szCs w:val="18"/>
              </w:rPr>
              <w:t>Company</w:t>
            </w:r>
          </w:p>
        </w:tc>
        <w:tc>
          <w:tcPr>
            <w:tcW w:w="676" w:type="pct"/>
            <w:hideMark/>
          </w:tcPr>
          <w:p w14:paraId="3A01DE7A" w14:textId="77777777" w:rsidR="003A3629" w:rsidRPr="00077827" w:rsidRDefault="003A3629" w:rsidP="003A3629">
            <w:pPr>
              <w:rPr>
                <w:sz w:val="18"/>
                <w:szCs w:val="18"/>
              </w:rPr>
            </w:pPr>
            <w:r w:rsidRPr="00077827">
              <w:rPr>
                <w:sz w:val="18"/>
                <w:szCs w:val="18"/>
              </w:rPr>
              <w:t>0.6</w:t>
            </w:r>
          </w:p>
        </w:tc>
        <w:tc>
          <w:tcPr>
            <w:tcW w:w="2487" w:type="pct"/>
            <w:hideMark/>
          </w:tcPr>
          <w:p w14:paraId="74C0BD54" w14:textId="77777777" w:rsidR="003A3629" w:rsidRPr="00077827" w:rsidRDefault="003A3629">
            <w:pPr>
              <w:rPr>
                <w:sz w:val="18"/>
                <w:szCs w:val="18"/>
              </w:rPr>
            </w:pPr>
            <w:r w:rsidRPr="00077827">
              <w:rPr>
                <w:sz w:val="18"/>
                <w:szCs w:val="18"/>
              </w:rPr>
              <w:t>Moderate; likely delayed effects from formal business expansion</w:t>
            </w:r>
          </w:p>
        </w:tc>
      </w:tr>
    </w:tbl>
    <w:p w14:paraId="2D18D0AE" w14:textId="2739839E" w:rsidR="005357DB" w:rsidRDefault="005357DB" w:rsidP="00D64FB8"/>
    <w:p w14:paraId="711B0762" w14:textId="5E06AF3A" w:rsidR="00126971" w:rsidRPr="00126971" w:rsidRDefault="00D36B8B" w:rsidP="00126971">
      <w:pPr>
        <w:rPr>
          <w:b/>
          <w:bCs/>
        </w:rPr>
      </w:pPr>
      <w:r>
        <w:rPr>
          <w:b/>
          <w:bCs/>
        </w:rPr>
        <w:t xml:space="preserve"># </w:t>
      </w:r>
      <w:r w:rsidR="00126971" w:rsidRPr="00126971">
        <w:rPr>
          <w:b/>
          <w:bCs/>
        </w:rPr>
        <w:t>Multicollinearity Red Flags</w:t>
      </w:r>
    </w:p>
    <w:p w14:paraId="34F72B5F" w14:textId="1872539D" w:rsidR="00126971" w:rsidRPr="00126971" w:rsidRDefault="00126971" w:rsidP="00126971">
      <w:pPr>
        <w:numPr>
          <w:ilvl w:val="0"/>
          <w:numId w:val="1"/>
        </w:numPr>
      </w:pPr>
      <w:r w:rsidRPr="00126971">
        <w:t>Electricity, GDP, and Drainage</w:t>
      </w:r>
      <w:r w:rsidR="00D36B8B">
        <w:t xml:space="preserve"> </w:t>
      </w:r>
      <w:r w:rsidRPr="00126971">
        <w:t xml:space="preserve">Channels are all </w:t>
      </w:r>
      <w:r w:rsidRPr="00126971">
        <w:rPr>
          <w:b/>
          <w:bCs/>
        </w:rPr>
        <w:t>very highly intercorrelated</w:t>
      </w:r>
      <w:r w:rsidRPr="00126971">
        <w:t xml:space="preserve"> (0.91–0.97).</w:t>
      </w:r>
    </w:p>
    <w:p w14:paraId="1B677903" w14:textId="38BCE1E8" w:rsidR="00126971" w:rsidRDefault="00126971" w:rsidP="00D36B8B">
      <w:pPr>
        <w:numPr>
          <w:ilvl w:val="0"/>
          <w:numId w:val="1"/>
        </w:numPr>
      </w:pPr>
      <w:r w:rsidRPr="00126971">
        <w:t xml:space="preserve">Suggests </w:t>
      </w:r>
      <w:r w:rsidRPr="00126971">
        <w:rPr>
          <w:b/>
          <w:bCs/>
        </w:rPr>
        <w:t>strong multicollinearity</w:t>
      </w:r>
      <w:r w:rsidRPr="00126971">
        <w:t xml:space="preserve">, </w:t>
      </w:r>
      <w:r w:rsidR="00D36B8B">
        <w:t xml:space="preserve">we will explore </w:t>
      </w:r>
      <w:r>
        <w:t>R</w:t>
      </w:r>
      <w:r w:rsidRPr="00126971">
        <w:t>idge</w:t>
      </w:r>
      <w:r>
        <w:t>/Lasso</w:t>
      </w:r>
      <w:r w:rsidRPr="00126971">
        <w:t xml:space="preserve"> </w:t>
      </w:r>
      <w:r>
        <w:t>R</w:t>
      </w:r>
      <w:r w:rsidRPr="00126971">
        <w:t>egression</w:t>
      </w:r>
      <w:r w:rsidR="00D36B8B">
        <w:t xml:space="preserve"> Models</w:t>
      </w:r>
    </w:p>
    <w:p w14:paraId="46672498" w14:textId="720DC4BB" w:rsidR="00742656" w:rsidRDefault="00742656" w:rsidP="00742656">
      <w:r>
        <w:t>Insights</w:t>
      </w:r>
    </w:p>
    <w:p w14:paraId="02F88713" w14:textId="04CE747A" w:rsidR="00742656" w:rsidRDefault="00742656" w:rsidP="00742656">
      <w:pPr>
        <w:pStyle w:val="ListParagraph"/>
        <w:numPr>
          <w:ilvl w:val="0"/>
          <w:numId w:val="1"/>
        </w:numPr>
      </w:pPr>
      <w:r>
        <w:t>Urbanization proxies (like Electricity, GDP &amp; non-agricultural land) show strong correlation with floods – supporting the hypothesis that urban expansion is linked with increased flood counts.</w:t>
      </w:r>
    </w:p>
    <w:p w14:paraId="4C9F6474" w14:textId="0320BA23" w:rsidR="00742656" w:rsidRDefault="00742656" w:rsidP="00742656">
      <w:pPr>
        <w:pStyle w:val="ListParagraph"/>
        <w:numPr>
          <w:ilvl w:val="0"/>
          <w:numId w:val="1"/>
        </w:numPr>
      </w:pPr>
      <w:r>
        <w:t>Drainage channels also correlate highly — suggesting either : Post-flood infrastructure response, OR that poorly planned drainage expansion is inadequate to offset flood risk.</w:t>
      </w:r>
    </w:p>
    <w:p w14:paraId="650B7E7C" w14:textId="69F83798" w:rsidR="00ED0944" w:rsidRPr="00126971" w:rsidRDefault="00ED0944" w:rsidP="00742656">
      <w:pPr>
        <w:pStyle w:val="ListParagraph"/>
        <w:numPr>
          <w:ilvl w:val="0"/>
          <w:numId w:val="1"/>
        </w:numPr>
      </w:pPr>
      <w:r w:rsidRPr="00ED0944">
        <w:t xml:space="preserve">The lower correlation with </w:t>
      </w:r>
      <w:r w:rsidRPr="00ED0944">
        <w:rPr>
          <w:b/>
          <w:bCs/>
        </w:rPr>
        <w:t>registered companies</w:t>
      </w:r>
      <w:r w:rsidRPr="00ED0944">
        <w:t xml:space="preserve"> (0.60) suggests that </w:t>
      </w:r>
      <w:r w:rsidRPr="00ED0944">
        <w:rPr>
          <w:b/>
          <w:bCs/>
        </w:rPr>
        <w:t>formal business growth alone</w:t>
      </w:r>
      <w:r w:rsidRPr="00ED0944">
        <w:t xml:space="preserve"> may not directly cause floods</w:t>
      </w:r>
      <w:r>
        <w:t xml:space="preserve"> – maybe their impact takes years to emerge. In </w:t>
      </w:r>
      <w:r>
        <w:lastRenderedPageBreak/>
        <w:t>light of this, we might consider time-lagged effects for these variables</w:t>
      </w:r>
      <w:r w:rsidR="003F3D3A">
        <w:t xml:space="preserve"> (Registered companies &amp; road construction)</w:t>
      </w:r>
      <w:r>
        <w:t xml:space="preserve">.  </w:t>
      </w:r>
    </w:p>
    <w:p w14:paraId="6C3D93DD" w14:textId="78BBE7BE" w:rsidR="00627A2E" w:rsidRPr="00627A2E" w:rsidRDefault="00627A2E" w:rsidP="00A37659">
      <w:pPr>
        <w:pStyle w:val="Heading2"/>
      </w:pPr>
      <w:r w:rsidRPr="00627A2E">
        <w:t>Time Series plot of each variable</w:t>
      </w:r>
    </w:p>
    <w:p w14:paraId="4E019A12" w14:textId="795BC84F" w:rsidR="00627A2E" w:rsidRDefault="001102C8">
      <w:r>
        <w:rPr>
          <w:noProof/>
        </w:rPr>
        <w:drawing>
          <wp:inline distT="0" distB="0" distL="0" distR="0" wp14:anchorId="0E705EE3" wp14:editId="6FA82DCF">
            <wp:extent cx="1800000" cy="1274179"/>
            <wp:effectExtent l="0" t="0" r="0" b="2540"/>
            <wp:docPr id="19007572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000" cy="1274179"/>
                    </a:xfrm>
                    <a:prstGeom prst="rect">
                      <a:avLst/>
                    </a:prstGeom>
                    <a:noFill/>
                  </pic:spPr>
                </pic:pic>
              </a:graphicData>
            </a:graphic>
          </wp:inline>
        </w:drawing>
      </w:r>
      <w:r>
        <w:t xml:space="preserve"> </w:t>
      </w:r>
      <w:r>
        <w:rPr>
          <w:noProof/>
        </w:rPr>
        <w:drawing>
          <wp:inline distT="0" distB="0" distL="0" distR="0" wp14:anchorId="6EBCA300" wp14:editId="5CFE9F9E">
            <wp:extent cx="1800000" cy="1274179"/>
            <wp:effectExtent l="0" t="0" r="0" b="2540"/>
            <wp:docPr id="2963538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274179"/>
                    </a:xfrm>
                    <a:prstGeom prst="rect">
                      <a:avLst/>
                    </a:prstGeom>
                    <a:noFill/>
                  </pic:spPr>
                </pic:pic>
              </a:graphicData>
            </a:graphic>
          </wp:inline>
        </w:drawing>
      </w:r>
      <w:r>
        <w:rPr>
          <w:noProof/>
        </w:rPr>
        <w:drawing>
          <wp:inline distT="0" distB="0" distL="0" distR="0" wp14:anchorId="03A7585A" wp14:editId="012E2932">
            <wp:extent cx="1800000" cy="1274179"/>
            <wp:effectExtent l="0" t="0" r="0" b="2540"/>
            <wp:docPr id="14587425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0" cy="1274179"/>
                    </a:xfrm>
                    <a:prstGeom prst="rect">
                      <a:avLst/>
                    </a:prstGeom>
                    <a:noFill/>
                  </pic:spPr>
                </pic:pic>
              </a:graphicData>
            </a:graphic>
          </wp:inline>
        </w:drawing>
      </w:r>
      <w:r>
        <w:rPr>
          <w:noProof/>
        </w:rPr>
        <w:drawing>
          <wp:inline distT="0" distB="0" distL="0" distR="0" wp14:anchorId="0B77C9E8" wp14:editId="395DD86B">
            <wp:extent cx="1800000" cy="1274179"/>
            <wp:effectExtent l="0" t="0" r="0" b="2540"/>
            <wp:docPr id="8919294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000" cy="1274179"/>
                    </a:xfrm>
                    <a:prstGeom prst="rect">
                      <a:avLst/>
                    </a:prstGeom>
                    <a:noFill/>
                  </pic:spPr>
                </pic:pic>
              </a:graphicData>
            </a:graphic>
          </wp:inline>
        </w:drawing>
      </w:r>
      <w:r>
        <w:rPr>
          <w:noProof/>
        </w:rPr>
        <w:drawing>
          <wp:inline distT="0" distB="0" distL="0" distR="0" wp14:anchorId="39DA23F8" wp14:editId="00E69B03">
            <wp:extent cx="1800000" cy="1274179"/>
            <wp:effectExtent l="0" t="0" r="0" b="2540"/>
            <wp:docPr id="15379639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000" cy="1274179"/>
                    </a:xfrm>
                    <a:prstGeom prst="rect">
                      <a:avLst/>
                    </a:prstGeom>
                    <a:noFill/>
                  </pic:spPr>
                </pic:pic>
              </a:graphicData>
            </a:graphic>
          </wp:inline>
        </w:drawing>
      </w:r>
      <w:r>
        <w:rPr>
          <w:noProof/>
        </w:rPr>
        <w:drawing>
          <wp:inline distT="0" distB="0" distL="0" distR="0" wp14:anchorId="7F1CF58D" wp14:editId="0551EFE6">
            <wp:extent cx="1800000" cy="1274179"/>
            <wp:effectExtent l="0" t="0" r="0" b="2540"/>
            <wp:docPr id="4705996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000" cy="1274179"/>
                    </a:xfrm>
                    <a:prstGeom prst="rect">
                      <a:avLst/>
                    </a:prstGeom>
                    <a:noFill/>
                  </pic:spPr>
                </pic:pic>
              </a:graphicData>
            </a:graphic>
          </wp:inline>
        </w:drawing>
      </w:r>
      <w:r>
        <w:rPr>
          <w:noProof/>
        </w:rPr>
        <w:drawing>
          <wp:inline distT="0" distB="0" distL="0" distR="0" wp14:anchorId="30F56CBF" wp14:editId="3FCBB805">
            <wp:extent cx="1800000" cy="1274179"/>
            <wp:effectExtent l="0" t="0" r="0" b="2540"/>
            <wp:docPr id="180601389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0000" cy="1274179"/>
                    </a:xfrm>
                    <a:prstGeom prst="rect">
                      <a:avLst/>
                    </a:prstGeom>
                    <a:noFill/>
                  </pic:spPr>
                </pic:pic>
              </a:graphicData>
            </a:graphic>
          </wp:inline>
        </w:drawing>
      </w:r>
      <w:r>
        <w:rPr>
          <w:noProof/>
        </w:rPr>
        <w:drawing>
          <wp:inline distT="0" distB="0" distL="0" distR="0" wp14:anchorId="37592592" wp14:editId="6A4D220F">
            <wp:extent cx="1800000" cy="1274179"/>
            <wp:effectExtent l="0" t="0" r="0" b="2540"/>
            <wp:docPr id="17778355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000" cy="1274179"/>
                    </a:xfrm>
                    <a:prstGeom prst="rect">
                      <a:avLst/>
                    </a:prstGeom>
                    <a:noFill/>
                  </pic:spPr>
                </pic:pic>
              </a:graphicData>
            </a:graphic>
          </wp:inline>
        </w:drawing>
      </w:r>
    </w:p>
    <w:p w14:paraId="0CE03A32" w14:textId="11FC04F0" w:rsidR="00BB7493" w:rsidRDefault="00BB7493">
      <w:r w:rsidRPr="00EC485B">
        <w:rPr>
          <w:b/>
          <w:bCs/>
          <w:highlight w:val="yellow"/>
        </w:rPr>
        <w:t>Pending</w:t>
      </w:r>
      <w:r>
        <w:t xml:space="preserve"> : Find news articles/research papers/govt reports to support these observations.</w:t>
      </w:r>
    </w:p>
    <w:p w14:paraId="02E472CC" w14:textId="77777777" w:rsidR="005E0FAD" w:rsidRDefault="005A1778" w:rsidP="005A1778">
      <w:pPr>
        <w:pStyle w:val="ListParagraph"/>
        <w:numPr>
          <w:ilvl w:val="0"/>
          <w:numId w:val="1"/>
        </w:numPr>
      </w:pPr>
      <w:r w:rsidRPr="005A1778">
        <w:rPr>
          <w:b/>
          <w:bCs/>
        </w:rPr>
        <w:t>Non-agricultural land</w:t>
      </w:r>
      <w:r>
        <w:t xml:space="preserve"> </w:t>
      </w:r>
    </w:p>
    <w:p w14:paraId="18C5730D" w14:textId="067CF58A" w:rsidR="005A1778" w:rsidRPr="00502336" w:rsidRDefault="005A1778" w:rsidP="005E0FAD">
      <w:pPr>
        <w:pStyle w:val="ListParagraph"/>
      </w:pPr>
      <w:r w:rsidRPr="00502336">
        <w:t>A noticeable jump between 2005–2006, followed by a steady climb until 2020. Growth plateaus around 2020. Sudden increase may reflect rapid land conversion, possibly due to urban development policies or industrialization. Conversion from agricultural/forested land → built-up area likely increased surface runoff, contributing to urban floods.</w:t>
      </w:r>
    </w:p>
    <w:p w14:paraId="383E1E2F" w14:textId="60FB610E" w:rsidR="00502336" w:rsidRPr="00502336" w:rsidRDefault="00502336" w:rsidP="00502336">
      <w:pPr>
        <w:pStyle w:val="ListParagraph"/>
        <w:numPr>
          <w:ilvl w:val="0"/>
          <w:numId w:val="1"/>
        </w:numPr>
        <w:rPr>
          <w:b/>
          <w:bCs/>
        </w:rPr>
      </w:pPr>
      <w:r>
        <w:rPr>
          <w:b/>
          <w:bCs/>
        </w:rPr>
        <w:t>T</w:t>
      </w:r>
      <w:r w:rsidRPr="00502336">
        <w:rPr>
          <w:b/>
          <w:bCs/>
        </w:rPr>
        <w:t>otal</w:t>
      </w:r>
      <w:r>
        <w:rPr>
          <w:b/>
          <w:bCs/>
        </w:rPr>
        <w:t xml:space="preserve"> </w:t>
      </w:r>
      <w:r w:rsidRPr="00502336">
        <w:rPr>
          <w:b/>
          <w:bCs/>
        </w:rPr>
        <w:t>food</w:t>
      </w:r>
      <w:r>
        <w:rPr>
          <w:b/>
          <w:bCs/>
        </w:rPr>
        <w:t xml:space="preserve"> </w:t>
      </w:r>
      <w:r w:rsidRPr="00502336">
        <w:rPr>
          <w:b/>
          <w:bCs/>
        </w:rPr>
        <w:t>grains</w:t>
      </w:r>
    </w:p>
    <w:p w14:paraId="5AC8D14B" w14:textId="6328467A" w:rsidR="00D76E3E" w:rsidRPr="00502336" w:rsidRDefault="00502336" w:rsidP="00D76E3E">
      <w:pPr>
        <w:pStyle w:val="ListParagraph"/>
      </w:pPr>
      <w:r w:rsidRPr="00502336">
        <w:t>Generally increasing trend after 2008 with fluctuations post-2016. Peaks around 2023, then dips.</w:t>
      </w:r>
      <w:r>
        <w:rPr>
          <w:rFonts w:ascii="Segoe UI Emoji" w:hAnsi="Segoe UI Emoji" w:cs="Segoe UI Emoji"/>
        </w:rPr>
        <w:t xml:space="preserve"> </w:t>
      </w:r>
      <w:r w:rsidRPr="00502336">
        <w:t>Suggests expansion of cultivated land or improved agricultural productivity. May lead to loss of natural flood buffers (wetlands/forests), indirectly elevating flood risk. Could also mean irrigation infrastructure expansion, increasing impermeable zones.</w:t>
      </w:r>
    </w:p>
    <w:p w14:paraId="4FDBCF2E" w14:textId="1A68443C" w:rsidR="00502336" w:rsidRPr="00502336" w:rsidRDefault="00502336" w:rsidP="00502336">
      <w:pPr>
        <w:pStyle w:val="ListParagraph"/>
        <w:numPr>
          <w:ilvl w:val="0"/>
          <w:numId w:val="1"/>
        </w:numPr>
        <w:rPr>
          <w:b/>
          <w:bCs/>
        </w:rPr>
      </w:pPr>
      <w:r w:rsidRPr="00502336">
        <w:rPr>
          <w:b/>
          <w:bCs/>
        </w:rPr>
        <w:t>Domestic</w:t>
      </w:r>
      <w:r>
        <w:rPr>
          <w:b/>
          <w:bCs/>
        </w:rPr>
        <w:t xml:space="preserve"> </w:t>
      </w:r>
      <w:r w:rsidRPr="00502336">
        <w:rPr>
          <w:b/>
          <w:bCs/>
        </w:rPr>
        <w:t>Electricity</w:t>
      </w:r>
      <w:r>
        <w:rPr>
          <w:b/>
          <w:bCs/>
        </w:rPr>
        <w:t xml:space="preserve"> </w:t>
      </w:r>
      <w:r w:rsidRPr="00502336">
        <w:rPr>
          <w:b/>
          <w:bCs/>
        </w:rPr>
        <w:t>Consumption</w:t>
      </w:r>
    </w:p>
    <w:p w14:paraId="78EE289D" w14:textId="13773836" w:rsidR="00502336" w:rsidRPr="00502336" w:rsidRDefault="00502336" w:rsidP="00502336">
      <w:pPr>
        <w:pStyle w:val="ListParagraph"/>
      </w:pPr>
      <w:r w:rsidRPr="00502336">
        <w:t>Monotonic and steep growth from ~2009 onward. Near-exponential rise, especially after 2015. Strong proxy for urban household growth and electrification. Supports hypothesis that increasing population density and housing concentration have amplified flood vulnerability, especially in low-lying urban pockets.</w:t>
      </w:r>
    </w:p>
    <w:p w14:paraId="42B034D1" w14:textId="2D9C42CF" w:rsidR="00502336" w:rsidRPr="00502336" w:rsidRDefault="00502336" w:rsidP="00502336">
      <w:pPr>
        <w:pStyle w:val="ListParagraph"/>
        <w:numPr>
          <w:ilvl w:val="0"/>
          <w:numId w:val="1"/>
        </w:numPr>
        <w:rPr>
          <w:b/>
          <w:bCs/>
        </w:rPr>
      </w:pPr>
      <w:r w:rsidRPr="00502336">
        <w:rPr>
          <w:b/>
          <w:bCs/>
        </w:rPr>
        <w:t>Urban</w:t>
      </w:r>
      <w:r>
        <w:rPr>
          <w:b/>
          <w:bCs/>
        </w:rPr>
        <w:t xml:space="preserve"> </w:t>
      </w:r>
      <w:r w:rsidRPr="00502336">
        <w:rPr>
          <w:b/>
          <w:bCs/>
        </w:rPr>
        <w:t>Road</w:t>
      </w:r>
      <w:r>
        <w:rPr>
          <w:b/>
          <w:bCs/>
        </w:rPr>
        <w:t xml:space="preserve"> </w:t>
      </w:r>
      <w:r w:rsidRPr="00502336">
        <w:rPr>
          <w:b/>
          <w:bCs/>
        </w:rPr>
        <w:t>Construction</w:t>
      </w:r>
    </w:p>
    <w:p w14:paraId="1245896C" w14:textId="6F999EAD" w:rsidR="00502336" w:rsidRPr="00BB6B08" w:rsidRDefault="00502336" w:rsidP="00502336">
      <w:pPr>
        <w:pStyle w:val="ListParagraph"/>
      </w:pPr>
      <w:r w:rsidRPr="00502336">
        <w:t>Jagged upward trend with sharp spikes and dips (e.g., 2006, 2011, 2017).</w:t>
      </w:r>
      <w:r w:rsidRPr="00BB6B08">
        <w:t xml:space="preserve"> Post-2012 shows generally high values (~5000–6000 kms). Rapid road expansion likely led to increased impervious surfaces, limiting natural absorption. Fluctuations may align with policy cycles or funding allocations. Could explain periodic spikes in flood counts.</w:t>
      </w:r>
    </w:p>
    <w:p w14:paraId="7E6C7D0D" w14:textId="45D366EA" w:rsidR="00502336" w:rsidRDefault="00502336" w:rsidP="00502336">
      <w:pPr>
        <w:pStyle w:val="ListParagraph"/>
        <w:numPr>
          <w:ilvl w:val="0"/>
          <w:numId w:val="1"/>
        </w:numPr>
        <w:rPr>
          <w:b/>
          <w:bCs/>
        </w:rPr>
      </w:pPr>
      <w:r w:rsidRPr="00502336">
        <w:rPr>
          <w:b/>
          <w:bCs/>
        </w:rPr>
        <w:lastRenderedPageBreak/>
        <w:t>State</w:t>
      </w:r>
      <w:r>
        <w:rPr>
          <w:b/>
          <w:bCs/>
        </w:rPr>
        <w:t xml:space="preserve"> </w:t>
      </w:r>
      <w:r w:rsidRPr="00502336">
        <w:rPr>
          <w:b/>
          <w:bCs/>
        </w:rPr>
        <w:t>GDP</w:t>
      </w:r>
    </w:p>
    <w:p w14:paraId="1A6F9588" w14:textId="39013574" w:rsidR="00502336" w:rsidRPr="00BB6B08" w:rsidRDefault="00502336" w:rsidP="00502336">
      <w:pPr>
        <w:pStyle w:val="ListParagraph"/>
      </w:pPr>
      <w:r w:rsidRPr="00BB6B08">
        <w:t>Clear exponential growth, especially after 2009. Sharp jump between 2009–2011. Indicates macroeconomic boom — correlates well with other urban growth indicators (electricity, roads). Suggests a period of aggressive development, which may have outpaced ecological safeguards like drainage, zoning, and environmental buffers.</w:t>
      </w:r>
    </w:p>
    <w:p w14:paraId="4D6FC695" w14:textId="09CF54CD" w:rsidR="00502336" w:rsidRPr="00502336" w:rsidRDefault="00502336" w:rsidP="00502336">
      <w:pPr>
        <w:pStyle w:val="ListParagraph"/>
        <w:numPr>
          <w:ilvl w:val="0"/>
          <w:numId w:val="1"/>
        </w:numPr>
        <w:rPr>
          <w:b/>
          <w:bCs/>
        </w:rPr>
      </w:pPr>
      <w:r w:rsidRPr="00502336">
        <w:rPr>
          <w:b/>
          <w:bCs/>
        </w:rPr>
        <w:t>Registered</w:t>
      </w:r>
      <w:r>
        <w:rPr>
          <w:b/>
          <w:bCs/>
        </w:rPr>
        <w:t xml:space="preserve"> </w:t>
      </w:r>
      <w:r w:rsidRPr="00502336">
        <w:rPr>
          <w:b/>
          <w:bCs/>
        </w:rPr>
        <w:t>Company</w:t>
      </w:r>
    </w:p>
    <w:p w14:paraId="0082D41B" w14:textId="77777777" w:rsidR="00F86E30" w:rsidRPr="00BB6B08" w:rsidRDefault="00502336" w:rsidP="00F86E30">
      <w:pPr>
        <w:pStyle w:val="ListParagraph"/>
      </w:pPr>
      <w:r w:rsidRPr="00502336">
        <w:t>Relatively flat till 2010, slight bump in 2011, then sharp rise post-2016.</w:t>
      </w:r>
      <w:r w:rsidRPr="00BB6B08">
        <w:t xml:space="preserve"> Nearly tripled between 2016 and 2022. Indicates delayed but strong formalization of the private sector. Increased commercial land use and office construction may have intensified flood risk zones in urban centres (e.g., Guwahati).</w:t>
      </w:r>
    </w:p>
    <w:p w14:paraId="49F83BD5" w14:textId="7E697819" w:rsidR="0043341F" w:rsidRPr="0043341F" w:rsidRDefault="0043341F" w:rsidP="00F86E30">
      <w:pPr>
        <w:pStyle w:val="ListParagraph"/>
        <w:numPr>
          <w:ilvl w:val="0"/>
          <w:numId w:val="1"/>
        </w:numPr>
      </w:pPr>
      <w:r w:rsidRPr="00F86E30">
        <w:rPr>
          <w:b/>
          <w:bCs/>
        </w:rPr>
        <w:t>Drainage</w:t>
      </w:r>
      <w:r w:rsidR="00F86E30" w:rsidRPr="00F86E30">
        <w:rPr>
          <w:b/>
          <w:bCs/>
        </w:rPr>
        <w:t xml:space="preserve"> </w:t>
      </w:r>
      <w:r w:rsidRPr="00F86E30">
        <w:rPr>
          <w:b/>
          <w:bCs/>
        </w:rPr>
        <w:t>Channels</w:t>
      </w:r>
    </w:p>
    <w:p w14:paraId="6A3B1D61" w14:textId="10FD13B8" w:rsidR="0043341F" w:rsidRPr="00BB6B08" w:rsidRDefault="0043341F" w:rsidP="00F86E30">
      <w:pPr>
        <w:pStyle w:val="ListParagraph"/>
      </w:pPr>
      <w:r w:rsidRPr="0043341F">
        <w:t>Gradual, linear growth from 2000–2024.</w:t>
      </w:r>
      <w:r w:rsidRPr="00BB6B08">
        <w:t xml:space="preserve"> </w:t>
      </w:r>
      <w:r w:rsidRPr="0043341F">
        <w:t>Slight acceleration post-2010.</w:t>
      </w:r>
      <w:r w:rsidRPr="00BB6B08">
        <w:t xml:space="preserve"> Although there’s some investment in flood mitigation, the slower growth of drainage channels compared to roads, land use, and GDP suggests infrastructure mismatch. Drainage development may be reactive, lagging behind urban expansion and unable to fully mitigate flood risk.</w:t>
      </w:r>
    </w:p>
    <w:p w14:paraId="47B09CB4" w14:textId="77777777" w:rsidR="00674B5B" w:rsidRPr="00674B5B" w:rsidRDefault="00674B5B" w:rsidP="00674B5B">
      <w:pPr>
        <w:pStyle w:val="ListParagraph"/>
        <w:numPr>
          <w:ilvl w:val="0"/>
          <w:numId w:val="1"/>
        </w:numPr>
        <w:rPr>
          <w:b/>
          <w:bCs/>
        </w:rPr>
      </w:pPr>
      <w:r w:rsidRPr="00674B5B">
        <w:rPr>
          <w:b/>
          <w:bCs/>
        </w:rPr>
        <w:t>Flood Count</w:t>
      </w:r>
    </w:p>
    <w:p w14:paraId="55C6D556" w14:textId="1FAFF760" w:rsidR="00674B5B" w:rsidRDefault="00674B5B" w:rsidP="00674B5B">
      <w:pPr>
        <w:pStyle w:val="ListParagraph"/>
      </w:pPr>
      <w:r w:rsidRPr="00674B5B">
        <w:t>Stable and low until 2013, then a dramatic spike from 2014 onward (persistently high through 2024).</w:t>
      </w:r>
      <w:r w:rsidRPr="00BB6B08">
        <w:t xml:space="preserve"> </w:t>
      </w:r>
      <w:r w:rsidRPr="00674B5B">
        <w:t>Most values post-2014 are above 300.</w:t>
      </w:r>
      <w:r w:rsidRPr="00BB6B08">
        <w:t xml:space="preserve"> </w:t>
      </w:r>
      <w:r w:rsidRPr="00674B5B">
        <w:t>2014 marks a critical turning point — possibly tied to policy lapses, land conversion thresholds being crossed, or inadequate urban planning</w:t>
      </w:r>
      <w:r w:rsidRPr="00BB6B08">
        <w:t xml:space="preserve">. </w:t>
      </w:r>
      <w:r w:rsidRPr="00674B5B">
        <w:t>Strong temporal alignment with boom in GDP, electricity consumption, and road construction.</w:t>
      </w:r>
      <w:r w:rsidRPr="00BB6B08">
        <w:t xml:space="preserve"> Supports argument that urbanization-induced changes, not just natural events, are driving flood trends.</w:t>
      </w:r>
    </w:p>
    <w:p w14:paraId="79845C7F" w14:textId="24FB3CC5" w:rsidR="00A94271" w:rsidRDefault="00A94271" w:rsidP="00674B5B">
      <w:pPr>
        <w:pStyle w:val="ListParagraph"/>
      </w:pPr>
      <w:r>
        <w:t xml:space="preserve">Assam Flood Memorandum 2023 </w:t>
      </w:r>
      <w:hyperlink r:id="rId15" w:history="1">
        <w:r w:rsidRPr="00A94271">
          <w:rPr>
            <w:rStyle w:val="Hyperlink"/>
          </w:rPr>
          <w:t>link</w:t>
        </w:r>
      </w:hyperlink>
      <w:r>
        <w:t xml:space="preserve"> – Page 7 (Graph confirms the above trend observation)</w:t>
      </w:r>
    </w:p>
    <w:p w14:paraId="593286A0" w14:textId="576B2235" w:rsidR="00A94271" w:rsidRPr="00BB6B08" w:rsidRDefault="00A94271" w:rsidP="00674B5B">
      <w:pPr>
        <w:pStyle w:val="ListParagraph"/>
      </w:pPr>
      <w:r w:rsidRPr="00A94271">
        <w:drawing>
          <wp:inline distT="0" distB="0" distL="0" distR="0" wp14:anchorId="440C2C49" wp14:editId="28F253CB">
            <wp:extent cx="2849880" cy="1570812"/>
            <wp:effectExtent l="0" t="0" r="7620" b="0"/>
            <wp:docPr id="723309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09330" name=""/>
                    <pic:cNvPicPr/>
                  </pic:nvPicPr>
                  <pic:blipFill>
                    <a:blip r:embed="rId16"/>
                    <a:stretch>
                      <a:fillRect/>
                    </a:stretch>
                  </pic:blipFill>
                  <pic:spPr>
                    <a:xfrm>
                      <a:off x="0" y="0"/>
                      <a:ext cx="2855303" cy="1573801"/>
                    </a:xfrm>
                    <a:prstGeom prst="rect">
                      <a:avLst/>
                    </a:prstGeom>
                  </pic:spPr>
                </pic:pic>
              </a:graphicData>
            </a:graphic>
          </wp:inline>
        </w:drawing>
      </w:r>
    </w:p>
    <w:p w14:paraId="159C3CF6" w14:textId="1B8199A5" w:rsidR="00627A2E" w:rsidRPr="00627A2E" w:rsidRDefault="00627A2E" w:rsidP="00A37659">
      <w:pPr>
        <w:pStyle w:val="Heading2"/>
      </w:pPr>
      <w:r w:rsidRPr="00627A2E">
        <w:lastRenderedPageBreak/>
        <w:t>Sample Density Plots</w:t>
      </w:r>
    </w:p>
    <w:p w14:paraId="76E6AE85" w14:textId="1C1CA46B" w:rsidR="00627A2E" w:rsidRDefault="00E807CE">
      <w:r>
        <w:rPr>
          <w:noProof/>
        </w:rPr>
        <w:drawing>
          <wp:inline distT="0" distB="0" distL="0" distR="0" wp14:anchorId="67E60924" wp14:editId="11A5F35C">
            <wp:extent cx="5400000" cy="2788640"/>
            <wp:effectExtent l="0" t="0" r="0" b="0"/>
            <wp:docPr id="44709803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00" cy="2788640"/>
                    </a:xfrm>
                    <a:prstGeom prst="rect">
                      <a:avLst/>
                    </a:prstGeom>
                    <a:noFill/>
                  </pic:spPr>
                </pic:pic>
              </a:graphicData>
            </a:graphic>
          </wp:inline>
        </w:drawing>
      </w:r>
    </w:p>
    <w:tbl>
      <w:tblPr>
        <w:tblStyle w:val="TableGridLight"/>
        <w:tblW w:w="5000" w:type="pct"/>
        <w:tblLook w:val="04A0" w:firstRow="1" w:lastRow="0" w:firstColumn="1" w:lastColumn="0" w:noHBand="0" w:noVBand="1"/>
      </w:tblPr>
      <w:tblGrid>
        <w:gridCol w:w="2468"/>
        <w:gridCol w:w="2442"/>
        <w:gridCol w:w="4106"/>
      </w:tblGrid>
      <w:tr w:rsidR="00A4224F" w:rsidRPr="00A4224F" w14:paraId="1CEEED44" w14:textId="77777777" w:rsidTr="00A4224F">
        <w:tc>
          <w:tcPr>
            <w:tcW w:w="1369" w:type="pct"/>
            <w:hideMark/>
          </w:tcPr>
          <w:p w14:paraId="0EE280A4" w14:textId="77777777" w:rsidR="00A4224F" w:rsidRPr="00A4224F" w:rsidRDefault="00A4224F" w:rsidP="00A4224F">
            <w:pPr>
              <w:spacing w:after="160" w:line="259" w:lineRule="auto"/>
              <w:rPr>
                <w:b/>
                <w:bCs/>
                <w:sz w:val="16"/>
                <w:szCs w:val="16"/>
              </w:rPr>
            </w:pPr>
            <w:r w:rsidRPr="00A4224F">
              <w:rPr>
                <w:b/>
                <w:bCs/>
                <w:sz w:val="16"/>
                <w:szCs w:val="16"/>
              </w:rPr>
              <w:t>Variable</w:t>
            </w:r>
          </w:p>
        </w:tc>
        <w:tc>
          <w:tcPr>
            <w:tcW w:w="1354" w:type="pct"/>
            <w:hideMark/>
          </w:tcPr>
          <w:p w14:paraId="226DD4B2" w14:textId="77777777" w:rsidR="00A4224F" w:rsidRPr="00A4224F" w:rsidRDefault="00A4224F" w:rsidP="00A4224F">
            <w:pPr>
              <w:spacing w:after="160" w:line="259" w:lineRule="auto"/>
              <w:rPr>
                <w:b/>
                <w:bCs/>
                <w:sz w:val="16"/>
                <w:szCs w:val="16"/>
              </w:rPr>
            </w:pPr>
            <w:r w:rsidRPr="00A4224F">
              <w:rPr>
                <w:b/>
                <w:bCs/>
                <w:sz w:val="16"/>
                <w:szCs w:val="16"/>
              </w:rPr>
              <w:t>Distribution Pattern</w:t>
            </w:r>
          </w:p>
        </w:tc>
        <w:tc>
          <w:tcPr>
            <w:tcW w:w="2277" w:type="pct"/>
            <w:hideMark/>
          </w:tcPr>
          <w:p w14:paraId="6A857539" w14:textId="77777777" w:rsidR="00A4224F" w:rsidRPr="00A4224F" w:rsidRDefault="00A4224F" w:rsidP="00A4224F">
            <w:pPr>
              <w:spacing w:after="160" w:line="259" w:lineRule="auto"/>
              <w:rPr>
                <w:b/>
                <w:bCs/>
                <w:sz w:val="16"/>
                <w:szCs w:val="16"/>
              </w:rPr>
            </w:pPr>
            <w:r w:rsidRPr="00A4224F">
              <w:rPr>
                <w:b/>
                <w:bCs/>
                <w:sz w:val="16"/>
                <w:szCs w:val="16"/>
              </w:rPr>
              <w:t>Statistical Note</w:t>
            </w:r>
          </w:p>
        </w:tc>
      </w:tr>
      <w:tr w:rsidR="00A4224F" w:rsidRPr="00A4224F" w14:paraId="1FEFB101" w14:textId="77777777" w:rsidTr="00A4224F">
        <w:tc>
          <w:tcPr>
            <w:tcW w:w="1369" w:type="pct"/>
            <w:hideMark/>
          </w:tcPr>
          <w:p w14:paraId="15111037" w14:textId="77777777" w:rsidR="00A4224F" w:rsidRPr="00A4224F" w:rsidRDefault="00A4224F" w:rsidP="00A4224F">
            <w:pPr>
              <w:spacing w:after="160" w:line="259" w:lineRule="auto"/>
              <w:rPr>
                <w:b/>
                <w:bCs/>
                <w:sz w:val="16"/>
                <w:szCs w:val="16"/>
              </w:rPr>
            </w:pPr>
            <w:r w:rsidRPr="00A4224F">
              <w:rPr>
                <w:b/>
                <w:bCs/>
                <w:sz w:val="16"/>
                <w:szCs w:val="16"/>
              </w:rPr>
              <w:t>Flood</w:t>
            </w:r>
          </w:p>
        </w:tc>
        <w:tc>
          <w:tcPr>
            <w:tcW w:w="1354" w:type="pct"/>
            <w:hideMark/>
          </w:tcPr>
          <w:p w14:paraId="4AA7BE89" w14:textId="77777777" w:rsidR="00A4224F" w:rsidRPr="00A4224F" w:rsidRDefault="00A4224F" w:rsidP="00A4224F">
            <w:pPr>
              <w:spacing w:after="160" w:line="259" w:lineRule="auto"/>
              <w:rPr>
                <w:sz w:val="16"/>
                <w:szCs w:val="16"/>
              </w:rPr>
            </w:pPr>
            <w:r w:rsidRPr="00A4224F">
              <w:rPr>
                <w:sz w:val="16"/>
                <w:szCs w:val="16"/>
              </w:rPr>
              <w:t>Right-skewed, clustered below 400 with outliers</w:t>
            </w:r>
          </w:p>
        </w:tc>
        <w:tc>
          <w:tcPr>
            <w:tcW w:w="2277" w:type="pct"/>
            <w:hideMark/>
          </w:tcPr>
          <w:p w14:paraId="20455C39" w14:textId="77777777" w:rsidR="00A4224F" w:rsidRPr="00A4224F" w:rsidRDefault="00A4224F" w:rsidP="00A4224F">
            <w:pPr>
              <w:spacing w:after="160" w:line="259" w:lineRule="auto"/>
              <w:rPr>
                <w:sz w:val="16"/>
                <w:szCs w:val="16"/>
              </w:rPr>
            </w:pPr>
            <w:r w:rsidRPr="00A4224F">
              <w:rPr>
                <w:sz w:val="16"/>
                <w:szCs w:val="16"/>
              </w:rPr>
              <w:t>Most years have moderate flood counts, but 1–2 extreme years (e.g., 2014) inflate the tail</w:t>
            </w:r>
          </w:p>
        </w:tc>
      </w:tr>
      <w:tr w:rsidR="00A4224F" w:rsidRPr="00A4224F" w14:paraId="4103B6B9" w14:textId="77777777" w:rsidTr="00A4224F">
        <w:tc>
          <w:tcPr>
            <w:tcW w:w="1369" w:type="pct"/>
            <w:hideMark/>
          </w:tcPr>
          <w:p w14:paraId="496632FA" w14:textId="03D80191" w:rsidR="00A4224F" w:rsidRPr="00A4224F" w:rsidRDefault="00A4224F" w:rsidP="00A4224F">
            <w:pPr>
              <w:spacing w:after="160" w:line="259" w:lineRule="auto"/>
              <w:rPr>
                <w:b/>
                <w:bCs/>
                <w:sz w:val="16"/>
                <w:szCs w:val="16"/>
              </w:rPr>
            </w:pPr>
            <w:r w:rsidRPr="00A4224F">
              <w:rPr>
                <w:b/>
                <w:bCs/>
                <w:sz w:val="16"/>
                <w:szCs w:val="16"/>
              </w:rPr>
              <w:t>Non</w:t>
            </w:r>
            <w:r w:rsidR="00A203E1" w:rsidRPr="00C70FA8">
              <w:rPr>
                <w:b/>
                <w:bCs/>
                <w:sz w:val="16"/>
                <w:szCs w:val="16"/>
              </w:rPr>
              <w:t xml:space="preserve"> </w:t>
            </w:r>
            <w:r w:rsidRPr="00A4224F">
              <w:rPr>
                <w:b/>
                <w:bCs/>
                <w:sz w:val="16"/>
                <w:szCs w:val="16"/>
              </w:rPr>
              <w:t>Agricultural</w:t>
            </w:r>
            <w:r w:rsidR="00A203E1" w:rsidRPr="00C70FA8">
              <w:rPr>
                <w:b/>
                <w:bCs/>
                <w:sz w:val="16"/>
                <w:szCs w:val="16"/>
              </w:rPr>
              <w:t xml:space="preserve"> </w:t>
            </w:r>
            <w:r w:rsidRPr="00A4224F">
              <w:rPr>
                <w:b/>
                <w:bCs/>
                <w:sz w:val="16"/>
                <w:szCs w:val="16"/>
              </w:rPr>
              <w:t>Land</w:t>
            </w:r>
          </w:p>
        </w:tc>
        <w:tc>
          <w:tcPr>
            <w:tcW w:w="1354" w:type="pct"/>
            <w:hideMark/>
          </w:tcPr>
          <w:p w14:paraId="70BE82D3" w14:textId="77777777" w:rsidR="00A4224F" w:rsidRPr="00A4224F" w:rsidRDefault="00A4224F" w:rsidP="00A4224F">
            <w:pPr>
              <w:spacing w:after="160" w:line="259" w:lineRule="auto"/>
              <w:rPr>
                <w:sz w:val="16"/>
                <w:szCs w:val="16"/>
              </w:rPr>
            </w:pPr>
            <w:r w:rsidRPr="00A4224F">
              <w:rPr>
                <w:sz w:val="16"/>
                <w:szCs w:val="16"/>
              </w:rPr>
              <w:t>Slight right-skew</w:t>
            </w:r>
          </w:p>
        </w:tc>
        <w:tc>
          <w:tcPr>
            <w:tcW w:w="2277" w:type="pct"/>
            <w:hideMark/>
          </w:tcPr>
          <w:p w14:paraId="57ADC8F8" w14:textId="77777777" w:rsidR="00A4224F" w:rsidRPr="00A4224F" w:rsidRDefault="00A4224F" w:rsidP="00A4224F">
            <w:pPr>
              <w:spacing w:after="160" w:line="259" w:lineRule="auto"/>
              <w:rPr>
                <w:sz w:val="16"/>
                <w:szCs w:val="16"/>
              </w:rPr>
            </w:pPr>
            <w:r w:rsidRPr="00A4224F">
              <w:rPr>
                <w:sz w:val="16"/>
                <w:szCs w:val="16"/>
              </w:rPr>
              <w:t>Mostly linear increase — reflects a steady shift rather than volatility</w:t>
            </w:r>
          </w:p>
        </w:tc>
      </w:tr>
      <w:tr w:rsidR="00A4224F" w:rsidRPr="00A4224F" w14:paraId="4659FAF4" w14:textId="77777777" w:rsidTr="00A4224F">
        <w:tc>
          <w:tcPr>
            <w:tcW w:w="1369" w:type="pct"/>
            <w:hideMark/>
          </w:tcPr>
          <w:p w14:paraId="4685AEE0" w14:textId="019EF466" w:rsidR="00A4224F" w:rsidRPr="00A4224F" w:rsidRDefault="00A203E1" w:rsidP="00A4224F">
            <w:pPr>
              <w:spacing w:after="160" w:line="259" w:lineRule="auto"/>
              <w:rPr>
                <w:b/>
                <w:bCs/>
                <w:sz w:val="16"/>
                <w:szCs w:val="16"/>
              </w:rPr>
            </w:pPr>
            <w:r w:rsidRPr="00C70FA8">
              <w:rPr>
                <w:b/>
                <w:bCs/>
                <w:sz w:val="16"/>
                <w:szCs w:val="16"/>
              </w:rPr>
              <w:t>T</w:t>
            </w:r>
            <w:r w:rsidR="00A4224F" w:rsidRPr="00A4224F">
              <w:rPr>
                <w:b/>
                <w:bCs/>
                <w:sz w:val="16"/>
                <w:szCs w:val="16"/>
              </w:rPr>
              <w:t>otal</w:t>
            </w:r>
            <w:r w:rsidRPr="00C70FA8">
              <w:rPr>
                <w:b/>
                <w:bCs/>
                <w:sz w:val="16"/>
                <w:szCs w:val="16"/>
              </w:rPr>
              <w:t xml:space="preserve"> </w:t>
            </w:r>
            <w:r w:rsidR="00A4224F" w:rsidRPr="00A4224F">
              <w:rPr>
                <w:b/>
                <w:bCs/>
                <w:sz w:val="16"/>
                <w:szCs w:val="16"/>
              </w:rPr>
              <w:t>food</w:t>
            </w:r>
            <w:r w:rsidRPr="00C70FA8">
              <w:rPr>
                <w:b/>
                <w:bCs/>
                <w:sz w:val="16"/>
                <w:szCs w:val="16"/>
              </w:rPr>
              <w:t xml:space="preserve"> </w:t>
            </w:r>
            <w:r w:rsidR="00A4224F" w:rsidRPr="00A4224F">
              <w:rPr>
                <w:b/>
                <w:bCs/>
                <w:sz w:val="16"/>
                <w:szCs w:val="16"/>
              </w:rPr>
              <w:t>grains</w:t>
            </w:r>
          </w:p>
        </w:tc>
        <w:tc>
          <w:tcPr>
            <w:tcW w:w="1354" w:type="pct"/>
            <w:hideMark/>
          </w:tcPr>
          <w:p w14:paraId="11928EC9" w14:textId="2544A7B2" w:rsidR="00A4224F" w:rsidRPr="00A4224F" w:rsidRDefault="00A4224F" w:rsidP="00A4224F">
            <w:pPr>
              <w:spacing w:after="160" w:line="259" w:lineRule="auto"/>
              <w:rPr>
                <w:sz w:val="16"/>
                <w:szCs w:val="16"/>
              </w:rPr>
            </w:pPr>
            <w:r w:rsidRPr="00A4224F">
              <w:rPr>
                <w:sz w:val="16"/>
                <w:szCs w:val="16"/>
              </w:rPr>
              <w:t>Bi modal, with humps around 1600 and 2200</w:t>
            </w:r>
          </w:p>
        </w:tc>
        <w:tc>
          <w:tcPr>
            <w:tcW w:w="2277" w:type="pct"/>
            <w:hideMark/>
          </w:tcPr>
          <w:p w14:paraId="3E7C6C78" w14:textId="77777777" w:rsidR="00A4224F" w:rsidRPr="00A4224F" w:rsidRDefault="00A4224F" w:rsidP="00A4224F">
            <w:pPr>
              <w:spacing w:after="160" w:line="259" w:lineRule="auto"/>
              <w:rPr>
                <w:sz w:val="16"/>
                <w:szCs w:val="16"/>
              </w:rPr>
            </w:pPr>
            <w:r w:rsidRPr="00A4224F">
              <w:rPr>
                <w:sz w:val="16"/>
                <w:szCs w:val="16"/>
              </w:rPr>
              <w:t>Indicates two distinct agricultural productivity regimes (pre-2010 vs post-2016)</w:t>
            </w:r>
          </w:p>
        </w:tc>
      </w:tr>
      <w:tr w:rsidR="00A4224F" w:rsidRPr="00A4224F" w14:paraId="55C3D09F" w14:textId="77777777" w:rsidTr="00A4224F">
        <w:tc>
          <w:tcPr>
            <w:tcW w:w="1369" w:type="pct"/>
            <w:hideMark/>
          </w:tcPr>
          <w:p w14:paraId="04FD47CC" w14:textId="673E47AF" w:rsidR="00A4224F" w:rsidRPr="00A4224F" w:rsidRDefault="00A4224F" w:rsidP="00A4224F">
            <w:pPr>
              <w:spacing w:after="160" w:line="259" w:lineRule="auto"/>
              <w:rPr>
                <w:b/>
                <w:bCs/>
                <w:sz w:val="16"/>
                <w:szCs w:val="16"/>
              </w:rPr>
            </w:pPr>
            <w:r w:rsidRPr="00A4224F">
              <w:rPr>
                <w:b/>
                <w:bCs/>
                <w:sz w:val="16"/>
                <w:szCs w:val="16"/>
              </w:rPr>
              <w:t>Domestic</w:t>
            </w:r>
            <w:r w:rsidR="00A203E1" w:rsidRPr="00C70FA8">
              <w:rPr>
                <w:b/>
                <w:bCs/>
                <w:sz w:val="16"/>
                <w:szCs w:val="16"/>
              </w:rPr>
              <w:t xml:space="preserve"> </w:t>
            </w:r>
            <w:r w:rsidRPr="00A4224F">
              <w:rPr>
                <w:b/>
                <w:bCs/>
                <w:sz w:val="16"/>
                <w:szCs w:val="16"/>
              </w:rPr>
              <w:t>Electricity</w:t>
            </w:r>
            <w:r w:rsidR="00A203E1" w:rsidRPr="00C70FA8">
              <w:rPr>
                <w:b/>
                <w:bCs/>
                <w:sz w:val="16"/>
                <w:szCs w:val="16"/>
              </w:rPr>
              <w:t xml:space="preserve"> </w:t>
            </w:r>
            <w:r w:rsidRPr="00A4224F">
              <w:rPr>
                <w:b/>
                <w:bCs/>
                <w:sz w:val="16"/>
                <w:szCs w:val="16"/>
              </w:rPr>
              <w:t>Consumption</w:t>
            </w:r>
          </w:p>
        </w:tc>
        <w:tc>
          <w:tcPr>
            <w:tcW w:w="1354" w:type="pct"/>
            <w:hideMark/>
          </w:tcPr>
          <w:p w14:paraId="03B818D5" w14:textId="77777777" w:rsidR="00A4224F" w:rsidRPr="00A4224F" w:rsidRDefault="00A4224F" w:rsidP="00A4224F">
            <w:pPr>
              <w:spacing w:after="160" w:line="259" w:lineRule="auto"/>
              <w:rPr>
                <w:sz w:val="16"/>
                <w:szCs w:val="16"/>
              </w:rPr>
            </w:pPr>
            <w:r w:rsidRPr="00A4224F">
              <w:rPr>
                <w:sz w:val="16"/>
                <w:szCs w:val="16"/>
              </w:rPr>
              <w:t>Strong right-skew</w:t>
            </w:r>
          </w:p>
        </w:tc>
        <w:tc>
          <w:tcPr>
            <w:tcW w:w="2277" w:type="pct"/>
            <w:hideMark/>
          </w:tcPr>
          <w:p w14:paraId="489D4DF0" w14:textId="77777777" w:rsidR="00A4224F" w:rsidRPr="00A4224F" w:rsidRDefault="00A4224F" w:rsidP="00A4224F">
            <w:pPr>
              <w:spacing w:after="160" w:line="259" w:lineRule="auto"/>
              <w:rPr>
                <w:sz w:val="16"/>
                <w:szCs w:val="16"/>
              </w:rPr>
            </w:pPr>
            <w:r w:rsidRPr="00A4224F">
              <w:rPr>
                <w:sz w:val="16"/>
                <w:szCs w:val="16"/>
              </w:rPr>
              <w:t>Rapid growth in recent years, but long tail due to exponential pattern</w:t>
            </w:r>
          </w:p>
        </w:tc>
      </w:tr>
      <w:tr w:rsidR="00A4224F" w:rsidRPr="00A4224F" w14:paraId="1F1F17E3" w14:textId="77777777" w:rsidTr="00A4224F">
        <w:tc>
          <w:tcPr>
            <w:tcW w:w="1369" w:type="pct"/>
            <w:hideMark/>
          </w:tcPr>
          <w:p w14:paraId="542734D5" w14:textId="60C6EF19" w:rsidR="00A4224F" w:rsidRPr="00A4224F" w:rsidRDefault="00A4224F" w:rsidP="00A4224F">
            <w:pPr>
              <w:spacing w:after="160" w:line="259" w:lineRule="auto"/>
              <w:rPr>
                <w:b/>
                <w:bCs/>
                <w:sz w:val="16"/>
                <w:szCs w:val="16"/>
              </w:rPr>
            </w:pPr>
            <w:r w:rsidRPr="00A4224F">
              <w:rPr>
                <w:b/>
                <w:bCs/>
                <w:sz w:val="16"/>
                <w:szCs w:val="16"/>
              </w:rPr>
              <w:t>Urban</w:t>
            </w:r>
            <w:r w:rsidR="00A203E1" w:rsidRPr="00C70FA8">
              <w:rPr>
                <w:b/>
                <w:bCs/>
                <w:sz w:val="16"/>
                <w:szCs w:val="16"/>
              </w:rPr>
              <w:t xml:space="preserve"> </w:t>
            </w:r>
            <w:r w:rsidRPr="00A4224F">
              <w:rPr>
                <w:b/>
                <w:bCs/>
                <w:sz w:val="16"/>
                <w:szCs w:val="16"/>
              </w:rPr>
              <w:t>Road</w:t>
            </w:r>
            <w:r w:rsidR="00A203E1" w:rsidRPr="00C70FA8">
              <w:rPr>
                <w:b/>
                <w:bCs/>
                <w:sz w:val="16"/>
                <w:szCs w:val="16"/>
              </w:rPr>
              <w:t xml:space="preserve"> </w:t>
            </w:r>
            <w:r w:rsidRPr="00A4224F">
              <w:rPr>
                <w:b/>
                <w:bCs/>
                <w:sz w:val="16"/>
                <w:szCs w:val="16"/>
              </w:rPr>
              <w:t>Construction</w:t>
            </w:r>
          </w:p>
        </w:tc>
        <w:tc>
          <w:tcPr>
            <w:tcW w:w="1354" w:type="pct"/>
            <w:hideMark/>
          </w:tcPr>
          <w:p w14:paraId="7F22BDBF" w14:textId="77777777" w:rsidR="00A4224F" w:rsidRPr="00A4224F" w:rsidRDefault="00A4224F" w:rsidP="00A4224F">
            <w:pPr>
              <w:spacing w:after="160" w:line="259" w:lineRule="auto"/>
              <w:rPr>
                <w:sz w:val="16"/>
                <w:szCs w:val="16"/>
              </w:rPr>
            </w:pPr>
            <w:r w:rsidRPr="00A4224F">
              <w:rPr>
                <w:sz w:val="16"/>
                <w:szCs w:val="16"/>
              </w:rPr>
              <w:t>Fairly uniform with slight central hump</w:t>
            </w:r>
          </w:p>
        </w:tc>
        <w:tc>
          <w:tcPr>
            <w:tcW w:w="2277" w:type="pct"/>
            <w:hideMark/>
          </w:tcPr>
          <w:p w14:paraId="72D63794" w14:textId="77777777" w:rsidR="00A4224F" w:rsidRPr="00A4224F" w:rsidRDefault="00A4224F" w:rsidP="00A4224F">
            <w:pPr>
              <w:spacing w:after="160" w:line="259" w:lineRule="auto"/>
              <w:rPr>
                <w:sz w:val="16"/>
                <w:szCs w:val="16"/>
              </w:rPr>
            </w:pPr>
            <w:r w:rsidRPr="00A4224F">
              <w:rPr>
                <w:sz w:val="16"/>
                <w:szCs w:val="16"/>
              </w:rPr>
              <w:t>No strong skew — construction occurred at various magnitudes across years</w:t>
            </w:r>
          </w:p>
        </w:tc>
      </w:tr>
      <w:tr w:rsidR="00A4224F" w:rsidRPr="00A4224F" w14:paraId="094D0951" w14:textId="77777777" w:rsidTr="00A4224F">
        <w:tc>
          <w:tcPr>
            <w:tcW w:w="1369" w:type="pct"/>
            <w:hideMark/>
          </w:tcPr>
          <w:p w14:paraId="06E42155" w14:textId="1534EE56" w:rsidR="00A4224F" w:rsidRPr="00A4224F" w:rsidRDefault="00A4224F" w:rsidP="00A4224F">
            <w:pPr>
              <w:spacing w:after="160" w:line="259" w:lineRule="auto"/>
              <w:rPr>
                <w:b/>
                <w:bCs/>
                <w:sz w:val="16"/>
                <w:szCs w:val="16"/>
              </w:rPr>
            </w:pPr>
            <w:r w:rsidRPr="00A4224F">
              <w:rPr>
                <w:b/>
                <w:bCs/>
                <w:sz w:val="16"/>
                <w:szCs w:val="16"/>
              </w:rPr>
              <w:t>State</w:t>
            </w:r>
            <w:r w:rsidR="00A203E1" w:rsidRPr="00C70FA8">
              <w:rPr>
                <w:b/>
                <w:bCs/>
                <w:sz w:val="16"/>
                <w:szCs w:val="16"/>
              </w:rPr>
              <w:t xml:space="preserve"> </w:t>
            </w:r>
            <w:r w:rsidRPr="00A4224F">
              <w:rPr>
                <w:b/>
                <w:bCs/>
                <w:sz w:val="16"/>
                <w:szCs w:val="16"/>
              </w:rPr>
              <w:t>GDP</w:t>
            </w:r>
          </w:p>
        </w:tc>
        <w:tc>
          <w:tcPr>
            <w:tcW w:w="1354" w:type="pct"/>
            <w:hideMark/>
          </w:tcPr>
          <w:p w14:paraId="78DF6064" w14:textId="77777777" w:rsidR="00A4224F" w:rsidRPr="00A4224F" w:rsidRDefault="00A4224F" w:rsidP="00A4224F">
            <w:pPr>
              <w:spacing w:after="160" w:line="259" w:lineRule="auto"/>
              <w:rPr>
                <w:sz w:val="16"/>
                <w:szCs w:val="16"/>
              </w:rPr>
            </w:pPr>
            <w:r w:rsidRPr="00A4224F">
              <w:rPr>
                <w:sz w:val="16"/>
                <w:szCs w:val="16"/>
              </w:rPr>
              <w:t>Right-skewed, long tail</w:t>
            </w:r>
          </w:p>
        </w:tc>
        <w:tc>
          <w:tcPr>
            <w:tcW w:w="2277" w:type="pct"/>
            <w:hideMark/>
          </w:tcPr>
          <w:p w14:paraId="2C81C41B" w14:textId="77777777" w:rsidR="00A4224F" w:rsidRPr="00A4224F" w:rsidRDefault="00A4224F" w:rsidP="00A4224F">
            <w:pPr>
              <w:spacing w:after="160" w:line="259" w:lineRule="auto"/>
              <w:rPr>
                <w:sz w:val="16"/>
                <w:szCs w:val="16"/>
              </w:rPr>
            </w:pPr>
            <w:r w:rsidRPr="00A4224F">
              <w:rPr>
                <w:sz w:val="16"/>
                <w:szCs w:val="16"/>
              </w:rPr>
              <w:t>Follows expected economic expansion; few high GDP years pulling mean up</w:t>
            </w:r>
          </w:p>
        </w:tc>
      </w:tr>
      <w:tr w:rsidR="00A4224F" w:rsidRPr="00A4224F" w14:paraId="306382A7" w14:textId="77777777" w:rsidTr="00A4224F">
        <w:tc>
          <w:tcPr>
            <w:tcW w:w="1369" w:type="pct"/>
            <w:hideMark/>
          </w:tcPr>
          <w:p w14:paraId="6B6B232B" w14:textId="5C1CFF49" w:rsidR="00A4224F" w:rsidRPr="00A4224F" w:rsidRDefault="00A4224F" w:rsidP="00A4224F">
            <w:pPr>
              <w:spacing w:after="160" w:line="259" w:lineRule="auto"/>
              <w:rPr>
                <w:b/>
                <w:bCs/>
                <w:sz w:val="16"/>
                <w:szCs w:val="16"/>
              </w:rPr>
            </w:pPr>
            <w:r w:rsidRPr="00A4224F">
              <w:rPr>
                <w:b/>
                <w:bCs/>
                <w:sz w:val="16"/>
                <w:szCs w:val="16"/>
              </w:rPr>
              <w:t>Registere</w:t>
            </w:r>
            <w:r w:rsidR="00A203E1" w:rsidRPr="00C70FA8">
              <w:rPr>
                <w:b/>
                <w:bCs/>
                <w:sz w:val="16"/>
                <w:szCs w:val="16"/>
              </w:rPr>
              <w:t xml:space="preserve">d </w:t>
            </w:r>
            <w:r w:rsidRPr="00A4224F">
              <w:rPr>
                <w:b/>
                <w:bCs/>
                <w:sz w:val="16"/>
                <w:szCs w:val="16"/>
              </w:rPr>
              <w:t>Company</w:t>
            </w:r>
          </w:p>
        </w:tc>
        <w:tc>
          <w:tcPr>
            <w:tcW w:w="1354" w:type="pct"/>
            <w:hideMark/>
          </w:tcPr>
          <w:p w14:paraId="0831120D" w14:textId="77777777" w:rsidR="00A4224F" w:rsidRPr="00A4224F" w:rsidRDefault="00A4224F" w:rsidP="00A4224F">
            <w:pPr>
              <w:spacing w:after="160" w:line="259" w:lineRule="auto"/>
              <w:rPr>
                <w:sz w:val="16"/>
                <w:szCs w:val="16"/>
              </w:rPr>
            </w:pPr>
            <w:r w:rsidRPr="00A4224F">
              <w:rPr>
                <w:sz w:val="16"/>
                <w:szCs w:val="16"/>
              </w:rPr>
              <w:t>Strong right-skew</w:t>
            </w:r>
          </w:p>
        </w:tc>
        <w:tc>
          <w:tcPr>
            <w:tcW w:w="2277" w:type="pct"/>
            <w:hideMark/>
          </w:tcPr>
          <w:p w14:paraId="5D8E1FB6" w14:textId="77777777" w:rsidR="00A4224F" w:rsidRPr="00A4224F" w:rsidRDefault="00A4224F" w:rsidP="00A4224F">
            <w:pPr>
              <w:spacing w:after="160" w:line="259" w:lineRule="auto"/>
              <w:rPr>
                <w:sz w:val="16"/>
                <w:szCs w:val="16"/>
              </w:rPr>
            </w:pPr>
            <w:r w:rsidRPr="00A4224F">
              <w:rPr>
                <w:sz w:val="16"/>
                <w:szCs w:val="16"/>
              </w:rPr>
              <w:t>Explains why mean can misrepresent central tendency; large jump post-2016</w:t>
            </w:r>
          </w:p>
        </w:tc>
      </w:tr>
      <w:tr w:rsidR="00A4224F" w:rsidRPr="00A4224F" w14:paraId="632C88CD" w14:textId="77777777" w:rsidTr="00A4224F">
        <w:tc>
          <w:tcPr>
            <w:tcW w:w="1369" w:type="pct"/>
            <w:hideMark/>
          </w:tcPr>
          <w:p w14:paraId="74980BF8" w14:textId="787160B1" w:rsidR="00A4224F" w:rsidRPr="00A4224F" w:rsidRDefault="00A4224F" w:rsidP="00A4224F">
            <w:pPr>
              <w:spacing w:after="160" w:line="259" w:lineRule="auto"/>
              <w:rPr>
                <w:b/>
                <w:bCs/>
                <w:sz w:val="16"/>
                <w:szCs w:val="16"/>
              </w:rPr>
            </w:pPr>
            <w:r w:rsidRPr="00A4224F">
              <w:rPr>
                <w:b/>
                <w:bCs/>
                <w:sz w:val="16"/>
                <w:szCs w:val="16"/>
              </w:rPr>
              <w:t>Drainage</w:t>
            </w:r>
            <w:r w:rsidR="00A203E1" w:rsidRPr="00C70FA8">
              <w:rPr>
                <w:b/>
                <w:bCs/>
                <w:sz w:val="16"/>
                <w:szCs w:val="16"/>
              </w:rPr>
              <w:t xml:space="preserve"> </w:t>
            </w:r>
            <w:r w:rsidRPr="00A4224F">
              <w:rPr>
                <w:b/>
                <w:bCs/>
                <w:sz w:val="16"/>
                <w:szCs w:val="16"/>
              </w:rPr>
              <w:t>Channels</w:t>
            </w:r>
          </w:p>
        </w:tc>
        <w:tc>
          <w:tcPr>
            <w:tcW w:w="1354" w:type="pct"/>
            <w:hideMark/>
          </w:tcPr>
          <w:p w14:paraId="081017FE" w14:textId="77777777" w:rsidR="00A4224F" w:rsidRPr="00A4224F" w:rsidRDefault="00A4224F" w:rsidP="00A4224F">
            <w:pPr>
              <w:spacing w:after="160" w:line="259" w:lineRule="auto"/>
              <w:rPr>
                <w:sz w:val="16"/>
                <w:szCs w:val="16"/>
              </w:rPr>
            </w:pPr>
            <w:r w:rsidRPr="00A4224F">
              <w:rPr>
                <w:sz w:val="16"/>
                <w:szCs w:val="16"/>
              </w:rPr>
              <w:t>Close to normal, slight left skew</w:t>
            </w:r>
          </w:p>
        </w:tc>
        <w:tc>
          <w:tcPr>
            <w:tcW w:w="2277" w:type="pct"/>
            <w:hideMark/>
          </w:tcPr>
          <w:p w14:paraId="6C751827" w14:textId="77777777" w:rsidR="00A4224F" w:rsidRPr="00A4224F" w:rsidRDefault="00A4224F" w:rsidP="00A4224F">
            <w:pPr>
              <w:spacing w:after="160" w:line="259" w:lineRule="auto"/>
              <w:rPr>
                <w:sz w:val="16"/>
                <w:szCs w:val="16"/>
              </w:rPr>
            </w:pPr>
            <w:r w:rsidRPr="00A4224F">
              <w:rPr>
                <w:sz w:val="16"/>
                <w:szCs w:val="16"/>
              </w:rPr>
              <w:t>Most stable and regularly increasing variable — consistent policy action</w:t>
            </w:r>
          </w:p>
        </w:tc>
      </w:tr>
    </w:tbl>
    <w:p w14:paraId="445E198F" w14:textId="77777777" w:rsidR="00A4224F" w:rsidRDefault="00A4224F"/>
    <w:tbl>
      <w:tblPr>
        <w:tblStyle w:val="TableGridLight"/>
        <w:tblW w:w="0" w:type="auto"/>
        <w:tblLook w:val="04A0" w:firstRow="1" w:lastRow="0" w:firstColumn="1" w:lastColumn="0" w:noHBand="0" w:noVBand="1"/>
      </w:tblPr>
      <w:tblGrid>
        <w:gridCol w:w="1912"/>
        <w:gridCol w:w="7104"/>
      </w:tblGrid>
      <w:tr w:rsidR="00C70FA8" w:rsidRPr="00C70FA8" w14:paraId="2DEC6BA8" w14:textId="77777777" w:rsidTr="00C70FA8">
        <w:tc>
          <w:tcPr>
            <w:tcW w:w="0" w:type="auto"/>
            <w:hideMark/>
          </w:tcPr>
          <w:p w14:paraId="32066E0B" w14:textId="77777777" w:rsidR="00C70FA8" w:rsidRPr="00C70FA8" w:rsidRDefault="00C70FA8" w:rsidP="00C70FA8">
            <w:pPr>
              <w:spacing w:after="160" w:line="259" w:lineRule="auto"/>
              <w:rPr>
                <w:b/>
                <w:bCs/>
                <w:sz w:val="16"/>
                <w:szCs w:val="16"/>
              </w:rPr>
            </w:pPr>
            <w:r w:rsidRPr="00C70FA8">
              <w:rPr>
                <w:b/>
                <w:bCs/>
                <w:sz w:val="16"/>
                <w:szCs w:val="16"/>
              </w:rPr>
              <w:t>Variable</w:t>
            </w:r>
          </w:p>
        </w:tc>
        <w:tc>
          <w:tcPr>
            <w:tcW w:w="0" w:type="auto"/>
            <w:hideMark/>
          </w:tcPr>
          <w:p w14:paraId="3BB871A4" w14:textId="77777777" w:rsidR="00C70FA8" w:rsidRPr="00C70FA8" w:rsidRDefault="00C70FA8" w:rsidP="00C70FA8">
            <w:pPr>
              <w:spacing w:after="160" w:line="259" w:lineRule="auto"/>
              <w:rPr>
                <w:b/>
                <w:bCs/>
                <w:sz w:val="16"/>
                <w:szCs w:val="16"/>
              </w:rPr>
            </w:pPr>
            <w:r w:rsidRPr="00C70FA8">
              <w:rPr>
                <w:b/>
                <w:bCs/>
                <w:sz w:val="16"/>
                <w:szCs w:val="16"/>
              </w:rPr>
              <w:t>Interpretation</w:t>
            </w:r>
          </w:p>
        </w:tc>
      </w:tr>
      <w:tr w:rsidR="00C70FA8" w:rsidRPr="00C70FA8" w14:paraId="5BE67FBE" w14:textId="77777777" w:rsidTr="00C70FA8">
        <w:tc>
          <w:tcPr>
            <w:tcW w:w="0" w:type="auto"/>
            <w:hideMark/>
          </w:tcPr>
          <w:p w14:paraId="61EAE605" w14:textId="44B3C634" w:rsidR="00C70FA8" w:rsidRPr="00C70FA8" w:rsidRDefault="00C70FA8" w:rsidP="00C70FA8">
            <w:pPr>
              <w:spacing w:after="160" w:line="259" w:lineRule="auto"/>
              <w:rPr>
                <w:b/>
                <w:bCs/>
                <w:sz w:val="16"/>
                <w:szCs w:val="16"/>
              </w:rPr>
            </w:pPr>
            <w:r w:rsidRPr="00A4224F">
              <w:rPr>
                <w:b/>
                <w:bCs/>
                <w:sz w:val="16"/>
                <w:szCs w:val="16"/>
              </w:rPr>
              <w:t>Flood</w:t>
            </w:r>
          </w:p>
        </w:tc>
        <w:tc>
          <w:tcPr>
            <w:tcW w:w="0" w:type="auto"/>
            <w:hideMark/>
          </w:tcPr>
          <w:p w14:paraId="0B872D6E" w14:textId="77777777" w:rsidR="00C70FA8" w:rsidRPr="00C70FA8" w:rsidRDefault="00C70FA8" w:rsidP="00C70FA8">
            <w:pPr>
              <w:spacing w:after="160" w:line="259" w:lineRule="auto"/>
              <w:rPr>
                <w:sz w:val="16"/>
                <w:szCs w:val="16"/>
              </w:rPr>
            </w:pPr>
            <w:r w:rsidRPr="00C70FA8">
              <w:rPr>
                <w:sz w:val="16"/>
                <w:szCs w:val="16"/>
              </w:rPr>
              <w:t>The skew confirms presence of rare but severe flood years — supports your decision to investigate structural breaks and outliers (e.g., 2014)</w:t>
            </w:r>
          </w:p>
        </w:tc>
      </w:tr>
      <w:tr w:rsidR="00C70FA8" w:rsidRPr="00C70FA8" w14:paraId="72010E44" w14:textId="77777777" w:rsidTr="00C70FA8">
        <w:tc>
          <w:tcPr>
            <w:tcW w:w="0" w:type="auto"/>
            <w:hideMark/>
          </w:tcPr>
          <w:p w14:paraId="34BF915D" w14:textId="63EADD69" w:rsidR="00C70FA8" w:rsidRPr="00C70FA8" w:rsidRDefault="00C70FA8" w:rsidP="00C70FA8">
            <w:pPr>
              <w:spacing w:after="160" w:line="259" w:lineRule="auto"/>
              <w:rPr>
                <w:b/>
                <w:bCs/>
                <w:sz w:val="16"/>
                <w:szCs w:val="16"/>
              </w:rPr>
            </w:pPr>
            <w:r w:rsidRPr="00A4224F">
              <w:rPr>
                <w:b/>
                <w:bCs/>
                <w:sz w:val="16"/>
                <w:szCs w:val="16"/>
              </w:rPr>
              <w:t>Non</w:t>
            </w:r>
            <w:r w:rsidRPr="00C70FA8">
              <w:rPr>
                <w:b/>
                <w:bCs/>
                <w:sz w:val="16"/>
                <w:szCs w:val="16"/>
              </w:rPr>
              <w:t xml:space="preserve"> </w:t>
            </w:r>
            <w:r w:rsidRPr="00A4224F">
              <w:rPr>
                <w:b/>
                <w:bCs/>
                <w:sz w:val="16"/>
                <w:szCs w:val="16"/>
              </w:rPr>
              <w:t>Agricultural</w:t>
            </w:r>
            <w:r w:rsidRPr="00C70FA8">
              <w:rPr>
                <w:b/>
                <w:bCs/>
                <w:sz w:val="16"/>
                <w:szCs w:val="16"/>
              </w:rPr>
              <w:t xml:space="preserve"> </w:t>
            </w:r>
            <w:r w:rsidRPr="00A4224F">
              <w:rPr>
                <w:b/>
                <w:bCs/>
                <w:sz w:val="16"/>
                <w:szCs w:val="16"/>
              </w:rPr>
              <w:t>Land</w:t>
            </w:r>
          </w:p>
        </w:tc>
        <w:tc>
          <w:tcPr>
            <w:tcW w:w="0" w:type="auto"/>
            <w:hideMark/>
          </w:tcPr>
          <w:p w14:paraId="3438617F" w14:textId="77777777" w:rsidR="00C70FA8" w:rsidRPr="00C70FA8" w:rsidRDefault="00C70FA8" w:rsidP="00C70FA8">
            <w:pPr>
              <w:spacing w:after="160" w:line="259" w:lineRule="auto"/>
              <w:rPr>
                <w:sz w:val="16"/>
                <w:szCs w:val="16"/>
              </w:rPr>
            </w:pPr>
            <w:r w:rsidRPr="00C70FA8">
              <w:rPr>
                <w:sz w:val="16"/>
                <w:szCs w:val="16"/>
              </w:rPr>
              <w:t>Steady growth implies continuous urban expansion — supports long-term land-use impact on flooding</w:t>
            </w:r>
          </w:p>
        </w:tc>
      </w:tr>
      <w:tr w:rsidR="00C70FA8" w:rsidRPr="00C70FA8" w14:paraId="50FD2923" w14:textId="77777777" w:rsidTr="00C70FA8">
        <w:tc>
          <w:tcPr>
            <w:tcW w:w="0" w:type="auto"/>
            <w:hideMark/>
          </w:tcPr>
          <w:p w14:paraId="2D8D2B55" w14:textId="6EBED5A8" w:rsidR="00C70FA8" w:rsidRPr="00C70FA8" w:rsidRDefault="00C70FA8" w:rsidP="00C70FA8">
            <w:pPr>
              <w:spacing w:after="160" w:line="259" w:lineRule="auto"/>
              <w:rPr>
                <w:b/>
                <w:bCs/>
                <w:sz w:val="16"/>
                <w:szCs w:val="16"/>
              </w:rPr>
            </w:pPr>
            <w:r w:rsidRPr="00C70FA8">
              <w:rPr>
                <w:b/>
                <w:bCs/>
                <w:sz w:val="16"/>
                <w:szCs w:val="16"/>
              </w:rPr>
              <w:t>T</w:t>
            </w:r>
            <w:r w:rsidRPr="00A4224F">
              <w:rPr>
                <w:b/>
                <w:bCs/>
                <w:sz w:val="16"/>
                <w:szCs w:val="16"/>
              </w:rPr>
              <w:t>otal</w:t>
            </w:r>
            <w:r w:rsidRPr="00C70FA8">
              <w:rPr>
                <w:b/>
                <w:bCs/>
                <w:sz w:val="16"/>
                <w:szCs w:val="16"/>
              </w:rPr>
              <w:t xml:space="preserve"> </w:t>
            </w:r>
            <w:r w:rsidRPr="00A4224F">
              <w:rPr>
                <w:b/>
                <w:bCs/>
                <w:sz w:val="16"/>
                <w:szCs w:val="16"/>
              </w:rPr>
              <w:t>food</w:t>
            </w:r>
            <w:r w:rsidRPr="00C70FA8">
              <w:rPr>
                <w:b/>
                <w:bCs/>
                <w:sz w:val="16"/>
                <w:szCs w:val="16"/>
              </w:rPr>
              <w:t xml:space="preserve"> </w:t>
            </w:r>
            <w:r w:rsidRPr="00A4224F">
              <w:rPr>
                <w:b/>
                <w:bCs/>
                <w:sz w:val="16"/>
                <w:szCs w:val="16"/>
              </w:rPr>
              <w:t>grains</w:t>
            </w:r>
          </w:p>
        </w:tc>
        <w:tc>
          <w:tcPr>
            <w:tcW w:w="0" w:type="auto"/>
            <w:hideMark/>
          </w:tcPr>
          <w:p w14:paraId="1BC4339F" w14:textId="77777777" w:rsidR="00C70FA8" w:rsidRPr="00C70FA8" w:rsidRDefault="00C70FA8" w:rsidP="00C70FA8">
            <w:pPr>
              <w:spacing w:after="160" w:line="259" w:lineRule="auto"/>
              <w:rPr>
                <w:sz w:val="16"/>
                <w:szCs w:val="16"/>
              </w:rPr>
            </w:pPr>
            <w:r w:rsidRPr="00C70FA8">
              <w:rPr>
                <w:sz w:val="16"/>
                <w:szCs w:val="16"/>
              </w:rPr>
              <w:t>Bi-modal pattern could reflect agricultural transformation, possibly linked to irrigation projects and tech adoption (which reduce natural permeability)</w:t>
            </w:r>
          </w:p>
        </w:tc>
      </w:tr>
      <w:tr w:rsidR="00C70FA8" w:rsidRPr="00C70FA8" w14:paraId="5689A395" w14:textId="77777777" w:rsidTr="00C70FA8">
        <w:tc>
          <w:tcPr>
            <w:tcW w:w="0" w:type="auto"/>
            <w:hideMark/>
          </w:tcPr>
          <w:p w14:paraId="1B1FFD68" w14:textId="6117EF3D" w:rsidR="00C70FA8" w:rsidRPr="00C70FA8" w:rsidRDefault="00C70FA8" w:rsidP="00C70FA8">
            <w:pPr>
              <w:spacing w:after="160" w:line="259" w:lineRule="auto"/>
              <w:rPr>
                <w:b/>
                <w:bCs/>
                <w:sz w:val="16"/>
                <w:szCs w:val="16"/>
              </w:rPr>
            </w:pPr>
            <w:r w:rsidRPr="00A4224F">
              <w:rPr>
                <w:b/>
                <w:bCs/>
                <w:sz w:val="16"/>
                <w:szCs w:val="16"/>
              </w:rPr>
              <w:t>Domestic</w:t>
            </w:r>
            <w:r w:rsidRPr="00C70FA8">
              <w:rPr>
                <w:b/>
                <w:bCs/>
                <w:sz w:val="16"/>
                <w:szCs w:val="16"/>
              </w:rPr>
              <w:t xml:space="preserve"> </w:t>
            </w:r>
            <w:r w:rsidRPr="00A4224F">
              <w:rPr>
                <w:b/>
                <w:bCs/>
                <w:sz w:val="16"/>
                <w:szCs w:val="16"/>
              </w:rPr>
              <w:t>Electricity</w:t>
            </w:r>
            <w:r w:rsidRPr="00C70FA8">
              <w:rPr>
                <w:b/>
                <w:bCs/>
                <w:sz w:val="16"/>
                <w:szCs w:val="16"/>
              </w:rPr>
              <w:t xml:space="preserve"> </w:t>
            </w:r>
            <w:r w:rsidRPr="00A4224F">
              <w:rPr>
                <w:b/>
                <w:bCs/>
                <w:sz w:val="16"/>
                <w:szCs w:val="16"/>
              </w:rPr>
              <w:t>Consumption</w:t>
            </w:r>
          </w:p>
        </w:tc>
        <w:tc>
          <w:tcPr>
            <w:tcW w:w="0" w:type="auto"/>
            <w:hideMark/>
          </w:tcPr>
          <w:p w14:paraId="35494284" w14:textId="77777777" w:rsidR="00C70FA8" w:rsidRPr="00C70FA8" w:rsidRDefault="00C70FA8" w:rsidP="00C70FA8">
            <w:pPr>
              <w:spacing w:after="160" w:line="259" w:lineRule="auto"/>
              <w:rPr>
                <w:sz w:val="16"/>
                <w:szCs w:val="16"/>
              </w:rPr>
            </w:pPr>
            <w:r w:rsidRPr="00C70FA8">
              <w:rPr>
                <w:sz w:val="16"/>
                <w:szCs w:val="16"/>
              </w:rPr>
              <w:t>Exponential distribution mirrors urban population density growth — aligns with flood vulnerability in expanding cities</w:t>
            </w:r>
          </w:p>
        </w:tc>
      </w:tr>
      <w:tr w:rsidR="00C70FA8" w:rsidRPr="00C70FA8" w14:paraId="4BE573BA" w14:textId="77777777" w:rsidTr="00C70FA8">
        <w:tc>
          <w:tcPr>
            <w:tcW w:w="0" w:type="auto"/>
            <w:hideMark/>
          </w:tcPr>
          <w:p w14:paraId="79557EF7" w14:textId="71ECB147" w:rsidR="00C70FA8" w:rsidRPr="00C70FA8" w:rsidRDefault="00C70FA8" w:rsidP="00C70FA8">
            <w:pPr>
              <w:spacing w:after="160" w:line="259" w:lineRule="auto"/>
              <w:rPr>
                <w:b/>
                <w:bCs/>
                <w:sz w:val="16"/>
                <w:szCs w:val="16"/>
              </w:rPr>
            </w:pPr>
            <w:r w:rsidRPr="00A4224F">
              <w:rPr>
                <w:b/>
                <w:bCs/>
                <w:sz w:val="16"/>
                <w:szCs w:val="16"/>
              </w:rPr>
              <w:t>Urban</w:t>
            </w:r>
            <w:r w:rsidRPr="00C70FA8">
              <w:rPr>
                <w:b/>
                <w:bCs/>
                <w:sz w:val="16"/>
                <w:szCs w:val="16"/>
              </w:rPr>
              <w:t xml:space="preserve"> </w:t>
            </w:r>
            <w:r w:rsidRPr="00A4224F">
              <w:rPr>
                <w:b/>
                <w:bCs/>
                <w:sz w:val="16"/>
                <w:szCs w:val="16"/>
              </w:rPr>
              <w:t>Road</w:t>
            </w:r>
            <w:r w:rsidRPr="00C70FA8">
              <w:rPr>
                <w:b/>
                <w:bCs/>
                <w:sz w:val="16"/>
                <w:szCs w:val="16"/>
              </w:rPr>
              <w:t xml:space="preserve"> </w:t>
            </w:r>
            <w:r w:rsidRPr="00A4224F">
              <w:rPr>
                <w:b/>
                <w:bCs/>
                <w:sz w:val="16"/>
                <w:szCs w:val="16"/>
              </w:rPr>
              <w:t>Construction</w:t>
            </w:r>
          </w:p>
        </w:tc>
        <w:tc>
          <w:tcPr>
            <w:tcW w:w="0" w:type="auto"/>
            <w:hideMark/>
          </w:tcPr>
          <w:p w14:paraId="5FF4C2E3" w14:textId="77777777" w:rsidR="00C70FA8" w:rsidRPr="00C70FA8" w:rsidRDefault="00C70FA8" w:rsidP="00C70FA8">
            <w:pPr>
              <w:spacing w:after="160" w:line="259" w:lineRule="auto"/>
              <w:rPr>
                <w:sz w:val="16"/>
                <w:szCs w:val="16"/>
              </w:rPr>
            </w:pPr>
            <w:r w:rsidRPr="00C70FA8">
              <w:rPr>
                <w:sz w:val="16"/>
                <w:szCs w:val="16"/>
              </w:rPr>
              <w:t>Even distribution suggests no single dominant road boom, but continuous infrastructure buildup contributing cumulatively to impervious cover</w:t>
            </w:r>
          </w:p>
        </w:tc>
      </w:tr>
      <w:tr w:rsidR="00C70FA8" w:rsidRPr="00C70FA8" w14:paraId="26098F57" w14:textId="77777777" w:rsidTr="00C70FA8">
        <w:tc>
          <w:tcPr>
            <w:tcW w:w="0" w:type="auto"/>
            <w:hideMark/>
          </w:tcPr>
          <w:p w14:paraId="3C958AAD" w14:textId="316327B8" w:rsidR="00C70FA8" w:rsidRPr="00C70FA8" w:rsidRDefault="00C70FA8" w:rsidP="00C70FA8">
            <w:pPr>
              <w:spacing w:after="160" w:line="259" w:lineRule="auto"/>
              <w:rPr>
                <w:b/>
                <w:bCs/>
                <w:sz w:val="16"/>
                <w:szCs w:val="16"/>
              </w:rPr>
            </w:pPr>
            <w:r w:rsidRPr="00A4224F">
              <w:rPr>
                <w:b/>
                <w:bCs/>
                <w:sz w:val="16"/>
                <w:szCs w:val="16"/>
              </w:rPr>
              <w:lastRenderedPageBreak/>
              <w:t>State</w:t>
            </w:r>
            <w:r w:rsidRPr="00C70FA8">
              <w:rPr>
                <w:b/>
                <w:bCs/>
                <w:sz w:val="16"/>
                <w:szCs w:val="16"/>
              </w:rPr>
              <w:t xml:space="preserve"> </w:t>
            </w:r>
            <w:r w:rsidRPr="00A4224F">
              <w:rPr>
                <w:b/>
                <w:bCs/>
                <w:sz w:val="16"/>
                <w:szCs w:val="16"/>
              </w:rPr>
              <w:t>GDP</w:t>
            </w:r>
          </w:p>
        </w:tc>
        <w:tc>
          <w:tcPr>
            <w:tcW w:w="0" w:type="auto"/>
            <w:hideMark/>
          </w:tcPr>
          <w:p w14:paraId="4FF5DC19" w14:textId="77777777" w:rsidR="00C70FA8" w:rsidRPr="00C70FA8" w:rsidRDefault="00C70FA8" w:rsidP="00C70FA8">
            <w:pPr>
              <w:spacing w:after="160" w:line="259" w:lineRule="auto"/>
              <w:rPr>
                <w:sz w:val="16"/>
                <w:szCs w:val="16"/>
              </w:rPr>
            </w:pPr>
            <w:r w:rsidRPr="00C70FA8">
              <w:rPr>
                <w:sz w:val="16"/>
                <w:szCs w:val="16"/>
              </w:rPr>
              <w:t>Indicates that economic surges are concentrated in a few recent years, which may correlate with policy-driven urban projects</w:t>
            </w:r>
          </w:p>
        </w:tc>
      </w:tr>
      <w:tr w:rsidR="00C70FA8" w:rsidRPr="00C70FA8" w14:paraId="6D28C064" w14:textId="77777777" w:rsidTr="00C70FA8">
        <w:tc>
          <w:tcPr>
            <w:tcW w:w="0" w:type="auto"/>
            <w:hideMark/>
          </w:tcPr>
          <w:p w14:paraId="57CCB16E" w14:textId="098EE843" w:rsidR="00C70FA8" w:rsidRPr="00C70FA8" w:rsidRDefault="00C70FA8" w:rsidP="00C70FA8">
            <w:pPr>
              <w:spacing w:after="160" w:line="259" w:lineRule="auto"/>
              <w:rPr>
                <w:b/>
                <w:bCs/>
                <w:sz w:val="16"/>
                <w:szCs w:val="16"/>
              </w:rPr>
            </w:pPr>
            <w:r w:rsidRPr="00A4224F">
              <w:rPr>
                <w:b/>
                <w:bCs/>
                <w:sz w:val="16"/>
                <w:szCs w:val="16"/>
              </w:rPr>
              <w:t>Registere</w:t>
            </w:r>
            <w:r w:rsidRPr="00C70FA8">
              <w:rPr>
                <w:b/>
                <w:bCs/>
                <w:sz w:val="16"/>
                <w:szCs w:val="16"/>
              </w:rPr>
              <w:t xml:space="preserve">d </w:t>
            </w:r>
            <w:r w:rsidRPr="00A4224F">
              <w:rPr>
                <w:b/>
                <w:bCs/>
                <w:sz w:val="16"/>
                <w:szCs w:val="16"/>
              </w:rPr>
              <w:t>Company</w:t>
            </w:r>
          </w:p>
        </w:tc>
        <w:tc>
          <w:tcPr>
            <w:tcW w:w="0" w:type="auto"/>
            <w:hideMark/>
          </w:tcPr>
          <w:p w14:paraId="62BFA4F9" w14:textId="77777777" w:rsidR="00C70FA8" w:rsidRPr="00C70FA8" w:rsidRDefault="00C70FA8" w:rsidP="00C70FA8">
            <w:pPr>
              <w:spacing w:after="160" w:line="259" w:lineRule="auto"/>
              <w:rPr>
                <w:sz w:val="16"/>
                <w:szCs w:val="16"/>
              </w:rPr>
            </w:pPr>
            <w:r w:rsidRPr="00C70FA8">
              <w:rPr>
                <w:sz w:val="16"/>
                <w:szCs w:val="16"/>
              </w:rPr>
              <w:t>The skew points to a delayed but sudden burst in commercial formalization, coinciding with flood uptick — potentially through construction pressure on low-lying land</w:t>
            </w:r>
          </w:p>
        </w:tc>
      </w:tr>
      <w:tr w:rsidR="00C70FA8" w:rsidRPr="00C70FA8" w14:paraId="11A6D882" w14:textId="77777777" w:rsidTr="00C70FA8">
        <w:tc>
          <w:tcPr>
            <w:tcW w:w="0" w:type="auto"/>
            <w:hideMark/>
          </w:tcPr>
          <w:p w14:paraId="4F69B7A9" w14:textId="6E5A84B0" w:rsidR="00C70FA8" w:rsidRPr="00C70FA8" w:rsidRDefault="00C70FA8" w:rsidP="00C70FA8">
            <w:pPr>
              <w:spacing w:after="160" w:line="259" w:lineRule="auto"/>
              <w:rPr>
                <w:b/>
                <w:bCs/>
                <w:sz w:val="16"/>
                <w:szCs w:val="16"/>
              </w:rPr>
            </w:pPr>
            <w:r w:rsidRPr="00A4224F">
              <w:rPr>
                <w:b/>
                <w:bCs/>
                <w:sz w:val="16"/>
                <w:szCs w:val="16"/>
              </w:rPr>
              <w:t>Drainage</w:t>
            </w:r>
            <w:r w:rsidRPr="00C70FA8">
              <w:rPr>
                <w:b/>
                <w:bCs/>
                <w:sz w:val="16"/>
                <w:szCs w:val="16"/>
              </w:rPr>
              <w:t xml:space="preserve"> </w:t>
            </w:r>
            <w:r w:rsidRPr="00A4224F">
              <w:rPr>
                <w:b/>
                <w:bCs/>
                <w:sz w:val="16"/>
                <w:szCs w:val="16"/>
              </w:rPr>
              <w:t>Channels</w:t>
            </w:r>
          </w:p>
        </w:tc>
        <w:tc>
          <w:tcPr>
            <w:tcW w:w="0" w:type="auto"/>
            <w:hideMark/>
          </w:tcPr>
          <w:p w14:paraId="25B7A7A3" w14:textId="77777777" w:rsidR="00C70FA8" w:rsidRPr="00C70FA8" w:rsidRDefault="00C70FA8" w:rsidP="00C70FA8">
            <w:pPr>
              <w:spacing w:after="160" w:line="259" w:lineRule="auto"/>
              <w:rPr>
                <w:sz w:val="16"/>
                <w:szCs w:val="16"/>
              </w:rPr>
            </w:pPr>
            <w:r w:rsidRPr="00C70FA8">
              <w:rPr>
                <w:sz w:val="16"/>
                <w:szCs w:val="16"/>
              </w:rPr>
              <w:t>Near-normality confirms gradual infrastructure buildup, but its slow pace vs other variables supports the “infrastructure mismatch” theory in your study</w:t>
            </w:r>
          </w:p>
        </w:tc>
      </w:tr>
    </w:tbl>
    <w:p w14:paraId="02839C52" w14:textId="77777777" w:rsidR="00627A2E" w:rsidRDefault="00627A2E"/>
    <w:p w14:paraId="305FDFF4" w14:textId="6DC2BC90" w:rsidR="002206DF" w:rsidRDefault="002206DF">
      <w:pPr>
        <w:rPr>
          <w:b/>
          <w:bCs/>
        </w:rPr>
      </w:pPr>
      <w:r>
        <w:rPr>
          <w:b/>
          <w:bCs/>
        </w:rPr>
        <w:t>Overdispersion – Mean &amp; Variance</w:t>
      </w:r>
    </w:p>
    <w:p w14:paraId="4CE755E4" w14:textId="468FC942" w:rsidR="002206DF" w:rsidRPr="002206DF" w:rsidRDefault="002206DF" w:rsidP="002206DF">
      <w:pPr>
        <w:pStyle w:val="ListParagraph"/>
        <w:numPr>
          <w:ilvl w:val="0"/>
          <w:numId w:val="1"/>
        </w:numPr>
        <w:rPr>
          <w:b/>
          <w:bCs/>
        </w:rPr>
      </w:pPr>
      <w:r>
        <w:t>Mean flood count = 171.84</w:t>
      </w:r>
    </w:p>
    <w:p w14:paraId="58C39237" w14:textId="18D86B2D" w:rsidR="002206DF" w:rsidRPr="002206DF" w:rsidRDefault="002206DF" w:rsidP="002206DF">
      <w:pPr>
        <w:pStyle w:val="ListParagraph"/>
        <w:numPr>
          <w:ilvl w:val="0"/>
          <w:numId w:val="1"/>
        </w:numPr>
        <w:rPr>
          <w:b/>
          <w:bCs/>
        </w:rPr>
      </w:pPr>
      <w:r>
        <w:t>Variance of flood count = 36023.89</w:t>
      </w:r>
    </w:p>
    <w:p w14:paraId="75B634BD" w14:textId="5AEB4461" w:rsidR="002206DF" w:rsidRPr="002206DF" w:rsidRDefault="002206DF" w:rsidP="002206DF">
      <w:pPr>
        <w:pStyle w:val="ListParagraph"/>
        <w:numPr>
          <w:ilvl w:val="0"/>
          <w:numId w:val="1"/>
        </w:numPr>
        <w:rPr>
          <w:b/>
          <w:bCs/>
        </w:rPr>
      </w:pPr>
      <w:r>
        <w:t>Variance &gt; Mean – clearly there is over dispersion</w:t>
      </w:r>
    </w:p>
    <w:p w14:paraId="5758CCA4" w14:textId="413C2D1B" w:rsidR="002206DF" w:rsidRPr="002206DF" w:rsidRDefault="002206DF" w:rsidP="002206DF">
      <w:pPr>
        <w:pStyle w:val="ListParagraph"/>
        <w:numPr>
          <w:ilvl w:val="0"/>
          <w:numId w:val="1"/>
        </w:numPr>
        <w:rPr>
          <w:b/>
          <w:bCs/>
        </w:rPr>
      </w:pPr>
      <w:r>
        <w:t>Modelling suggestion – when building GLM models, the ideal choice of family would be Quasi-Poisson or Negative Binomial.</w:t>
      </w:r>
    </w:p>
    <w:p w14:paraId="68AB0331" w14:textId="1E729F97" w:rsidR="00A36A96" w:rsidRPr="00A36A96" w:rsidRDefault="00A36A96" w:rsidP="00A36A96">
      <w:pPr>
        <w:rPr>
          <w:b/>
          <w:bCs/>
        </w:rPr>
      </w:pPr>
      <w:r w:rsidRPr="00A36A96">
        <w:rPr>
          <w:b/>
          <w:bCs/>
        </w:rPr>
        <w:t>Suggestions for Modelling</w:t>
      </w:r>
    </w:p>
    <w:p w14:paraId="03A65887" w14:textId="5D4D4F1C" w:rsidR="00A36A96" w:rsidRPr="00A36A96" w:rsidRDefault="00A36A96" w:rsidP="00A36A96">
      <w:pPr>
        <w:numPr>
          <w:ilvl w:val="0"/>
          <w:numId w:val="17"/>
        </w:numPr>
      </w:pPr>
      <w:r w:rsidRPr="00A36A96">
        <w:t>Normalize or log-transform right-skewed variables like Flood, Electricity, GDP, Registered Company before regression.</w:t>
      </w:r>
    </w:p>
    <w:p w14:paraId="1F9EF1D6" w14:textId="77777777" w:rsidR="00A36A96" w:rsidRPr="00A36A96" w:rsidRDefault="00A36A96" w:rsidP="00A36A96">
      <w:pPr>
        <w:numPr>
          <w:ilvl w:val="0"/>
          <w:numId w:val="17"/>
        </w:numPr>
      </w:pPr>
      <w:r w:rsidRPr="00A36A96">
        <w:t>Consider dummy variables or breakpoints for bi-modal distributions (like food grains).</w:t>
      </w:r>
    </w:p>
    <w:p w14:paraId="2FB05A76" w14:textId="77777777" w:rsidR="00A36A96" w:rsidRPr="00A36A96" w:rsidRDefault="00A36A96" w:rsidP="00A36A96">
      <w:pPr>
        <w:numPr>
          <w:ilvl w:val="0"/>
          <w:numId w:val="17"/>
        </w:numPr>
      </w:pPr>
      <w:r w:rsidRPr="00A36A96">
        <w:t>Validate outlier robustness with models like robust regression or quantile regression.</w:t>
      </w:r>
    </w:p>
    <w:p w14:paraId="310C3DF0" w14:textId="5CAC683E" w:rsidR="00627A2E" w:rsidRPr="00A37659" w:rsidRDefault="00A37659" w:rsidP="00A37659">
      <w:pPr>
        <w:pStyle w:val="Heading2"/>
      </w:pPr>
      <w:r w:rsidRPr="00A37659">
        <w:t>Scatter Plots</w:t>
      </w:r>
    </w:p>
    <w:p w14:paraId="69F0C1E0" w14:textId="1DB1F305" w:rsidR="00A37659" w:rsidRDefault="00924FA4">
      <w:r>
        <w:rPr>
          <w:noProof/>
        </w:rPr>
        <w:drawing>
          <wp:inline distT="0" distB="0" distL="0" distR="0" wp14:anchorId="4D72D656" wp14:editId="44F194CC">
            <wp:extent cx="5400000" cy="2788640"/>
            <wp:effectExtent l="0" t="0" r="0" b="0"/>
            <wp:docPr id="31624428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00" cy="2788640"/>
                    </a:xfrm>
                    <a:prstGeom prst="rect">
                      <a:avLst/>
                    </a:prstGeom>
                    <a:noFill/>
                  </pic:spPr>
                </pic:pic>
              </a:graphicData>
            </a:graphic>
          </wp:inline>
        </w:drawing>
      </w:r>
    </w:p>
    <w:tbl>
      <w:tblPr>
        <w:tblStyle w:val="TableGridLight"/>
        <w:tblW w:w="0" w:type="auto"/>
        <w:tblLook w:val="04A0" w:firstRow="1" w:lastRow="0" w:firstColumn="1" w:lastColumn="0" w:noHBand="0" w:noVBand="1"/>
      </w:tblPr>
      <w:tblGrid>
        <w:gridCol w:w="1537"/>
        <w:gridCol w:w="1444"/>
        <w:gridCol w:w="2051"/>
        <w:gridCol w:w="3984"/>
      </w:tblGrid>
      <w:tr w:rsidR="005E293B" w:rsidRPr="005E293B" w14:paraId="4188DA4F" w14:textId="55BBBB9D" w:rsidTr="005E293B">
        <w:tc>
          <w:tcPr>
            <w:tcW w:w="0" w:type="auto"/>
            <w:vAlign w:val="center"/>
            <w:hideMark/>
          </w:tcPr>
          <w:p w14:paraId="039466C3" w14:textId="77777777" w:rsidR="005E293B" w:rsidRPr="005E293B" w:rsidRDefault="005E293B" w:rsidP="005E293B">
            <w:pPr>
              <w:spacing w:after="160" w:line="259" w:lineRule="auto"/>
              <w:jc w:val="center"/>
              <w:rPr>
                <w:b/>
                <w:bCs/>
                <w:sz w:val="16"/>
                <w:szCs w:val="16"/>
              </w:rPr>
            </w:pPr>
            <w:r w:rsidRPr="005E293B">
              <w:rPr>
                <w:b/>
                <w:bCs/>
                <w:sz w:val="16"/>
                <w:szCs w:val="16"/>
              </w:rPr>
              <w:t>Predictor</w:t>
            </w:r>
          </w:p>
        </w:tc>
        <w:tc>
          <w:tcPr>
            <w:tcW w:w="0" w:type="auto"/>
            <w:vAlign w:val="center"/>
            <w:hideMark/>
          </w:tcPr>
          <w:p w14:paraId="6F36FB36" w14:textId="77777777" w:rsidR="005E293B" w:rsidRPr="005E293B" w:rsidRDefault="005E293B" w:rsidP="005E293B">
            <w:pPr>
              <w:spacing w:after="160" w:line="259" w:lineRule="auto"/>
              <w:jc w:val="center"/>
              <w:rPr>
                <w:b/>
                <w:bCs/>
                <w:sz w:val="16"/>
                <w:szCs w:val="16"/>
              </w:rPr>
            </w:pPr>
            <w:r w:rsidRPr="005E293B">
              <w:rPr>
                <w:b/>
                <w:bCs/>
                <w:sz w:val="16"/>
                <w:szCs w:val="16"/>
              </w:rPr>
              <w:t>Scatter Trend</w:t>
            </w:r>
          </w:p>
        </w:tc>
        <w:tc>
          <w:tcPr>
            <w:tcW w:w="0" w:type="auto"/>
            <w:vAlign w:val="center"/>
            <w:hideMark/>
          </w:tcPr>
          <w:p w14:paraId="2B50458C" w14:textId="77777777" w:rsidR="005E293B" w:rsidRPr="005E293B" w:rsidRDefault="005E293B" w:rsidP="005E293B">
            <w:pPr>
              <w:spacing w:after="160" w:line="259" w:lineRule="auto"/>
              <w:jc w:val="center"/>
              <w:rPr>
                <w:b/>
                <w:bCs/>
                <w:sz w:val="16"/>
                <w:szCs w:val="16"/>
              </w:rPr>
            </w:pPr>
            <w:r w:rsidRPr="005E293B">
              <w:rPr>
                <w:b/>
                <w:bCs/>
                <w:sz w:val="16"/>
                <w:szCs w:val="16"/>
              </w:rPr>
              <w:t>Statistical Comment</w:t>
            </w:r>
          </w:p>
        </w:tc>
        <w:tc>
          <w:tcPr>
            <w:tcW w:w="0" w:type="auto"/>
            <w:vAlign w:val="center"/>
          </w:tcPr>
          <w:p w14:paraId="1E194DA1" w14:textId="26E5897F" w:rsidR="005E293B" w:rsidRPr="005E293B" w:rsidRDefault="005E293B" w:rsidP="005E293B">
            <w:pPr>
              <w:jc w:val="center"/>
              <w:rPr>
                <w:b/>
                <w:bCs/>
                <w:sz w:val="16"/>
                <w:szCs w:val="16"/>
              </w:rPr>
            </w:pPr>
            <w:r w:rsidRPr="005E293B">
              <w:rPr>
                <w:b/>
                <w:bCs/>
                <w:sz w:val="16"/>
                <w:szCs w:val="16"/>
              </w:rPr>
              <w:t>Interpretation</w:t>
            </w:r>
          </w:p>
        </w:tc>
      </w:tr>
      <w:tr w:rsidR="005E293B" w:rsidRPr="005E293B" w14:paraId="1DE2FAC0" w14:textId="4BC3D9ED" w:rsidTr="005E293B">
        <w:tc>
          <w:tcPr>
            <w:tcW w:w="0" w:type="auto"/>
            <w:vAlign w:val="center"/>
            <w:hideMark/>
          </w:tcPr>
          <w:p w14:paraId="3A2BE95B" w14:textId="6572388E" w:rsidR="005E293B" w:rsidRPr="005E293B" w:rsidRDefault="005E293B" w:rsidP="005E293B">
            <w:pPr>
              <w:spacing w:after="160" w:line="259" w:lineRule="auto"/>
              <w:jc w:val="center"/>
              <w:rPr>
                <w:sz w:val="16"/>
                <w:szCs w:val="16"/>
              </w:rPr>
            </w:pPr>
            <w:r w:rsidRPr="005E293B">
              <w:rPr>
                <w:b/>
                <w:bCs/>
                <w:sz w:val="16"/>
                <w:szCs w:val="16"/>
              </w:rPr>
              <w:t>Non</w:t>
            </w:r>
            <w:r>
              <w:rPr>
                <w:b/>
                <w:bCs/>
                <w:sz w:val="16"/>
                <w:szCs w:val="16"/>
              </w:rPr>
              <w:t xml:space="preserve"> </w:t>
            </w:r>
            <w:r w:rsidRPr="005E293B">
              <w:rPr>
                <w:b/>
                <w:bCs/>
                <w:sz w:val="16"/>
                <w:szCs w:val="16"/>
              </w:rPr>
              <w:t>Agricultural</w:t>
            </w:r>
            <w:r>
              <w:rPr>
                <w:b/>
                <w:bCs/>
                <w:sz w:val="16"/>
                <w:szCs w:val="16"/>
              </w:rPr>
              <w:t xml:space="preserve"> </w:t>
            </w:r>
            <w:r w:rsidRPr="005E293B">
              <w:rPr>
                <w:b/>
                <w:bCs/>
                <w:sz w:val="16"/>
                <w:szCs w:val="16"/>
              </w:rPr>
              <w:t>Land</w:t>
            </w:r>
          </w:p>
        </w:tc>
        <w:tc>
          <w:tcPr>
            <w:tcW w:w="0" w:type="auto"/>
            <w:vAlign w:val="center"/>
            <w:hideMark/>
          </w:tcPr>
          <w:p w14:paraId="41A42E09" w14:textId="77777777" w:rsidR="005E293B" w:rsidRPr="005E293B" w:rsidRDefault="005E293B" w:rsidP="005E293B">
            <w:pPr>
              <w:spacing w:after="160" w:line="259" w:lineRule="auto"/>
              <w:jc w:val="center"/>
              <w:rPr>
                <w:sz w:val="16"/>
                <w:szCs w:val="16"/>
              </w:rPr>
            </w:pPr>
            <w:r w:rsidRPr="005E293B">
              <w:rPr>
                <w:sz w:val="16"/>
                <w:szCs w:val="16"/>
              </w:rPr>
              <w:t>Moderate positive linear trend</w:t>
            </w:r>
          </w:p>
        </w:tc>
        <w:tc>
          <w:tcPr>
            <w:tcW w:w="0" w:type="auto"/>
            <w:vAlign w:val="center"/>
            <w:hideMark/>
          </w:tcPr>
          <w:p w14:paraId="5286F146" w14:textId="77777777" w:rsidR="005E293B" w:rsidRPr="005E293B" w:rsidRDefault="005E293B" w:rsidP="005E293B">
            <w:pPr>
              <w:spacing w:after="160" w:line="259" w:lineRule="auto"/>
              <w:jc w:val="center"/>
              <w:rPr>
                <w:sz w:val="16"/>
                <w:szCs w:val="16"/>
              </w:rPr>
            </w:pPr>
            <w:r w:rsidRPr="005E293B">
              <w:rPr>
                <w:sz w:val="16"/>
                <w:szCs w:val="16"/>
              </w:rPr>
              <w:t>Visibly aligned with flood increase, especially in upper ranges</w:t>
            </w:r>
          </w:p>
        </w:tc>
        <w:tc>
          <w:tcPr>
            <w:tcW w:w="0" w:type="auto"/>
            <w:vAlign w:val="center"/>
          </w:tcPr>
          <w:p w14:paraId="338C3B08" w14:textId="66544FF8" w:rsidR="005E293B" w:rsidRPr="005E293B" w:rsidRDefault="005E293B" w:rsidP="005E293B">
            <w:pPr>
              <w:jc w:val="center"/>
              <w:rPr>
                <w:sz w:val="16"/>
                <w:szCs w:val="16"/>
              </w:rPr>
            </w:pPr>
            <w:r w:rsidRPr="005E293B">
              <w:rPr>
                <w:sz w:val="16"/>
                <w:szCs w:val="16"/>
              </w:rPr>
              <w:t>As land transitions away from agriculture, floods increase — reinforces the role of land-use change in degrading natural drainage</w:t>
            </w:r>
          </w:p>
        </w:tc>
      </w:tr>
      <w:tr w:rsidR="005E293B" w:rsidRPr="005E293B" w14:paraId="3804D0BB" w14:textId="25C164E5" w:rsidTr="005E293B">
        <w:tc>
          <w:tcPr>
            <w:tcW w:w="0" w:type="auto"/>
            <w:vAlign w:val="center"/>
            <w:hideMark/>
          </w:tcPr>
          <w:p w14:paraId="27BA55F1" w14:textId="09909342" w:rsidR="005E293B" w:rsidRPr="005E293B" w:rsidRDefault="005E293B" w:rsidP="005E293B">
            <w:pPr>
              <w:spacing w:after="160" w:line="259" w:lineRule="auto"/>
              <w:jc w:val="center"/>
              <w:rPr>
                <w:sz w:val="16"/>
                <w:szCs w:val="16"/>
              </w:rPr>
            </w:pPr>
            <w:r w:rsidRPr="005E293B">
              <w:rPr>
                <w:b/>
                <w:bCs/>
                <w:sz w:val="16"/>
                <w:szCs w:val="16"/>
              </w:rPr>
              <w:t>Total</w:t>
            </w:r>
            <w:r>
              <w:rPr>
                <w:b/>
                <w:bCs/>
                <w:sz w:val="16"/>
                <w:szCs w:val="16"/>
              </w:rPr>
              <w:t xml:space="preserve"> </w:t>
            </w:r>
            <w:r w:rsidRPr="005E293B">
              <w:rPr>
                <w:b/>
                <w:bCs/>
                <w:sz w:val="16"/>
                <w:szCs w:val="16"/>
              </w:rPr>
              <w:t>food</w:t>
            </w:r>
            <w:r>
              <w:rPr>
                <w:b/>
                <w:bCs/>
                <w:sz w:val="16"/>
                <w:szCs w:val="16"/>
              </w:rPr>
              <w:t xml:space="preserve"> </w:t>
            </w:r>
            <w:r w:rsidRPr="005E293B">
              <w:rPr>
                <w:b/>
                <w:bCs/>
                <w:sz w:val="16"/>
                <w:szCs w:val="16"/>
              </w:rPr>
              <w:t>grains</w:t>
            </w:r>
          </w:p>
        </w:tc>
        <w:tc>
          <w:tcPr>
            <w:tcW w:w="0" w:type="auto"/>
            <w:vAlign w:val="center"/>
            <w:hideMark/>
          </w:tcPr>
          <w:p w14:paraId="327FCF40" w14:textId="21F9432A" w:rsidR="005E293B" w:rsidRPr="005E293B" w:rsidRDefault="005E293B" w:rsidP="005E293B">
            <w:pPr>
              <w:spacing w:after="160" w:line="259" w:lineRule="auto"/>
              <w:jc w:val="center"/>
              <w:rPr>
                <w:sz w:val="16"/>
                <w:szCs w:val="16"/>
              </w:rPr>
            </w:pPr>
            <w:r w:rsidRPr="005E293B">
              <w:rPr>
                <w:sz w:val="16"/>
                <w:szCs w:val="16"/>
              </w:rPr>
              <w:t>Linear with widespread</w:t>
            </w:r>
          </w:p>
        </w:tc>
        <w:tc>
          <w:tcPr>
            <w:tcW w:w="0" w:type="auto"/>
            <w:vAlign w:val="center"/>
            <w:hideMark/>
          </w:tcPr>
          <w:p w14:paraId="6C3E95C6" w14:textId="77777777" w:rsidR="005E293B" w:rsidRPr="005E293B" w:rsidRDefault="005E293B" w:rsidP="005E293B">
            <w:pPr>
              <w:spacing w:after="160" w:line="259" w:lineRule="auto"/>
              <w:jc w:val="center"/>
              <w:rPr>
                <w:sz w:val="16"/>
                <w:szCs w:val="16"/>
              </w:rPr>
            </w:pPr>
            <w:r w:rsidRPr="005E293B">
              <w:rPr>
                <w:sz w:val="16"/>
                <w:szCs w:val="16"/>
              </w:rPr>
              <w:t>Positive trend but considerable noise</w:t>
            </w:r>
          </w:p>
        </w:tc>
        <w:tc>
          <w:tcPr>
            <w:tcW w:w="0" w:type="auto"/>
            <w:vAlign w:val="center"/>
          </w:tcPr>
          <w:p w14:paraId="07486782" w14:textId="71301689" w:rsidR="005E293B" w:rsidRPr="005E293B" w:rsidRDefault="005E293B" w:rsidP="005E293B">
            <w:pPr>
              <w:jc w:val="center"/>
              <w:rPr>
                <w:sz w:val="16"/>
                <w:szCs w:val="16"/>
              </w:rPr>
            </w:pPr>
            <w:r w:rsidRPr="005E293B">
              <w:rPr>
                <w:sz w:val="16"/>
                <w:szCs w:val="16"/>
              </w:rPr>
              <w:t>Possibly due to agricultural encroachment on ecologically sensitive zones or intensified irrigation reducing natural permeability</w:t>
            </w:r>
          </w:p>
        </w:tc>
      </w:tr>
      <w:tr w:rsidR="005E293B" w:rsidRPr="005E293B" w14:paraId="717D275E" w14:textId="7FB7902F" w:rsidTr="005E293B">
        <w:tc>
          <w:tcPr>
            <w:tcW w:w="0" w:type="auto"/>
            <w:vAlign w:val="center"/>
            <w:hideMark/>
          </w:tcPr>
          <w:p w14:paraId="2BC85CE4" w14:textId="326BF44F" w:rsidR="005E293B" w:rsidRPr="005E293B" w:rsidRDefault="005E293B" w:rsidP="005E293B">
            <w:pPr>
              <w:spacing w:after="160" w:line="259" w:lineRule="auto"/>
              <w:jc w:val="center"/>
              <w:rPr>
                <w:sz w:val="16"/>
                <w:szCs w:val="16"/>
              </w:rPr>
            </w:pPr>
            <w:r w:rsidRPr="005E293B">
              <w:rPr>
                <w:b/>
                <w:bCs/>
                <w:sz w:val="16"/>
                <w:szCs w:val="16"/>
              </w:rPr>
              <w:t>Domestic</w:t>
            </w:r>
            <w:r>
              <w:rPr>
                <w:b/>
                <w:bCs/>
                <w:sz w:val="16"/>
                <w:szCs w:val="16"/>
              </w:rPr>
              <w:t xml:space="preserve"> </w:t>
            </w:r>
            <w:r w:rsidRPr="005E293B">
              <w:rPr>
                <w:b/>
                <w:bCs/>
                <w:sz w:val="16"/>
                <w:szCs w:val="16"/>
              </w:rPr>
              <w:t>Electricity</w:t>
            </w:r>
            <w:r>
              <w:rPr>
                <w:b/>
                <w:bCs/>
                <w:sz w:val="16"/>
                <w:szCs w:val="16"/>
              </w:rPr>
              <w:t xml:space="preserve"> </w:t>
            </w:r>
            <w:r w:rsidRPr="005E293B">
              <w:rPr>
                <w:b/>
                <w:bCs/>
                <w:sz w:val="16"/>
                <w:szCs w:val="16"/>
              </w:rPr>
              <w:t>Consumption</w:t>
            </w:r>
          </w:p>
        </w:tc>
        <w:tc>
          <w:tcPr>
            <w:tcW w:w="0" w:type="auto"/>
            <w:vAlign w:val="center"/>
            <w:hideMark/>
          </w:tcPr>
          <w:p w14:paraId="40A07131" w14:textId="77777777" w:rsidR="005E293B" w:rsidRPr="005E293B" w:rsidRDefault="005E293B" w:rsidP="005E293B">
            <w:pPr>
              <w:spacing w:after="160" w:line="259" w:lineRule="auto"/>
              <w:jc w:val="center"/>
              <w:rPr>
                <w:sz w:val="16"/>
                <w:szCs w:val="16"/>
              </w:rPr>
            </w:pPr>
            <w:r w:rsidRPr="005E293B">
              <w:rPr>
                <w:sz w:val="16"/>
                <w:szCs w:val="16"/>
              </w:rPr>
              <w:t>Strong positive linear relationship</w:t>
            </w:r>
          </w:p>
        </w:tc>
        <w:tc>
          <w:tcPr>
            <w:tcW w:w="0" w:type="auto"/>
            <w:vAlign w:val="center"/>
            <w:hideMark/>
          </w:tcPr>
          <w:p w14:paraId="662340E3" w14:textId="77777777" w:rsidR="005E293B" w:rsidRPr="005E293B" w:rsidRDefault="005E293B" w:rsidP="005E293B">
            <w:pPr>
              <w:spacing w:after="160" w:line="259" w:lineRule="auto"/>
              <w:jc w:val="center"/>
              <w:rPr>
                <w:sz w:val="16"/>
                <w:szCs w:val="16"/>
              </w:rPr>
            </w:pPr>
            <w:r w:rsidRPr="005E293B">
              <w:rPr>
                <w:sz w:val="16"/>
                <w:szCs w:val="16"/>
              </w:rPr>
              <w:t>Clean upward pattern, low scatter in higher range</w:t>
            </w:r>
          </w:p>
        </w:tc>
        <w:tc>
          <w:tcPr>
            <w:tcW w:w="0" w:type="auto"/>
            <w:vAlign w:val="center"/>
          </w:tcPr>
          <w:p w14:paraId="4023507D" w14:textId="37C8A608" w:rsidR="005E293B" w:rsidRPr="005E293B" w:rsidRDefault="005E293B" w:rsidP="005E293B">
            <w:pPr>
              <w:jc w:val="center"/>
              <w:rPr>
                <w:sz w:val="16"/>
                <w:szCs w:val="16"/>
              </w:rPr>
            </w:pPr>
            <w:r w:rsidRPr="005E293B">
              <w:rPr>
                <w:sz w:val="16"/>
                <w:szCs w:val="16"/>
              </w:rPr>
              <w:t xml:space="preserve">Strong urban proxy — supports the hypothesis that </w:t>
            </w:r>
            <w:r w:rsidRPr="005E293B">
              <w:rPr>
                <w:rStyle w:val="Strong"/>
                <w:sz w:val="16"/>
                <w:szCs w:val="16"/>
              </w:rPr>
              <w:t>urban densification</w:t>
            </w:r>
            <w:r w:rsidRPr="005E293B">
              <w:rPr>
                <w:sz w:val="16"/>
                <w:szCs w:val="16"/>
              </w:rPr>
              <w:t xml:space="preserve"> = </w:t>
            </w:r>
            <w:r w:rsidRPr="005E293B">
              <w:rPr>
                <w:rStyle w:val="Strong"/>
                <w:sz w:val="16"/>
                <w:szCs w:val="16"/>
              </w:rPr>
              <w:t>increased flood risk</w:t>
            </w:r>
            <w:r w:rsidRPr="005E293B">
              <w:rPr>
                <w:sz w:val="16"/>
                <w:szCs w:val="16"/>
              </w:rPr>
              <w:t>, especially in settlements without proper drainage</w:t>
            </w:r>
          </w:p>
        </w:tc>
      </w:tr>
      <w:tr w:rsidR="005E293B" w:rsidRPr="005E293B" w14:paraId="6FB7A3EA" w14:textId="25D3972A" w:rsidTr="005E293B">
        <w:tc>
          <w:tcPr>
            <w:tcW w:w="0" w:type="auto"/>
            <w:vAlign w:val="center"/>
            <w:hideMark/>
          </w:tcPr>
          <w:p w14:paraId="695C385B" w14:textId="5E4DAC6F" w:rsidR="005E293B" w:rsidRPr="005E293B" w:rsidRDefault="005E293B" w:rsidP="005E293B">
            <w:pPr>
              <w:spacing w:after="160" w:line="259" w:lineRule="auto"/>
              <w:jc w:val="center"/>
              <w:rPr>
                <w:sz w:val="16"/>
                <w:szCs w:val="16"/>
              </w:rPr>
            </w:pPr>
            <w:r w:rsidRPr="005E293B">
              <w:rPr>
                <w:b/>
                <w:bCs/>
                <w:sz w:val="16"/>
                <w:szCs w:val="16"/>
              </w:rPr>
              <w:lastRenderedPageBreak/>
              <w:t>Urban</w:t>
            </w:r>
            <w:r>
              <w:rPr>
                <w:b/>
                <w:bCs/>
                <w:sz w:val="16"/>
                <w:szCs w:val="16"/>
              </w:rPr>
              <w:t xml:space="preserve"> </w:t>
            </w:r>
            <w:r w:rsidRPr="005E293B">
              <w:rPr>
                <w:b/>
                <w:bCs/>
                <w:sz w:val="16"/>
                <w:szCs w:val="16"/>
              </w:rPr>
              <w:t>Road</w:t>
            </w:r>
            <w:r>
              <w:rPr>
                <w:b/>
                <w:bCs/>
                <w:sz w:val="16"/>
                <w:szCs w:val="16"/>
              </w:rPr>
              <w:t xml:space="preserve"> </w:t>
            </w:r>
            <w:r w:rsidRPr="005E293B">
              <w:rPr>
                <w:b/>
                <w:bCs/>
                <w:sz w:val="16"/>
                <w:szCs w:val="16"/>
              </w:rPr>
              <w:t>Construction</w:t>
            </w:r>
          </w:p>
        </w:tc>
        <w:tc>
          <w:tcPr>
            <w:tcW w:w="0" w:type="auto"/>
            <w:vAlign w:val="center"/>
            <w:hideMark/>
          </w:tcPr>
          <w:p w14:paraId="11EAFAF7" w14:textId="77777777" w:rsidR="005E293B" w:rsidRPr="005E293B" w:rsidRDefault="005E293B" w:rsidP="005E293B">
            <w:pPr>
              <w:spacing w:after="160" w:line="259" w:lineRule="auto"/>
              <w:jc w:val="center"/>
              <w:rPr>
                <w:sz w:val="16"/>
                <w:szCs w:val="16"/>
              </w:rPr>
            </w:pPr>
            <w:r w:rsidRPr="005E293B">
              <w:rPr>
                <w:sz w:val="16"/>
                <w:szCs w:val="16"/>
              </w:rPr>
              <w:t>Linear with slight curvature</w:t>
            </w:r>
          </w:p>
        </w:tc>
        <w:tc>
          <w:tcPr>
            <w:tcW w:w="0" w:type="auto"/>
            <w:vAlign w:val="center"/>
            <w:hideMark/>
          </w:tcPr>
          <w:p w14:paraId="7EAA8B87" w14:textId="77777777" w:rsidR="005E293B" w:rsidRPr="005E293B" w:rsidRDefault="005E293B" w:rsidP="005E293B">
            <w:pPr>
              <w:spacing w:after="160" w:line="259" w:lineRule="auto"/>
              <w:jc w:val="center"/>
              <w:rPr>
                <w:sz w:val="16"/>
                <w:szCs w:val="16"/>
              </w:rPr>
            </w:pPr>
            <w:r w:rsidRPr="005E293B">
              <w:rPr>
                <w:sz w:val="16"/>
                <w:szCs w:val="16"/>
              </w:rPr>
              <w:t>Positive but noisy — outliers weaken linearity</w:t>
            </w:r>
          </w:p>
        </w:tc>
        <w:tc>
          <w:tcPr>
            <w:tcW w:w="0" w:type="auto"/>
            <w:vAlign w:val="center"/>
          </w:tcPr>
          <w:p w14:paraId="415AF23C" w14:textId="4DB9C7D8" w:rsidR="005E293B" w:rsidRPr="005E293B" w:rsidRDefault="005E293B" w:rsidP="005E293B">
            <w:pPr>
              <w:jc w:val="center"/>
              <w:rPr>
                <w:sz w:val="16"/>
                <w:szCs w:val="16"/>
              </w:rPr>
            </w:pPr>
            <w:r w:rsidRPr="005E293B">
              <w:rPr>
                <w:sz w:val="16"/>
                <w:szCs w:val="16"/>
              </w:rPr>
              <w:t xml:space="preserve">Reflects the role of </w:t>
            </w:r>
            <w:r w:rsidRPr="005E293B">
              <w:rPr>
                <w:rStyle w:val="Strong"/>
                <w:sz w:val="16"/>
                <w:szCs w:val="16"/>
              </w:rPr>
              <w:t>impervious surfaces</w:t>
            </w:r>
            <w:r w:rsidRPr="005E293B">
              <w:rPr>
                <w:sz w:val="16"/>
                <w:szCs w:val="16"/>
              </w:rPr>
              <w:t>, though noise suggests other co-occurring variables (like drainage, elevation) influence the relationship</w:t>
            </w:r>
          </w:p>
        </w:tc>
      </w:tr>
      <w:tr w:rsidR="005E293B" w:rsidRPr="005E293B" w14:paraId="4AFD9B22" w14:textId="590BC8AE" w:rsidTr="005E293B">
        <w:tc>
          <w:tcPr>
            <w:tcW w:w="0" w:type="auto"/>
            <w:vAlign w:val="center"/>
            <w:hideMark/>
          </w:tcPr>
          <w:p w14:paraId="73183B2B" w14:textId="0D2349AF" w:rsidR="005E293B" w:rsidRPr="005E293B" w:rsidRDefault="005E293B" w:rsidP="005E293B">
            <w:pPr>
              <w:spacing w:after="160" w:line="259" w:lineRule="auto"/>
              <w:jc w:val="center"/>
              <w:rPr>
                <w:sz w:val="16"/>
                <w:szCs w:val="16"/>
              </w:rPr>
            </w:pPr>
            <w:r w:rsidRPr="005E293B">
              <w:rPr>
                <w:b/>
                <w:bCs/>
                <w:sz w:val="16"/>
                <w:szCs w:val="16"/>
              </w:rPr>
              <w:t>State</w:t>
            </w:r>
            <w:r>
              <w:rPr>
                <w:b/>
                <w:bCs/>
                <w:sz w:val="16"/>
                <w:szCs w:val="16"/>
              </w:rPr>
              <w:t xml:space="preserve"> </w:t>
            </w:r>
            <w:r w:rsidRPr="005E293B">
              <w:rPr>
                <w:b/>
                <w:bCs/>
                <w:sz w:val="16"/>
                <w:szCs w:val="16"/>
              </w:rPr>
              <w:t>GDP</w:t>
            </w:r>
          </w:p>
        </w:tc>
        <w:tc>
          <w:tcPr>
            <w:tcW w:w="0" w:type="auto"/>
            <w:vAlign w:val="center"/>
            <w:hideMark/>
          </w:tcPr>
          <w:p w14:paraId="03A2E7DF" w14:textId="77777777" w:rsidR="005E293B" w:rsidRPr="005E293B" w:rsidRDefault="005E293B" w:rsidP="005E293B">
            <w:pPr>
              <w:spacing w:after="160" w:line="259" w:lineRule="auto"/>
              <w:jc w:val="center"/>
              <w:rPr>
                <w:sz w:val="16"/>
                <w:szCs w:val="16"/>
              </w:rPr>
            </w:pPr>
            <w:r w:rsidRPr="005E293B">
              <w:rPr>
                <w:sz w:val="16"/>
                <w:szCs w:val="16"/>
              </w:rPr>
              <w:t>Strong linear</w:t>
            </w:r>
          </w:p>
        </w:tc>
        <w:tc>
          <w:tcPr>
            <w:tcW w:w="0" w:type="auto"/>
            <w:vAlign w:val="center"/>
            <w:hideMark/>
          </w:tcPr>
          <w:p w14:paraId="1BA6043F" w14:textId="77777777" w:rsidR="005E293B" w:rsidRPr="005E293B" w:rsidRDefault="005E293B" w:rsidP="005E293B">
            <w:pPr>
              <w:spacing w:after="160" w:line="259" w:lineRule="auto"/>
              <w:jc w:val="center"/>
              <w:rPr>
                <w:sz w:val="16"/>
                <w:szCs w:val="16"/>
              </w:rPr>
            </w:pPr>
            <w:r w:rsidRPr="005E293B">
              <w:rPr>
                <w:sz w:val="16"/>
                <w:szCs w:val="16"/>
              </w:rPr>
              <w:t>Tight alignment — likely a powerful predictor</w:t>
            </w:r>
          </w:p>
        </w:tc>
        <w:tc>
          <w:tcPr>
            <w:tcW w:w="0" w:type="auto"/>
            <w:vAlign w:val="center"/>
          </w:tcPr>
          <w:p w14:paraId="341E8FBB" w14:textId="5867A1D4" w:rsidR="005E293B" w:rsidRPr="005E293B" w:rsidRDefault="005E293B" w:rsidP="005E293B">
            <w:pPr>
              <w:jc w:val="center"/>
              <w:rPr>
                <w:sz w:val="16"/>
                <w:szCs w:val="16"/>
              </w:rPr>
            </w:pPr>
            <w:r w:rsidRPr="005E293B">
              <w:rPr>
                <w:sz w:val="16"/>
                <w:szCs w:val="16"/>
              </w:rPr>
              <w:t xml:space="preserve">Confirms that </w:t>
            </w:r>
            <w:r w:rsidRPr="005E293B">
              <w:rPr>
                <w:rStyle w:val="Strong"/>
                <w:sz w:val="16"/>
                <w:szCs w:val="16"/>
              </w:rPr>
              <w:t>macroeconomic growth is not flood-safe</w:t>
            </w:r>
            <w:r w:rsidRPr="005E293B">
              <w:rPr>
                <w:sz w:val="16"/>
                <w:szCs w:val="16"/>
              </w:rPr>
              <w:t xml:space="preserve"> — aligns with theory that growth has outpaced infrastructure planning</w:t>
            </w:r>
          </w:p>
        </w:tc>
      </w:tr>
      <w:tr w:rsidR="005E293B" w:rsidRPr="005E293B" w14:paraId="490FFE04" w14:textId="137CCE94" w:rsidTr="005E293B">
        <w:tc>
          <w:tcPr>
            <w:tcW w:w="0" w:type="auto"/>
            <w:vAlign w:val="center"/>
            <w:hideMark/>
          </w:tcPr>
          <w:p w14:paraId="7E3554AB" w14:textId="11EC2610" w:rsidR="005E293B" w:rsidRPr="005E293B" w:rsidRDefault="005E293B" w:rsidP="005E293B">
            <w:pPr>
              <w:spacing w:after="160" w:line="259" w:lineRule="auto"/>
              <w:jc w:val="center"/>
              <w:rPr>
                <w:sz w:val="16"/>
                <w:szCs w:val="16"/>
              </w:rPr>
            </w:pPr>
            <w:r w:rsidRPr="005E293B">
              <w:rPr>
                <w:b/>
                <w:bCs/>
                <w:sz w:val="16"/>
                <w:szCs w:val="16"/>
              </w:rPr>
              <w:t>Registered</w:t>
            </w:r>
            <w:r>
              <w:rPr>
                <w:b/>
                <w:bCs/>
                <w:sz w:val="16"/>
                <w:szCs w:val="16"/>
              </w:rPr>
              <w:t xml:space="preserve"> </w:t>
            </w:r>
            <w:r w:rsidRPr="005E293B">
              <w:rPr>
                <w:b/>
                <w:bCs/>
                <w:sz w:val="16"/>
                <w:szCs w:val="16"/>
              </w:rPr>
              <w:t>Company</w:t>
            </w:r>
          </w:p>
        </w:tc>
        <w:tc>
          <w:tcPr>
            <w:tcW w:w="0" w:type="auto"/>
            <w:vAlign w:val="center"/>
            <w:hideMark/>
          </w:tcPr>
          <w:p w14:paraId="5EFE24D9" w14:textId="77777777" w:rsidR="005E293B" w:rsidRPr="005E293B" w:rsidRDefault="005E293B" w:rsidP="005E293B">
            <w:pPr>
              <w:spacing w:after="160" w:line="259" w:lineRule="auto"/>
              <w:jc w:val="center"/>
              <w:rPr>
                <w:sz w:val="16"/>
                <w:szCs w:val="16"/>
              </w:rPr>
            </w:pPr>
            <w:r w:rsidRPr="005E293B">
              <w:rPr>
                <w:sz w:val="16"/>
                <w:szCs w:val="16"/>
              </w:rPr>
              <w:t>Weak positive</w:t>
            </w:r>
          </w:p>
        </w:tc>
        <w:tc>
          <w:tcPr>
            <w:tcW w:w="0" w:type="auto"/>
            <w:vAlign w:val="center"/>
            <w:hideMark/>
          </w:tcPr>
          <w:p w14:paraId="56D87511" w14:textId="77777777" w:rsidR="005E293B" w:rsidRPr="005E293B" w:rsidRDefault="005E293B" w:rsidP="005E293B">
            <w:pPr>
              <w:spacing w:after="160" w:line="259" w:lineRule="auto"/>
              <w:jc w:val="center"/>
              <w:rPr>
                <w:sz w:val="16"/>
                <w:szCs w:val="16"/>
              </w:rPr>
            </w:pPr>
            <w:r w:rsidRPr="005E293B">
              <w:rPr>
                <w:sz w:val="16"/>
                <w:szCs w:val="16"/>
              </w:rPr>
              <w:t>High scatter and slight trend — less predictive alone</w:t>
            </w:r>
          </w:p>
        </w:tc>
        <w:tc>
          <w:tcPr>
            <w:tcW w:w="0" w:type="auto"/>
            <w:vAlign w:val="center"/>
          </w:tcPr>
          <w:p w14:paraId="360DCED8" w14:textId="243F702A" w:rsidR="005E293B" w:rsidRPr="005E293B" w:rsidRDefault="005E293B" w:rsidP="005E293B">
            <w:pPr>
              <w:jc w:val="center"/>
              <w:rPr>
                <w:sz w:val="16"/>
                <w:szCs w:val="16"/>
              </w:rPr>
            </w:pPr>
            <w:r w:rsidRPr="005E293B">
              <w:rPr>
                <w:sz w:val="16"/>
                <w:szCs w:val="16"/>
              </w:rPr>
              <w:t xml:space="preserve">Weaker relationship may reflect </w:t>
            </w:r>
            <w:r w:rsidRPr="005E293B">
              <w:rPr>
                <w:rStyle w:val="Strong"/>
                <w:sz w:val="16"/>
                <w:szCs w:val="16"/>
              </w:rPr>
              <w:t>delayed</w:t>
            </w:r>
            <w:r w:rsidRPr="005E293B">
              <w:rPr>
                <w:sz w:val="16"/>
                <w:szCs w:val="16"/>
              </w:rPr>
              <w:t xml:space="preserve"> or </w:t>
            </w:r>
            <w:r w:rsidRPr="005E293B">
              <w:rPr>
                <w:rStyle w:val="Strong"/>
                <w:sz w:val="16"/>
                <w:szCs w:val="16"/>
              </w:rPr>
              <w:t>indirect impact</w:t>
            </w:r>
            <w:r w:rsidRPr="005E293B">
              <w:rPr>
                <w:sz w:val="16"/>
                <w:szCs w:val="16"/>
              </w:rPr>
              <w:t xml:space="preserve"> — businesses concentrate after basic infrastructure is built, so flood pressure is lagged</w:t>
            </w:r>
          </w:p>
        </w:tc>
      </w:tr>
      <w:tr w:rsidR="005E293B" w:rsidRPr="005E293B" w14:paraId="61A4CB3E" w14:textId="4AC50E75" w:rsidTr="005E293B">
        <w:tc>
          <w:tcPr>
            <w:tcW w:w="0" w:type="auto"/>
            <w:vAlign w:val="center"/>
            <w:hideMark/>
          </w:tcPr>
          <w:p w14:paraId="0590CE6D" w14:textId="757948BF" w:rsidR="005E293B" w:rsidRPr="005E293B" w:rsidRDefault="005E293B" w:rsidP="005E293B">
            <w:pPr>
              <w:spacing w:after="160" w:line="259" w:lineRule="auto"/>
              <w:jc w:val="center"/>
              <w:rPr>
                <w:sz w:val="16"/>
                <w:szCs w:val="16"/>
              </w:rPr>
            </w:pPr>
            <w:r w:rsidRPr="005E293B">
              <w:rPr>
                <w:b/>
                <w:bCs/>
                <w:sz w:val="16"/>
                <w:szCs w:val="16"/>
              </w:rPr>
              <w:t>Drainage</w:t>
            </w:r>
            <w:r>
              <w:rPr>
                <w:b/>
                <w:bCs/>
                <w:sz w:val="16"/>
                <w:szCs w:val="16"/>
              </w:rPr>
              <w:t xml:space="preserve"> </w:t>
            </w:r>
            <w:r w:rsidRPr="005E293B">
              <w:rPr>
                <w:b/>
                <w:bCs/>
                <w:sz w:val="16"/>
                <w:szCs w:val="16"/>
              </w:rPr>
              <w:t>Channels</w:t>
            </w:r>
          </w:p>
        </w:tc>
        <w:tc>
          <w:tcPr>
            <w:tcW w:w="0" w:type="auto"/>
            <w:vAlign w:val="center"/>
            <w:hideMark/>
          </w:tcPr>
          <w:p w14:paraId="1F4BDF73" w14:textId="77777777" w:rsidR="005E293B" w:rsidRPr="005E293B" w:rsidRDefault="005E293B" w:rsidP="005E293B">
            <w:pPr>
              <w:spacing w:after="160" w:line="259" w:lineRule="auto"/>
              <w:jc w:val="center"/>
              <w:rPr>
                <w:sz w:val="16"/>
                <w:szCs w:val="16"/>
              </w:rPr>
            </w:pPr>
            <w:r w:rsidRPr="005E293B">
              <w:rPr>
                <w:sz w:val="16"/>
                <w:szCs w:val="16"/>
              </w:rPr>
              <w:t>Clear upward trend</w:t>
            </w:r>
          </w:p>
        </w:tc>
        <w:tc>
          <w:tcPr>
            <w:tcW w:w="0" w:type="auto"/>
            <w:vAlign w:val="center"/>
            <w:hideMark/>
          </w:tcPr>
          <w:p w14:paraId="3CC80CEE" w14:textId="77777777" w:rsidR="005E293B" w:rsidRPr="005E293B" w:rsidRDefault="005E293B" w:rsidP="005E293B">
            <w:pPr>
              <w:spacing w:after="160" w:line="259" w:lineRule="auto"/>
              <w:jc w:val="center"/>
              <w:rPr>
                <w:sz w:val="16"/>
                <w:szCs w:val="16"/>
              </w:rPr>
            </w:pPr>
            <w:r w:rsidRPr="005E293B">
              <w:rPr>
                <w:sz w:val="16"/>
                <w:szCs w:val="16"/>
              </w:rPr>
              <w:t>Strong linear path — surprising since it should reduce floods</w:t>
            </w:r>
          </w:p>
        </w:tc>
        <w:tc>
          <w:tcPr>
            <w:tcW w:w="0" w:type="auto"/>
            <w:vAlign w:val="center"/>
          </w:tcPr>
          <w:p w14:paraId="04C87E1E" w14:textId="1FCEE220" w:rsidR="005E293B" w:rsidRPr="005E293B" w:rsidRDefault="005E293B" w:rsidP="005E293B">
            <w:pPr>
              <w:jc w:val="center"/>
              <w:rPr>
                <w:sz w:val="16"/>
                <w:szCs w:val="16"/>
              </w:rPr>
            </w:pPr>
            <w:r w:rsidRPr="005E293B">
              <w:rPr>
                <w:sz w:val="16"/>
                <w:szCs w:val="16"/>
              </w:rPr>
              <w:t xml:space="preserve">The positive correlation may indicate </w:t>
            </w:r>
            <w:r w:rsidRPr="005E293B">
              <w:rPr>
                <w:rStyle w:val="Strong"/>
                <w:sz w:val="16"/>
                <w:szCs w:val="16"/>
              </w:rPr>
              <w:t>reactive investment</w:t>
            </w:r>
            <w:r w:rsidRPr="005E293B">
              <w:rPr>
                <w:sz w:val="16"/>
                <w:szCs w:val="16"/>
              </w:rPr>
              <w:t xml:space="preserve"> — higher flood years lead to more drainage construction, not vice versa</w:t>
            </w:r>
          </w:p>
        </w:tc>
      </w:tr>
    </w:tbl>
    <w:p w14:paraId="207B84A6" w14:textId="77777777" w:rsidR="005E293B" w:rsidRDefault="005E293B"/>
    <w:p w14:paraId="430B28DF" w14:textId="77777777" w:rsidR="00CC7A80" w:rsidRPr="00CC7A80" w:rsidRDefault="00CC7A80" w:rsidP="00CC7A80">
      <w:pPr>
        <w:rPr>
          <w:b/>
          <w:bCs/>
        </w:rPr>
      </w:pPr>
      <w:r w:rsidRPr="00CC7A80">
        <w:rPr>
          <w:b/>
          <w:bCs/>
        </w:rPr>
        <w:t>Additional Notes</w:t>
      </w:r>
    </w:p>
    <w:p w14:paraId="1E2BDB3D" w14:textId="77777777" w:rsidR="00CC7A80" w:rsidRPr="00CC7A80" w:rsidRDefault="00CC7A80" w:rsidP="00CC7A80">
      <w:pPr>
        <w:numPr>
          <w:ilvl w:val="0"/>
          <w:numId w:val="16"/>
        </w:numPr>
      </w:pPr>
      <w:r w:rsidRPr="00CC7A80">
        <w:rPr>
          <w:b/>
          <w:bCs/>
        </w:rPr>
        <w:t>Electricity and GDP</w:t>
      </w:r>
      <w:r w:rsidRPr="00CC7A80">
        <w:t xml:space="preserve"> are likely the strongest predictors of flood counts, statistically.</w:t>
      </w:r>
    </w:p>
    <w:p w14:paraId="1386800A" w14:textId="2A6079CF" w:rsidR="00CC7A80" w:rsidRPr="00CC7A80" w:rsidRDefault="00CC7A80" w:rsidP="00CC7A80">
      <w:pPr>
        <w:numPr>
          <w:ilvl w:val="0"/>
          <w:numId w:val="16"/>
        </w:numPr>
      </w:pPr>
      <w:r w:rsidRPr="00CC7A80">
        <w:rPr>
          <w:b/>
          <w:bCs/>
        </w:rPr>
        <w:t>Drainage</w:t>
      </w:r>
      <w:r>
        <w:rPr>
          <w:b/>
          <w:bCs/>
        </w:rPr>
        <w:t xml:space="preserve"> </w:t>
      </w:r>
      <w:r w:rsidRPr="00CC7A80">
        <w:rPr>
          <w:b/>
          <w:bCs/>
        </w:rPr>
        <w:t>Channels</w:t>
      </w:r>
      <w:r w:rsidRPr="00CC7A80">
        <w:t xml:space="preserve"> behaving like a predictor (rather than a solution) suggests </w:t>
      </w:r>
      <w:r w:rsidRPr="00CC7A80">
        <w:rPr>
          <w:b/>
          <w:bCs/>
        </w:rPr>
        <w:t>policy lag</w:t>
      </w:r>
      <w:r w:rsidRPr="00CC7A80">
        <w:t>.</w:t>
      </w:r>
    </w:p>
    <w:p w14:paraId="29EAC10C" w14:textId="522DD024" w:rsidR="00CC7A80" w:rsidRPr="00CC7A80" w:rsidRDefault="00CC7A80" w:rsidP="00CC7A80">
      <w:pPr>
        <w:numPr>
          <w:ilvl w:val="0"/>
          <w:numId w:val="16"/>
        </w:numPr>
      </w:pPr>
      <w:r w:rsidRPr="00CC7A80">
        <w:t>For mode</w:t>
      </w:r>
      <w:r>
        <w:t>l</w:t>
      </w:r>
      <w:r w:rsidRPr="00CC7A80">
        <w:t>ling, consider:</w:t>
      </w:r>
    </w:p>
    <w:p w14:paraId="2DFCB2CA" w14:textId="77777777" w:rsidR="00CC7A80" w:rsidRPr="00CC7A80" w:rsidRDefault="00CC7A80" w:rsidP="00CC7A80">
      <w:pPr>
        <w:numPr>
          <w:ilvl w:val="1"/>
          <w:numId w:val="16"/>
        </w:numPr>
      </w:pPr>
      <w:r w:rsidRPr="00CC7A80">
        <w:rPr>
          <w:b/>
          <w:bCs/>
        </w:rPr>
        <w:t>Interaction effects</w:t>
      </w:r>
      <w:r w:rsidRPr="00CC7A80">
        <w:t xml:space="preserve"> (e.g., Roads × Drainage)</w:t>
      </w:r>
    </w:p>
    <w:p w14:paraId="2DA5152F" w14:textId="1DE33B8A" w:rsidR="00CC7A80" w:rsidRDefault="00CC7A80" w:rsidP="00CC7A80">
      <w:pPr>
        <w:numPr>
          <w:ilvl w:val="1"/>
          <w:numId w:val="16"/>
        </w:numPr>
      </w:pPr>
      <w:r w:rsidRPr="00CC7A80">
        <w:rPr>
          <w:b/>
          <w:bCs/>
        </w:rPr>
        <w:t>Time-lag variables</w:t>
      </w:r>
      <w:r w:rsidRPr="00CC7A80">
        <w:t xml:space="preserve"> (e.g., previous year's GDP, company growth)</w:t>
      </w:r>
    </w:p>
    <w:p w14:paraId="47FF0107" w14:textId="5E4976D2" w:rsidR="00627A2E" w:rsidRPr="00A37659" w:rsidRDefault="00A37659" w:rsidP="00A37659">
      <w:pPr>
        <w:pStyle w:val="Heading2"/>
      </w:pPr>
      <w:r w:rsidRPr="00A37659">
        <w:t>Pairs plot</w:t>
      </w:r>
    </w:p>
    <w:p w14:paraId="5EEEF375" w14:textId="5313A5A9" w:rsidR="00A37659" w:rsidRDefault="001439D8">
      <w:r>
        <w:rPr>
          <w:noProof/>
        </w:rPr>
        <w:drawing>
          <wp:inline distT="0" distB="0" distL="0" distR="0" wp14:anchorId="023343FF" wp14:editId="272AA88E">
            <wp:extent cx="6480000" cy="3346368"/>
            <wp:effectExtent l="0" t="0" r="0" b="6985"/>
            <wp:docPr id="37461365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480000" cy="3346368"/>
                    </a:xfrm>
                    <a:prstGeom prst="rect">
                      <a:avLst/>
                    </a:prstGeom>
                    <a:noFill/>
                  </pic:spPr>
                </pic:pic>
              </a:graphicData>
            </a:graphic>
          </wp:inline>
        </w:drawing>
      </w:r>
    </w:p>
    <w:p w14:paraId="649B1E09" w14:textId="77777777" w:rsidR="0080549A" w:rsidRPr="0080549A" w:rsidRDefault="0080549A" w:rsidP="0080549A">
      <w:pPr>
        <w:rPr>
          <w:b/>
          <w:bCs/>
        </w:rPr>
      </w:pPr>
      <w:r w:rsidRPr="0080549A">
        <w:rPr>
          <w:b/>
          <w:bCs/>
        </w:rPr>
        <w:t>Multicollinearity Concerns</w:t>
      </w:r>
    </w:p>
    <w:p w14:paraId="2DDC3DFA" w14:textId="77777777" w:rsidR="0080549A" w:rsidRPr="0080549A" w:rsidRDefault="0080549A" w:rsidP="0080549A">
      <w:pPr>
        <w:numPr>
          <w:ilvl w:val="0"/>
          <w:numId w:val="18"/>
        </w:numPr>
      </w:pPr>
      <w:r w:rsidRPr="0080549A">
        <w:t xml:space="preserve">Variables like </w:t>
      </w:r>
      <w:r w:rsidRPr="0080549A">
        <w:rPr>
          <w:b/>
          <w:bCs/>
        </w:rPr>
        <w:t>GDP, electricity, and drainage</w:t>
      </w:r>
      <w:r w:rsidRPr="0080549A">
        <w:t xml:space="preserve"> have correlations </w:t>
      </w:r>
      <w:r w:rsidRPr="0080549A">
        <w:rPr>
          <w:b/>
          <w:bCs/>
        </w:rPr>
        <w:t>&gt;0.90</w:t>
      </w:r>
      <w:r w:rsidRPr="0080549A">
        <w:t xml:space="preserve"> with each other:</w:t>
      </w:r>
    </w:p>
    <w:p w14:paraId="75425936" w14:textId="77777777" w:rsidR="0080549A" w:rsidRPr="0080549A" w:rsidRDefault="0080549A" w:rsidP="0080549A">
      <w:pPr>
        <w:numPr>
          <w:ilvl w:val="1"/>
          <w:numId w:val="18"/>
        </w:numPr>
      </w:pPr>
      <w:r w:rsidRPr="0080549A">
        <w:t>GDP &amp; Electricity: 0.982***</w:t>
      </w:r>
    </w:p>
    <w:p w14:paraId="0D657211" w14:textId="77777777" w:rsidR="0080549A" w:rsidRPr="0080549A" w:rsidRDefault="0080549A" w:rsidP="0080549A">
      <w:pPr>
        <w:numPr>
          <w:ilvl w:val="1"/>
          <w:numId w:val="18"/>
        </w:numPr>
      </w:pPr>
      <w:r w:rsidRPr="0080549A">
        <w:t>GDP &amp; Drainage: 0.979***</w:t>
      </w:r>
    </w:p>
    <w:p w14:paraId="07D5BCFD" w14:textId="77777777" w:rsidR="0080549A" w:rsidRPr="0080549A" w:rsidRDefault="0080549A" w:rsidP="0080549A">
      <w:pPr>
        <w:numPr>
          <w:ilvl w:val="1"/>
          <w:numId w:val="18"/>
        </w:numPr>
      </w:pPr>
      <w:r w:rsidRPr="0080549A">
        <w:lastRenderedPageBreak/>
        <w:t>Electricity &amp; Drainage: 0.965***</w:t>
      </w:r>
    </w:p>
    <w:p w14:paraId="2DBFDBFA" w14:textId="77777777" w:rsidR="0080549A" w:rsidRPr="0080549A" w:rsidRDefault="0080549A" w:rsidP="0080549A">
      <w:pPr>
        <w:numPr>
          <w:ilvl w:val="0"/>
          <w:numId w:val="18"/>
        </w:numPr>
      </w:pPr>
      <w:r w:rsidRPr="0080549A">
        <w:t xml:space="preserve">This implies </w:t>
      </w:r>
      <w:r w:rsidRPr="0080549A">
        <w:rPr>
          <w:b/>
          <w:bCs/>
        </w:rPr>
        <w:t>high multicollinearity</w:t>
      </w:r>
      <w:r w:rsidRPr="0080549A">
        <w:t>, which will:</w:t>
      </w:r>
    </w:p>
    <w:p w14:paraId="3466C3C9" w14:textId="77777777" w:rsidR="0080549A" w:rsidRPr="0080549A" w:rsidRDefault="0080549A" w:rsidP="0080549A">
      <w:pPr>
        <w:numPr>
          <w:ilvl w:val="1"/>
          <w:numId w:val="18"/>
        </w:numPr>
      </w:pPr>
      <w:r w:rsidRPr="0080549A">
        <w:t>Inflate standard errors in linear regression</w:t>
      </w:r>
    </w:p>
    <w:p w14:paraId="6571D82C" w14:textId="77777777" w:rsidR="0080549A" w:rsidRPr="0080549A" w:rsidRDefault="0080549A" w:rsidP="0080549A">
      <w:pPr>
        <w:numPr>
          <w:ilvl w:val="1"/>
          <w:numId w:val="18"/>
        </w:numPr>
      </w:pPr>
      <w:r w:rsidRPr="0080549A">
        <w:t>Make coefficient interpretation unstable</w:t>
      </w:r>
    </w:p>
    <w:tbl>
      <w:tblPr>
        <w:tblStyle w:val="TableGridLight"/>
        <w:tblW w:w="0" w:type="auto"/>
        <w:tblLook w:val="04A0" w:firstRow="1" w:lastRow="0" w:firstColumn="1" w:lastColumn="0" w:noHBand="0" w:noVBand="1"/>
      </w:tblPr>
      <w:tblGrid>
        <w:gridCol w:w="1831"/>
        <w:gridCol w:w="7185"/>
      </w:tblGrid>
      <w:tr w:rsidR="0080549A" w:rsidRPr="0080549A" w14:paraId="4C3ED54D" w14:textId="77777777" w:rsidTr="0080549A">
        <w:tc>
          <w:tcPr>
            <w:tcW w:w="0" w:type="auto"/>
            <w:hideMark/>
          </w:tcPr>
          <w:p w14:paraId="18ADE195" w14:textId="77777777" w:rsidR="0080549A" w:rsidRPr="0080549A" w:rsidRDefault="0080549A" w:rsidP="0080549A">
            <w:pPr>
              <w:spacing w:after="160" w:line="259" w:lineRule="auto"/>
              <w:rPr>
                <w:b/>
                <w:bCs/>
                <w:sz w:val="16"/>
                <w:szCs w:val="16"/>
              </w:rPr>
            </w:pPr>
            <w:r w:rsidRPr="0080549A">
              <w:rPr>
                <w:b/>
                <w:bCs/>
                <w:sz w:val="16"/>
                <w:szCs w:val="16"/>
              </w:rPr>
              <w:t>Variable</w:t>
            </w:r>
          </w:p>
        </w:tc>
        <w:tc>
          <w:tcPr>
            <w:tcW w:w="0" w:type="auto"/>
            <w:hideMark/>
          </w:tcPr>
          <w:p w14:paraId="61B3DD54" w14:textId="77777777" w:rsidR="0080549A" w:rsidRPr="0080549A" w:rsidRDefault="0080549A" w:rsidP="0080549A">
            <w:pPr>
              <w:spacing w:after="160" w:line="259" w:lineRule="auto"/>
              <w:rPr>
                <w:b/>
                <w:bCs/>
                <w:sz w:val="16"/>
                <w:szCs w:val="16"/>
              </w:rPr>
            </w:pPr>
            <w:r w:rsidRPr="0080549A">
              <w:rPr>
                <w:b/>
                <w:bCs/>
                <w:sz w:val="16"/>
                <w:szCs w:val="16"/>
              </w:rPr>
              <w:t>What It Suggests</w:t>
            </w:r>
          </w:p>
        </w:tc>
      </w:tr>
      <w:tr w:rsidR="0080549A" w:rsidRPr="0080549A" w14:paraId="2C67CE03" w14:textId="77777777" w:rsidTr="0080549A">
        <w:tc>
          <w:tcPr>
            <w:tcW w:w="0" w:type="auto"/>
            <w:hideMark/>
          </w:tcPr>
          <w:p w14:paraId="2189D97E" w14:textId="77777777" w:rsidR="0080549A" w:rsidRPr="0080549A" w:rsidRDefault="0080549A" w:rsidP="0080549A">
            <w:pPr>
              <w:spacing w:after="160" w:line="259" w:lineRule="auto"/>
              <w:rPr>
                <w:sz w:val="16"/>
                <w:szCs w:val="16"/>
              </w:rPr>
            </w:pPr>
            <w:r w:rsidRPr="0080549A">
              <w:rPr>
                <w:b/>
                <w:bCs/>
                <w:sz w:val="16"/>
                <w:szCs w:val="16"/>
              </w:rPr>
              <w:t>Electricity, GDP, and Floods</w:t>
            </w:r>
          </w:p>
        </w:tc>
        <w:tc>
          <w:tcPr>
            <w:tcW w:w="0" w:type="auto"/>
            <w:hideMark/>
          </w:tcPr>
          <w:p w14:paraId="40698D8A" w14:textId="77777777" w:rsidR="0080549A" w:rsidRPr="0080549A" w:rsidRDefault="0080549A" w:rsidP="0080549A">
            <w:pPr>
              <w:spacing w:after="160" w:line="259" w:lineRule="auto"/>
              <w:rPr>
                <w:sz w:val="16"/>
                <w:szCs w:val="16"/>
              </w:rPr>
            </w:pPr>
            <w:r w:rsidRPr="0080549A">
              <w:rPr>
                <w:sz w:val="16"/>
                <w:szCs w:val="16"/>
              </w:rPr>
              <w:t xml:space="preserve">Urban expansion (more housing, commerce, services) closely tracks flood count — reinforcing your claim that </w:t>
            </w:r>
            <w:r w:rsidRPr="0080549A">
              <w:rPr>
                <w:b/>
                <w:bCs/>
                <w:sz w:val="16"/>
                <w:szCs w:val="16"/>
              </w:rPr>
              <w:t>urbanisation is a key driver</w:t>
            </w:r>
          </w:p>
        </w:tc>
      </w:tr>
      <w:tr w:rsidR="0080549A" w:rsidRPr="0080549A" w14:paraId="3A100BBF" w14:textId="77777777" w:rsidTr="0080549A">
        <w:tc>
          <w:tcPr>
            <w:tcW w:w="0" w:type="auto"/>
            <w:hideMark/>
          </w:tcPr>
          <w:p w14:paraId="25570BA1" w14:textId="77777777" w:rsidR="0080549A" w:rsidRPr="0080549A" w:rsidRDefault="0080549A" w:rsidP="0080549A">
            <w:pPr>
              <w:spacing w:after="160" w:line="259" w:lineRule="auto"/>
              <w:rPr>
                <w:sz w:val="16"/>
                <w:szCs w:val="16"/>
              </w:rPr>
            </w:pPr>
            <w:r w:rsidRPr="0080549A">
              <w:rPr>
                <w:b/>
                <w:bCs/>
                <w:sz w:val="16"/>
                <w:szCs w:val="16"/>
              </w:rPr>
              <w:t>Drainage Channels &amp; Floods</w:t>
            </w:r>
          </w:p>
        </w:tc>
        <w:tc>
          <w:tcPr>
            <w:tcW w:w="0" w:type="auto"/>
            <w:hideMark/>
          </w:tcPr>
          <w:p w14:paraId="1765DE5B" w14:textId="77777777" w:rsidR="0080549A" w:rsidRPr="0080549A" w:rsidRDefault="0080549A" w:rsidP="0080549A">
            <w:pPr>
              <w:spacing w:after="160" w:line="259" w:lineRule="auto"/>
              <w:rPr>
                <w:sz w:val="16"/>
                <w:szCs w:val="16"/>
              </w:rPr>
            </w:pPr>
            <w:r w:rsidRPr="0080549A">
              <w:rPr>
                <w:sz w:val="16"/>
                <w:szCs w:val="16"/>
              </w:rPr>
              <w:t xml:space="preserve">The </w:t>
            </w:r>
            <w:r w:rsidRPr="0080549A">
              <w:rPr>
                <w:b/>
                <w:bCs/>
                <w:sz w:val="16"/>
                <w:szCs w:val="16"/>
              </w:rPr>
              <w:t>unexpected positive correlation</w:t>
            </w:r>
            <w:r w:rsidRPr="0080549A">
              <w:rPr>
                <w:sz w:val="16"/>
                <w:szCs w:val="16"/>
              </w:rPr>
              <w:t xml:space="preserve"> with flood suggests drainage is </w:t>
            </w:r>
            <w:r w:rsidRPr="0080549A">
              <w:rPr>
                <w:b/>
                <w:bCs/>
                <w:sz w:val="16"/>
                <w:szCs w:val="16"/>
              </w:rPr>
              <w:t>reactive</w:t>
            </w:r>
            <w:r w:rsidRPr="0080549A">
              <w:rPr>
                <w:sz w:val="16"/>
                <w:szCs w:val="16"/>
              </w:rPr>
              <w:t xml:space="preserve"> (built after flood years), not preventive</w:t>
            </w:r>
          </w:p>
        </w:tc>
      </w:tr>
      <w:tr w:rsidR="0080549A" w:rsidRPr="0080549A" w14:paraId="2436CB71" w14:textId="77777777" w:rsidTr="0080549A">
        <w:tc>
          <w:tcPr>
            <w:tcW w:w="0" w:type="auto"/>
            <w:hideMark/>
          </w:tcPr>
          <w:p w14:paraId="149F6B31" w14:textId="77777777" w:rsidR="0080549A" w:rsidRPr="0080549A" w:rsidRDefault="0080549A" w:rsidP="0080549A">
            <w:pPr>
              <w:spacing w:after="160" w:line="259" w:lineRule="auto"/>
              <w:rPr>
                <w:sz w:val="16"/>
                <w:szCs w:val="16"/>
              </w:rPr>
            </w:pPr>
            <w:r w:rsidRPr="0080549A">
              <w:rPr>
                <w:b/>
                <w:bCs/>
                <w:sz w:val="16"/>
                <w:szCs w:val="16"/>
              </w:rPr>
              <w:t>Land &amp; Food</w:t>
            </w:r>
          </w:p>
        </w:tc>
        <w:tc>
          <w:tcPr>
            <w:tcW w:w="0" w:type="auto"/>
            <w:hideMark/>
          </w:tcPr>
          <w:p w14:paraId="42DFF13F" w14:textId="77777777" w:rsidR="0080549A" w:rsidRPr="0080549A" w:rsidRDefault="0080549A" w:rsidP="0080549A">
            <w:pPr>
              <w:spacing w:after="160" w:line="259" w:lineRule="auto"/>
              <w:rPr>
                <w:sz w:val="16"/>
                <w:szCs w:val="16"/>
              </w:rPr>
            </w:pPr>
            <w:r w:rsidRPr="0080549A">
              <w:rPr>
                <w:sz w:val="16"/>
                <w:szCs w:val="16"/>
              </w:rPr>
              <w:t xml:space="preserve">Conversion of land and increased agricultural footprint (likely irrigated land) reduce permeability and raise </w:t>
            </w:r>
            <w:r w:rsidRPr="0080549A">
              <w:rPr>
                <w:b/>
                <w:bCs/>
                <w:sz w:val="16"/>
                <w:szCs w:val="16"/>
              </w:rPr>
              <w:t>hydro-pressure</w:t>
            </w:r>
          </w:p>
        </w:tc>
      </w:tr>
      <w:tr w:rsidR="0080549A" w:rsidRPr="0080549A" w14:paraId="4D3360FB" w14:textId="77777777" w:rsidTr="0080549A">
        <w:tc>
          <w:tcPr>
            <w:tcW w:w="0" w:type="auto"/>
            <w:hideMark/>
          </w:tcPr>
          <w:p w14:paraId="65276173" w14:textId="77777777" w:rsidR="0080549A" w:rsidRPr="0080549A" w:rsidRDefault="0080549A" w:rsidP="0080549A">
            <w:pPr>
              <w:spacing w:after="160" w:line="259" w:lineRule="auto"/>
              <w:rPr>
                <w:sz w:val="16"/>
                <w:szCs w:val="16"/>
              </w:rPr>
            </w:pPr>
            <w:r w:rsidRPr="0080549A">
              <w:rPr>
                <w:b/>
                <w:bCs/>
                <w:sz w:val="16"/>
                <w:szCs w:val="16"/>
              </w:rPr>
              <w:t>Company Registrations</w:t>
            </w:r>
          </w:p>
        </w:tc>
        <w:tc>
          <w:tcPr>
            <w:tcW w:w="0" w:type="auto"/>
            <w:hideMark/>
          </w:tcPr>
          <w:p w14:paraId="32D269D8" w14:textId="77777777" w:rsidR="0080549A" w:rsidRPr="0080549A" w:rsidRDefault="0080549A" w:rsidP="0080549A">
            <w:pPr>
              <w:spacing w:after="160" w:line="259" w:lineRule="auto"/>
              <w:rPr>
                <w:sz w:val="16"/>
                <w:szCs w:val="16"/>
              </w:rPr>
            </w:pPr>
            <w:r w:rsidRPr="0080549A">
              <w:rPr>
                <w:sz w:val="16"/>
                <w:szCs w:val="16"/>
              </w:rPr>
              <w:t xml:space="preserve">Less directly tied — supports the idea that </w:t>
            </w:r>
            <w:r w:rsidRPr="0080549A">
              <w:rPr>
                <w:b/>
                <w:bCs/>
                <w:sz w:val="16"/>
                <w:szCs w:val="16"/>
              </w:rPr>
              <w:t>informal growth and infrastructure precede formal sector growth</w:t>
            </w:r>
          </w:p>
        </w:tc>
      </w:tr>
    </w:tbl>
    <w:p w14:paraId="7A75C291" w14:textId="77777777" w:rsidR="0080549A" w:rsidRDefault="0080549A"/>
    <w:sectPr w:rsidR="0080549A" w:rsidSect="001B3A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42484"/>
    <w:multiLevelType w:val="multilevel"/>
    <w:tmpl w:val="211E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62F1E"/>
    <w:multiLevelType w:val="multilevel"/>
    <w:tmpl w:val="7DF4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F05B2"/>
    <w:multiLevelType w:val="multilevel"/>
    <w:tmpl w:val="579C6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B5CA6"/>
    <w:multiLevelType w:val="multilevel"/>
    <w:tmpl w:val="145E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973F2"/>
    <w:multiLevelType w:val="multilevel"/>
    <w:tmpl w:val="C760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50BA1"/>
    <w:multiLevelType w:val="multilevel"/>
    <w:tmpl w:val="A5D6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F033F"/>
    <w:multiLevelType w:val="multilevel"/>
    <w:tmpl w:val="4B36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2E4558"/>
    <w:multiLevelType w:val="multilevel"/>
    <w:tmpl w:val="0D92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F2EE3"/>
    <w:multiLevelType w:val="multilevel"/>
    <w:tmpl w:val="024E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2402D1"/>
    <w:multiLevelType w:val="multilevel"/>
    <w:tmpl w:val="7070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6A6379"/>
    <w:multiLevelType w:val="multilevel"/>
    <w:tmpl w:val="ADCE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FF4B88"/>
    <w:multiLevelType w:val="multilevel"/>
    <w:tmpl w:val="C4C8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E669DA"/>
    <w:multiLevelType w:val="multilevel"/>
    <w:tmpl w:val="4CDC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E87FD2"/>
    <w:multiLevelType w:val="multilevel"/>
    <w:tmpl w:val="BD003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2430D1"/>
    <w:multiLevelType w:val="multilevel"/>
    <w:tmpl w:val="0DF60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DA127D"/>
    <w:multiLevelType w:val="multilevel"/>
    <w:tmpl w:val="E708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90535D"/>
    <w:multiLevelType w:val="multilevel"/>
    <w:tmpl w:val="994E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577B82"/>
    <w:multiLevelType w:val="multilevel"/>
    <w:tmpl w:val="04EE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9115067">
    <w:abstractNumId w:val="13"/>
  </w:num>
  <w:num w:numId="2" w16cid:durableId="219899408">
    <w:abstractNumId w:val="0"/>
  </w:num>
  <w:num w:numId="3" w16cid:durableId="615523700">
    <w:abstractNumId w:val="12"/>
  </w:num>
  <w:num w:numId="4" w16cid:durableId="1453477270">
    <w:abstractNumId w:val="4"/>
  </w:num>
  <w:num w:numId="5" w16cid:durableId="1703048344">
    <w:abstractNumId w:val="8"/>
  </w:num>
  <w:num w:numId="6" w16cid:durableId="587689143">
    <w:abstractNumId w:val="17"/>
  </w:num>
  <w:num w:numId="7" w16cid:durableId="1605115487">
    <w:abstractNumId w:val="1"/>
  </w:num>
  <w:num w:numId="8" w16cid:durableId="680086415">
    <w:abstractNumId w:val="10"/>
  </w:num>
  <w:num w:numId="9" w16cid:durableId="1132334047">
    <w:abstractNumId w:val="15"/>
  </w:num>
  <w:num w:numId="10" w16cid:durableId="1396120777">
    <w:abstractNumId w:val="9"/>
  </w:num>
  <w:num w:numId="11" w16cid:durableId="992493303">
    <w:abstractNumId w:val="3"/>
  </w:num>
  <w:num w:numId="12" w16cid:durableId="1387950568">
    <w:abstractNumId w:val="16"/>
  </w:num>
  <w:num w:numId="13" w16cid:durableId="870462449">
    <w:abstractNumId w:val="6"/>
  </w:num>
  <w:num w:numId="14" w16cid:durableId="556818088">
    <w:abstractNumId w:val="11"/>
  </w:num>
  <w:num w:numId="15" w16cid:durableId="812478334">
    <w:abstractNumId w:val="5"/>
  </w:num>
  <w:num w:numId="16" w16cid:durableId="384835726">
    <w:abstractNumId w:val="2"/>
  </w:num>
  <w:num w:numId="17" w16cid:durableId="1151293773">
    <w:abstractNumId w:val="7"/>
  </w:num>
  <w:num w:numId="18" w16cid:durableId="172190215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A2E"/>
    <w:rsid w:val="00037153"/>
    <w:rsid w:val="00077827"/>
    <w:rsid w:val="001102C8"/>
    <w:rsid w:val="00126971"/>
    <w:rsid w:val="001439D8"/>
    <w:rsid w:val="001B3A8B"/>
    <w:rsid w:val="001C0E1D"/>
    <w:rsid w:val="002206DF"/>
    <w:rsid w:val="00234D44"/>
    <w:rsid w:val="00304B9F"/>
    <w:rsid w:val="003129A9"/>
    <w:rsid w:val="003832D8"/>
    <w:rsid w:val="003A3629"/>
    <w:rsid w:val="003F3D3A"/>
    <w:rsid w:val="0043341F"/>
    <w:rsid w:val="00502336"/>
    <w:rsid w:val="005357DB"/>
    <w:rsid w:val="005A1778"/>
    <w:rsid w:val="005E0FAD"/>
    <w:rsid w:val="005E293B"/>
    <w:rsid w:val="00615353"/>
    <w:rsid w:val="00627A2E"/>
    <w:rsid w:val="00674B5B"/>
    <w:rsid w:val="00742656"/>
    <w:rsid w:val="007F596D"/>
    <w:rsid w:val="0080549A"/>
    <w:rsid w:val="008621A5"/>
    <w:rsid w:val="008D2C82"/>
    <w:rsid w:val="00924FA4"/>
    <w:rsid w:val="0094723B"/>
    <w:rsid w:val="009C7AE5"/>
    <w:rsid w:val="00A203E1"/>
    <w:rsid w:val="00A36A96"/>
    <w:rsid w:val="00A37659"/>
    <w:rsid w:val="00A4224F"/>
    <w:rsid w:val="00A94271"/>
    <w:rsid w:val="00B162AD"/>
    <w:rsid w:val="00BB24E1"/>
    <w:rsid w:val="00BB6B08"/>
    <w:rsid w:val="00BB7493"/>
    <w:rsid w:val="00C208FF"/>
    <w:rsid w:val="00C70FA8"/>
    <w:rsid w:val="00CC7A80"/>
    <w:rsid w:val="00CF2494"/>
    <w:rsid w:val="00D36B8B"/>
    <w:rsid w:val="00D64FB8"/>
    <w:rsid w:val="00D76E3E"/>
    <w:rsid w:val="00E807CE"/>
    <w:rsid w:val="00EC485B"/>
    <w:rsid w:val="00ED0944"/>
    <w:rsid w:val="00F86E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A177F"/>
  <w15:chartTrackingRefBased/>
  <w15:docId w15:val="{56770008-B390-412D-BF3F-1857A56D4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A2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627A2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27A2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27A2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27A2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27A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A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A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A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A2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627A2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27A2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27A2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27A2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27A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7A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7A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A2E"/>
    <w:rPr>
      <w:rFonts w:eastAsiaTheme="majorEastAsia" w:cstheme="majorBidi"/>
      <w:color w:val="272727" w:themeColor="text1" w:themeTint="D8"/>
    </w:rPr>
  </w:style>
  <w:style w:type="paragraph" w:styleId="Title">
    <w:name w:val="Title"/>
    <w:basedOn w:val="Normal"/>
    <w:next w:val="Normal"/>
    <w:link w:val="TitleChar"/>
    <w:uiPriority w:val="10"/>
    <w:qFormat/>
    <w:rsid w:val="00627A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A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A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7A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7A2E"/>
    <w:pPr>
      <w:spacing w:before="160"/>
      <w:jc w:val="center"/>
    </w:pPr>
    <w:rPr>
      <w:i/>
      <w:iCs/>
      <w:color w:val="404040" w:themeColor="text1" w:themeTint="BF"/>
    </w:rPr>
  </w:style>
  <w:style w:type="character" w:customStyle="1" w:styleId="QuoteChar">
    <w:name w:val="Quote Char"/>
    <w:basedOn w:val="DefaultParagraphFont"/>
    <w:link w:val="Quote"/>
    <w:uiPriority w:val="29"/>
    <w:rsid w:val="00627A2E"/>
    <w:rPr>
      <w:i/>
      <w:iCs/>
      <w:color w:val="404040" w:themeColor="text1" w:themeTint="BF"/>
    </w:rPr>
  </w:style>
  <w:style w:type="paragraph" w:styleId="ListParagraph">
    <w:name w:val="List Paragraph"/>
    <w:basedOn w:val="Normal"/>
    <w:uiPriority w:val="34"/>
    <w:qFormat/>
    <w:rsid w:val="00627A2E"/>
    <w:pPr>
      <w:ind w:left="720"/>
      <w:contextualSpacing/>
    </w:pPr>
  </w:style>
  <w:style w:type="character" w:styleId="IntenseEmphasis">
    <w:name w:val="Intense Emphasis"/>
    <w:basedOn w:val="DefaultParagraphFont"/>
    <w:uiPriority w:val="21"/>
    <w:qFormat/>
    <w:rsid w:val="00627A2E"/>
    <w:rPr>
      <w:i/>
      <w:iCs/>
      <w:color w:val="365F91" w:themeColor="accent1" w:themeShade="BF"/>
    </w:rPr>
  </w:style>
  <w:style w:type="paragraph" w:styleId="IntenseQuote">
    <w:name w:val="Intense Quote"/>
    <w:basedOn w:val="Normal"/>
    <w:next w:val="Normal"/>
    <w:link w:val="IntenseQuoteChar"/>
    <w:uiPriority w:val="30"/>
    <w:qFormat/>
    <w:rsid w:val="00627A2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27A2E"/>
    <w:rPr>
      <w:i/>
      <w:iCs/>
      <w:color w:val="365F91" w:themeColor="accent1" w:themeShade="BF"/>
    </w:rPr>
  </w:style>
  <w:style w:type="character" w:styleId="IntenseReference">
    <w:name w:val="Intense Reference"/>
    <w:basedOn w:val="DefaultParagraphFont"/>
    <w:uiPriority w:val="32"/>
    <w:qFormat/>
    <w:rsid w:val="00627A2E"/>
    <w:rPr>
      <w:b/>
      <w:bCs/>
      <w:smallCaps/>
      <w:color w:val="365F91" w:themeColor="accent1" w:themeShade="BF"/>
      <w:spacing w:val="5"/>
    </w:rPr>
  </w:style>
  <w:style w:type="table" w:styleId="TableGrid">
    <w:name w:val="Table Grid"/>
    <w:basedOn w:val="TableNormal"/>
    <w:uiPriority w:val="59"/>
    <w:rsid w:val="003A3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422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5E293B"/>
    <w:rPr>
      <w:b/>
      <w:bCs/>
    </w:rPr>
  </w:style>
  <w:style w:type="table" w:styleId="PlainTable1">
    <w:name w:val="Plain Table 1"/>
    <w:basedOn w:val="TableNormal"/>
    <w:uiPriority w:val="41"/>
    <w:rsid w:val="005E29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94271"/>
    <w:rPr>
      <w:color w:val="0000FF" w:themeColor="hyperlink"/>
      <w:u w:val="single"/>
    </w:rPr>
  </w:style>
  <w:style w:type="character" w:styleId="UnresolvedMention">
    <w:name w:val="Unresolved Mention"/>
    <w:basedOn w:val="DefaultParagraphFont"/>
    <w:uiPriority w:val="99"/>
    <w:semiHidden/>
    <w:unhideWhenUsed/>
    <w:rsid w:val="00A942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49684">
      <w:bodyDiv w:val="1"/>
      <w:marLeft w:val="0"/>
      <w:marRight w:val="0"/>
      <w:marTop w:val="0"/>
      <w:marBottom w:val="0"/>
      <w:divBdr>
        <w:top w:val="none" w:sz="0" w:space="0" w:color="auto"/>
        <w:left w:val="none" w:sz="0" w:space="0" w:color="auto"/>
        <w:bottom w:val="none" w:sz="0" w:space="0" w:color="auto"/>
        <w:right w:val="none" w:sz="0" w:space="0" w:color="auto"/>
      </w:divBdr>
    </w:div>
    <w:div w:id="126440779">
      <w:bodyDiv w:val="1"/>
      <w:marLeft w:val="0"/>
      <w:marRight w:val="0"/>
      <w:marTop w:val="0"/>
      <w:marBottom w:val="0"/>
      <w:divBdr>
        <w:top w:val="none" w:sz="0" w:space="0" w:color="auto"/>
        <w:left w:val="none" w:sz="0" w:space="0" w:color="auto"/>
        <w:bottom w:val="none" w:sz="0" w:space="0" w:color="auto"/>
        <w:right w:val="none" w:sz="0" w:space="0" w:color="auto"/>
      </w:divBdr>
    </w:div>
    <w:div w:id="178200466">
      <w:bodyDiv w:val="1"/>
      <w:marLeft w:val="0"/>
      <w:marRight w:val="0"/>
      <w:marTop w:val="0"/>
      <w:marBottom w:val="0"/>
      <w:divBdr>
        <w:top w:val="none" w:sz="0" w:space="0" w:color="auto"/>
        <w:left w:val="none" w:sz="0" w:space="0" w:color="auto"/>
        <w:bottom w:val="none" w:sz="0" w:space="0" w:color="auto"/>
        <w:right w:val="none" w:sz="0" w:space="0" w:color="auto"/>
      </w:divBdr>
    </w:div>
    <w:div w:id="202909723">
      <w:bodyDiv w:val="1"/>
      <w:marLeft w:val="0"/>
      <w:marRight w:val="0"/>
      <w:marTop w:val="0"/>
      <w:marBottom w:val="0"/>
      <w:divBdr>
        <w:top w:val="none" w:sz="0" w:space="0" w:color="auto"/>
        <w:left w:val="none" w:sz="0" w:space="0" w:color="auto"/>
        <w:bottom w:val="none" w:sz="0" w:space="0" w:color="auto"/>
        <w:right w:val="none" w:sz="0" w:space="0" w:color="auto"/>
      </w:divBdr>
    </w:div>
    <w:div w:id="235828162">
      <w:bodyDiv w:val="1"/>
      <w:marLeft w:val="0"/>
      <w:marRight w:val="0"/>
      <w:marTop w:val="0"/>
      <w:marBottom w:val="0"/>
      <w:divBdr>
        <w:top w:val="none" w:sz="0" w:space="0" w:color="auto"/>
        <w:left w:val="none" w:sz="0" w:space="0" w:color="auto"/>
        <w:bottom w:val="none" w:sz="0" w:space="0" w:color="auto"/>
        <w:right w:val="none" w:sz="0" w:space="0" w:color="auto"/>
      </w:divBdr>
    </w:div>
    <w:div w:id="238490481">
      <w:bodyDiv w:val="1"/>
      <w:marLeft w:val="0"/>
      <w:marRight w:val="0"/>
      <w:marTop w:val="0"/>
      <w:marBottom w:val="0"/>
      <w:divBdr>
        <w:top w:val="none" w:sz="0" w:space="0" w:color="auto"/>
        <w:left w:val="none" w:sz="0" w:space="0" w:color="auto"/>
        <w:bottom w:val="none" w:sz="0" w:space="0" w:color="auto"/>
        <w:right w:val="none" w:sz="0" w:space="0" w:color="auto"/>
      </w:divBdr>
    </w:div>
    <w:div w:id="285739568">
      <w:bodyDiv w:val="1"/>
      <w:marLeft w:val="0"/>
      <w:marRight w:val="0"/>
      <w:marTop w:val="0"/>
      <w:marBottom w:val="0"/>
      <w:divBdr>
        <w:top w:val="none" w:sz="0" w:space="0" w:color="auto"/>
        <w:left w:val="none" w:sz="0" w:space="0" w:color="auto"/>
        <w:bottom w:val="none" w:sz="0" w:space="0" w:color="auto"/>
        <w:right w:val="none" w:sz="0" w:space="0" w:color="auto"/>
      </w:divBdr>
    </w:div>
    <w:div w:id="305091385">
      <w:bodyDiv w:val="1"/>
      <w:marLeft w:val="0"/>
      <w:marRight w:val="0"/>
      <w:marTop w:val="0"/>
      <w:marBottom w:val="0"/>
      <w:divBdr>
        <w:top w:val="none" w:sz="0" w:space="0" w:color="auto"/>
        <w:left w:val="none" w:sz="0" w:space="0" w:color="auto"/>
        <w:bottom w:val="none" w:sz="0" w:space="0" w:color="auto"/>
        <w:right w:val="none" w:sz="0" w:space="0" w:color="auto"/>
      </w:divBdr>
    </w:div>
    <w:div w:id="346637927">
      <w:bodyDiv w:val="1"/>
      <w:marLeft w:val="0"/>
      <w:marRight w:val="0"/>
      <w:marTop w:val="0"/>
      <w:marBottom w:val="0"/>
      <w:divBdr>
        <w:top w:val="none" w:sz="0" w:space="0" w:color="auto"/>
        <w:left w:val="none" w:sz="0" w:space="0" w:color="auto"/>
        <w:bottom w:val="none" w:sz="0" w:space="0" w:color="auto"/>
        <w:right w:val="none" w:sz="0" w:space="0" w:color="auto"/>
      </w:divBdr>
    </w:div>
    <w:div w:id="355234454">
      <w:bodyDiv w:val="1"/>
      <w:marLeft w:val="0"/>
      <w:marRight w:val="0"/>
      <w:marTop w:val="0"/>
      <w:marBottom w:val="0"/>
      <w:divBdr>
        <w:top w:val="none" w:sz="0" w:space="0" w:color="auto"/>
        <w:left w:val="none" w:sz="0" w:space="0" w:color="auto"/>
        <w:bottom w:val="none" w:sz="0" w:space="0" w:color="auto"/>
        <w:right w:val="none" w:sz="0" w:space="0" w:color="auto"/>
      </w:divBdr>
    </w:div>
    <w:div w:id="425229160">
      <w:bodyDiv w:val="1"/>
      <w:marLeft w:val="0"/>
      <w:marRight w:val="0"/>
      <w:marTop w:val="0"/>
      <w:marBottom w:val="0"/>
      <w:divBdr>
        <w:top w:val="none" w:sz="0" w:space="0" w:color="auto"/>
        <w:left w:val="none" w:sz="0" w:space="0" w:color="auto"/>
        <w:bottom w:val="none" w:sz="0" w:space="0" w:color="auto"/>
        <w:right w:val="none" w:sz="0" w:space="0" w:color="auto"/>
      </w:divBdr>
    </w:div>
    <w:div w:id="439373959">
      <w:bodyDiv w:val="1"/>
      <w:marLeft w:val="0"/>
      <w:marRight w:val="0"/>
      <w:marTop w:val="0"/>
      <w:marBottom w:val="0"/>
      <w:divBdr>
        <w:top w:val="none" w:sz="0" w:space="0" w:color="auto"/>
        <w:left w:val="none" w:sz="0" w:space="0" w:color="auto"/>
        <w:bottom w:val="none" w:sz="0" w:space="0" w:color="auto"/>
        <w:right w:val="none" w:sz="0" w:space="0" w:color="auto"/>
      </w:divBdr>
    </w:div>
    <w:div w:id="441994227">
      <w:bodyDiv w:val="1"/>
      <w:marLeft w:val="0"/>
      <w:marRight w:val="0"/>
      <w:marTop w:val="0"/>
      <w:marBottom w:val="0"/>
      <w:divBdr>
        <w:top w:val="none" w:sz="0" w:space="0" w:color="auto"/>
        <w:left w:val="none" w:sz="0" w:space="0" w:color="auto"/>
        <w:bottom w:val="none" w:sz="0" w:space="0" w:color="auto"/>
        <w:right w:val="none" w:sz="0" w:space="0" w:color="auto"/>
      </w:divBdr>
    </w:div>
    <w:div w:id="457846097">
      <w:bodyDiv w:val="1"/>
      <w:marLeft w:val="0"/>
      <w:marRight w:val="0"/>
      <w:marTop w:val="0"/>
      <w:marBottom w:val="0"/>
      <w:divBdr>
        <w:top w:val="none" w:sz="0" w:space="0" w:color="auto"/>
        <w:left w:val="none" w:sz="0" w:space="0" w:color="auto"/>
        <w:bottom w:val="none" w:sz="0" w:space="0" w:color="auto"/>
        <w:right w:val="none" w:sz="0" w:space="0" w:color="auto"/>
      </w:divBdr>
    </w:div>
    <w:div w:id="498547512">
      <w:bodyDiv w:val="1"/>
      <w:marLeft w:val="0"/>
      <w:marRight w:val="0"/>
      <w:marTop w:val="0"/>
      <w:marBottom w:val="0"/>
      <w:divBdr>
        <w:top w:val="none" w:sz="0" w:space="0" w:color="auto"/>
        <w:left w:val="none" w:sz="0" w:space="0" w:color="auto"/>
        <w:bottom w:val="none" w:sz="0" w:space="0" w:color="auto"/>
        <w:right w:val="none" w:sz="0" w:space="0" w:color="auto"/>
      </w:divBdr>
    </w:div>
    <w:div w:id="582299755">
      <w:bodyDiv w:val="1"/>
      <w:marLeft w:val="0"/>
      <w:marRight w:val="0"/>
      <w:marTop w:val="0"/>
      <w:marBottom w:val="0"/>
      <w:divBdr>
        <w:top w:val="none" w:sz="0" w:space="0" w:color="auto"/>
        <w:left w:val="none" w:sz="0" w:space="0" w:color="auto"/>
        <w:bottom w:val="none" w:sz="0" w:space="0" w:color="auto"/>
        <w:right w:val="none" w:sz="0" w:space="0" w:color="auto"/>
      </w:divBdr>
    </w:div>
    <w:div w:id="667246794">
      <w:bodyDiv w:val="1"/>
      <w:marLeft w:val="0"/>
      <w:marRight w:val="0"/>
      <w:marTop w:val="0"/>
      <w:marBottom w:val="0"/>
      <w:divBdr>
        <w:top w:val="none" w:sz="0" w:space="0" w:color="auto"/>
        <w:left w:val="none" w:sz="0" w:space="0" w:color="auto"/>
        <w:bottom w:val="none" w:sz="0" w:space="0" w:color="auto"/>
        <w:right w:val="none" w:sz="0" w:space="0" w:color="auto"/>
      </w:divBdr>
    </w:div>
    <w:div w:id="744648482">
      <w:bodyDiv w:val="1"/>
      <w:marLeft w:val="0"/>
      <w:marRight w:val="0"/>
      <w:marTop w:val="0"/>
      <w:marBottom w:val="0"/>
      <w:divBdr>
        <w:top w:val="none" w:sz="0" w:space="0" w:color="auto"/>
        <w:left w:val="none" w:sz="0" w:space="0" w:color="auto"/>
        <w:bottom w:val="none" w:sz="0" w:space="0" w:color="auto"/>
        <w:right w:val="none" w:sz="0" w:space="0" w:color="auto"/>
      </w:divBdr>
    </w:div>
    <w:div w:id="808517704">
      <w:bodyDiv w:val="1"/>
      <w:marLeft w:val="0"/>
      <w:marRight w:val="0"/>
      <w:marTop w:val="0"/>
      <w:marBottom w:val="0"/>
      <w:divBdr>
        <w:top w:val="none" w:sz="0" w:space="0" w:color="auto"/>
        <w:left w:val="none" w:sz="0" w:space="0" w:color="auto"/>
        <w:bottom w:val="none" w:sz="0" w:space="0" w:color="auto"/>
        <w:right w:val="none" w:sz="0" w:space="0" w:color="auto"/>
      </w:divBdr>
    </w:div>
    <w:div w:id="858665808">
      <w:bodyDiv w:val="1"/>
      <w:marLeft w:val="0"/>
      <w:marRight w:val="0"/>
      <w:marTop w:val="0"/>
      <w:marBottom w:val="0"/>
      <w:divBdr>
        <w:top w:val="none" w:sz="0" w:space="0" w:color="auto"/>
        <w:left w:val="none" w:sz="0" w:space="0" w:color="auto"/>
        <w:bottom w:val="none" w:sz="0" w:space="0" w:color="auto"/>
        <w:right w:val="none" w:sz="0" w:space="0" w:color="auto"/>
      </w:divBdr>
    </w:div>
    <w:div w:id="861944391">
      <w:bodyDiv w:val="1"/>
      <w:marLeft w:val="0"/>
      <w:marRight w:val="0"/>
      <w:marTop w:val="0"/>
      <w:marBottom w:val="0"/>
      <w:divBdr>
        <w:top w:val="none" w:sz="0" w:space="0" w:color="auto"/>
        <w:left w:val="none" w:sz="0" w:space="0" w:color="auto"/>
        <w:bottom w:val="none" w:sz="0" w:space="0" w:color="auto"/>
        <w:right w:val="none" w:sz="0" w:space="0" w:color="auto"/>
      </w:divBdr>
    </w:div>
    <w:div w:id="1058240787">
      <w:bodyDiv w:val="1"/>
      <w:marLeft w:val="0"/>
      <w:marRight w:val="0"/>
      <w:marTop w:val="0"/>
      <w:marBottom w:val="0"/>
      <w:divBdr>
        <w:top w:val="none" w:sz="0" w:space="0" w:color="auto"/>
        <w:left w:val="none" w:sz="0" w:space="0" w:color="auto"/>
        <w:bottom w:val="none" w:sz="0" w:space="0" w:color="auto"/>
        <w:right w:val="none" w:sz="0" w:space="0" w:color="auto"/>
      </w:divBdr>
    </w:div>
    <w:div w:id="1092118175">
      <w:bodyDiv w:val="1"/>
      <w:marLeft w:val="0"/>
      <w:marRight w:val="0"/>
      <w:marTop w:val="0"/>
      <w:marBottom w:val="0"/>
      <w:divBdr>
        <w:top w:val="none" w:sz="0" w:space="0" w:color="auto"/>
        <w:left w:val="none" w:sz="0" w:space="0" w:color="auto"/>
        <w:bottom w:val="none" w:sz="0" w:space="0" w:color="auto"/>
        <w:right w:val="none" w:sz="0" w:space="0" w:color="auto"/>
      </w:divBdr>
    </w:div>
    <w:div w:id="1095325662">
      <w:bodyDiv w:val="1"/>
      <w:marLeft w:val="0"/>
      <w:marRight w:val="0"/>
      <w:marTop w:val="0"/>
      <w:marBottom w:val="0"/>
      <w:divBdr>
        <w:top w:val="none" w:sz="0" w:space="0" w:color="auto"/>
        <w:left w:val="none" w:sz="0" w:space="0" w:color="auto"/>
        <w:bottom w:val="none" w:sz="0" w:space="0" w:color="auto"/>
        <w:right w:val="none" w:sz="0" w:space="0" w:color="auto"/>
      </w:divBdr>
    </w:div>
    <w:div w:id="1224487873">
      <w:bodyDiv w:val="1"/>
      <w:marLeft w:val="0"/>
      <w:marRight w:val="0"/>
      <w:marTop w:val="0"/>
      <w:marBottom w:val="0"/>
      <w:divBdr>
        <w:top w:val="none" w:sz="0" w:space="0" w:color="auto"/>
        <w:left w:val="none" w:sz="0" w:space="0" w:color="auto"/>
        <w:bottom w:val="none" w:sz="0" w:space="0" w:color="auto"/>
        <w:right w:val="none" w:sz="0" w:space="0" w:color="auto"/>
      </w:divBdr>
    </w:div>
    <w:div w:id="1273589585">
      <w:bodyDiv w:val="1"/>
      <w:marLeft w:val="0"/>
      <w:marRight w:val="0"/>
      <w:marTop w:val="0"/>
      <w:marBottom w:val="0"/>
      <w:divBdr>
        <w:top w:val="none" w:sz="0" w:space="0" w:color="auto"/>
        <w:left w:val="none" w:sz="0" w:space="0" w:color="auto"/>
        <w:bottom w:val="none" w:sz="0" w:space="0" w:color="auto"/>
        <w:right w:val="none" w:sz="0" w:space="0" w:color="auto"/>
      </w:divBdr>
    </w:div>
    <w:div w:id="1374311624">
      <w:bodyDiv w:val="1"/>
      <w:marLeft w:val="0"/>
      <w:marRight w:val="0"/>
      <w:marTop w:val="0"/>
      <w:marBottom w:val="0"/>
      <w:divBdr>
        <w:top w:val="none" w:sz="0" w:space="0" w:color="auto"/>
        <w:left w:val="none" w:sz="0" w:space="0" w:color="auto"/>
        <w:bottom w:val="none" w:sz="0" w:space="0" w:color="auto"/>
        <w:right w:val="none" w:sz="0" w:space="0" w:color="auto"/>
      </w:divBdr>
    </w:div>
    <w:div w:id="1564367912">
      <w:bodyDiv w:val="1"/>
      <w:marLeft w:val="0"/>
      <w:marRight w:val="0"/>
      <w:marTop w:val="0"/>
      <w:marBottom w:val="0"/>
      <w:divBdr>
        <w:top w:val="none" w:sz="0" w:space="0" w:color="auto"/>
        <w:left w:val="none" w:sz="0" w:space="0" w:color="auto"/>
        <w:bottom w:val="none" w:sz="0" w:space="0" w:color="auto"/>
        <w:right w:val="none" w:sz="0" w:space="0" w:color="auto"/>
      </w:divBdr>
    </w:div>
    <w:div w:id="1639341428">
      <w:bodyDiv w:val="1"/>
      <w:marLeft w:val="0"/>
      <w:marRight w:val="0"/>
      <w:marTop w:val="0"/>
      <w:marBottom w:val="0"/>
      <w:divBdr>
        <w:top w:val="none" w:sz="0" w:space="0" w:color="auto"/>
        <w:left w:val="none" w:sz="0" w:space="0" w:color="auto"/>
        <w:bottom w:val="none" w:sz="0" w:space="0" w:color="auto"/>
        <w:right w:val="none" w:sz="0" w:space="0" w:color="auto"/>
      </w:divBdr>
    </w:div>
    <w:div w:id="1661737198">
      <w:bodyDiv w:val="1"/>
      <w:marLeft w:val="0"/>
      <w:marRight w:val="0"/>
      <w:marTop w:val="0"/>
      <w:marBottom w:val="0"/>
      <w:divBdr>
        <w:top w:val="none" w:sz="0" w:space="0" w:color="auto"/>
        <w:left w:val="none" w:sz="0" w:space="0" w:color="auto"/>
        <w:bottom w:val="none" w:sz="0" w:space="0" w:color="auto"/>
        <w:right w:val="none" w:sz="0" w:space="0" w:color="auto"/>
      </w:divBdr>
    </w:div>
    <w:div w:id="1791239035">
      <w:bodyDiv w:val="1"/>
      <w:marLeft w:val="0"/>
      <w:marRight w:val="0"/>
      <w:marTop w:val="0"/>
      <w:marBottom w:val="0"/>
      <w:divBdr>
        <w:top w:val="none" w:sz="0" w:space="0" w:color="auto"/>
        <w:left w:val="none" w:sz="0" w:space="0" w:color="auto"/>
        <w:bottom w:val="none" w:sz="0" w:space="0" w:color="auto"/>
        <w:right w:val="none" w:sz="0" w:space="0" w:color="auto"/>
      </w:divBdr>
    </w:div>
    <w:div w:id="1810705199">
      <w:bodyDiv w:val="1"/>
      <w:marLeft w:val="0"/>
      <w:marRight w:val="0"/>
      <w:marTop w:val="0"/>
      <w:marBottom w:val="0"/>
      <w:divBdr>
        <w:top w:val="none" w:sz="0" w:space="0" w:color="auto"/>
        <w:left w:val="none" w:sz="0" w:space="0" w:color="auto"/>
        <w:bottom w:val="none" w:sz="0" w:space="0" w:color="auto"/>
        <w:right w:val="none" w:sz="0" w:space="0" w:color="auto"/>
      </w:divBdr>
    </w:div>
    <w:div w:id="1835684859">
      <w:bodyDiv w:val="1"/>
      <w:marLeft w:val="0"/>
      <w:marRight w:val="0"/>
      <w:marTop w:val="0"/>
      <w:marBottom w:val="0"/>
      <w:divBdr>
        <w:top w:val="none" w:sz="0" w:space="0" w:color="auto"/>
        <w:left w:val="none" w:sz="0" w:space="0" w:color="auto"/>
        <w:bottom w:val="none" w:sz="0" w:space="0" w:color="auto"/>
        <w:right w:val="none" w:sz="0" w:space="0" w:color="auto"/>
      </w:divBdr>
    </w:div>
    <w:div w:id="1952784322">
      <w:bodyDiv w:val="1"/>
      <w:marLeft w:val="0"/>
      <w:marRight w:val="0"/>
      <w:marTop w:val="0"/>
      <w:marBottom w:val="0"/>
      <w:divBdr>
        <w:top w:val="none" w:sz="0" w:space="0" w:color="auto"/>
        <w:left w:val="none" w:sz="0" w:space="0" w:color="auto"/>
        <w:bottom w:val="none" w:sz="0" w:space="0" w:color="auto"/>
        <w:right w:val="none" w:sz="0" w:space="0" w:color="auto"/>
      </w:divBdr>
    </w:div>
    <w:div w:id="1981230411">
      <w:bodyDiv w:val="1"/>
      <w:marLeft w:val="0"/>
      <w:marRight w:val="0"/>
      <w:marTop w:val="0"/>
      <w:marBottom w:val="0"/>
      <w:divBdr>
        <w:top w:val="none" w:sz="0" w:space="0" w:color="auto"/>
        <w:left w:val="none" w:sz="0" w:space="0" w:color="auto"/>
        <w:bottom w:val="none" w:sz="0" w:space="0" w:color="auto"/>
        <w:right w:val="none" w:sz="0" w:space="0" w:color="auto"/>
      </w:divBdr>
    </w:div>
    <w:div w:id="198327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asdma.assam.gov.in/sites/default/files/swf_utility_folder/departments/asdma_revenue_uneecopscloud_com_oid_70/menu/document/assam_flood_memorandum_2023.pdf" TargetMode="Externa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7</Pages>
  <Words>1629</Words>
  <Characters>9290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CHOUDHARY</dc:creator>
  <cp:keywords/>
  <dc:description/>
  <cp:lastModifiedBy>KUNAL CHOUDHARY</cp:lastModifiedBy>
  <cp:revision>37</cp:revision>
  <dcterms:created xsi:type="dcterms:W3CDTF">2025-04-15T17:59:00Z</dcterms:created>
  <dcterms:modified xsi:type="dcterms:W3CDTF">2025-04-20T14:38:00Z</dcterms:modified>
</cp:coreProperties>
</file>