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367D9" w14:textId="7D399760" w:rsidR="00A37659" w:rsidRDefault="002E5FC9" w:rsidP="00A37659">
      <w:pPr>
        <w:pStyle w:val="Heading1"/>
      </w:pPr>
      <w:r>
        <w:t xml:space="preserve">Modelling Outputs </w:t>
      </w:r>
    </w:p>
    <w:p w14:paraId="03FCFBE0" w14:textId="464226A2" w:rsidR="002E5FC9" w:rsidRDefault="00850E2C" w:rsidP="002E5FC9">
      <w:r>
        <w:t>In this section, we create 3 classes of models – (1) Univariate time series ARIMA (2) Generalised Linear Models GLM and, (3) Random Forest</w:t>
      </w:r>
    </w:p>
    <w:p w14:paraId="52A16226" w14:textId="4159F704" w:rsidR="00850E2C" w:rsidRDefault="00850E2C" w:rsidP="00850E2C">
      <w:pPr>
        <w:pStyle w:val="Heading2"/>
      </w:pPr>
      <w:r>
        <w:t>Generalised Linear Model (GLM)</w:t>
      </w:r>
    </w:p>
    <w:p w14:paraId="70AEF490" w14:textId="590773E6" w:rsidR="00850E2C" w:rsidRDefault="00850E2C" w:rsidP="00850E2C">
      <w:r>
        <w:t xml:space="preserve">We begin by creating a full model i.e. a model contain individual variables and their interaction effects. Then we eliminate variables one by one to find the most optimal model (with lowest AIC). </w:t>
      </w:r>
    </w:p>
    <w:p w14:paraId="67DBFC06" w14:textId="1B730E2D" w:rsidR="00850E2C" w:rsidRDefault="00850E2C" w:rsidP="00850E2C">
      <w:r>
        <w:t xml:space="preserve">In doing so, we consider the following underlying distributions for the output variable ‘flood’ – (a) Normal (b) Poisson (c) Quasi-Poisson and, (d) negative binomial. </w:t>
      </w:r>
    </w:p>
    <w:p w14:paraId="48EFEA4F" w14:textId="70F877A1" w:rsidR="00850E2C" w:rsidRPr="00850E2C" w:rsidRDefault="00850E2C" w:rsidP="00850E2C">
      <w:pPr>
        <w:rPr>
          <w:b/>
          <w:bCs/>
        </w:rPr>
      </w:pPr>
      <w:r w:rsidRPr="00850E2C">
        <w:rPr>
          <w:b/>
          <w:bCs/>
        </w:rPr>
        <w:t>Comparison of Best GLM Models by Family</w:t>
      </w:r>
    </w:p>
    <w:tbl>
      <w:tblPr>
        <w:tblStyle w:val="TableGridLight"/>
        <w:tblW w:w="0" w:type="auto"/>
        <w:tblLook w:val="04A0" w:firstRow="1" w:lastRow="0" w:firstColumn="1" w:lastColumn="0" w:noHBand="0" w:noVBand="1"/>
      </w:tblPr>
      <w:tblGrid>
        <w:gridCol w:w="1147"/>
        <w:gridCol w:w="2629"/>
        <w:gridCol w:w="1244"/>
        <w:gridCol w:w="833"/>
        <w:gridCol w:w="3163"/>
      </w:tblGrid>
      <w:tr w:rsidR="00850E2C" w:rsidRPr="00850E2C" w14:paraId="3F37AD34" w14:textId="6CCAEE73" w:rsidTr="00850E2C">
        <w:tc>
          <w:tcPr>
            <w:tcW w:w="0" w:type="auto"/>
            <w:hideMark/>
          </w:tcPr>
          <w:p w14:paraId="411DE342" w14:textId="77777777" w:rsidR="00850E2C" w:rsidRPr="00850E2C" w:rsidRDefault="00850E2C" w:rsidP="00850E2C">
            <w:pPr>
              <w:spacing w:after="160" w:line="259" w:lineRule="auto"/>
              <w:rPr>
                <w:b/>
                <w:bCs/>
              </w:rPr>
            </w:pPr>
            <w:r w:rsidRPr="00850E2C">
              <w:rPr>
                <w:b/>
                <w:bCs/>
              </w:rPr>
              <w:t>Family</w:t>
            </w:r>
          </w:p>
        </w:tc>
        <w:tc>
          <w:tcPr>
            <w:tcW w:w="0" w:type="auto"/>
            <w:hideMark/>
          </w:tcPr>
          <w:p w14:paraId="32A43976" w14:textId="77777777" w:rsidR="00850E2C" w:rsidRPr="00850E2C" w:rsidRDefault="00850E2C" w:rsidP="00850E2C">
            <w:pPr>
              <w:spacing w:after="160" w:line="259" w:lineRule="auto"/>
              <w:rPr>
                <w:b/>
                <w:bCs/>
              </w:rPr>
            </w:pPr>
            <w:r w:rsidRPr="00850E2C">
              <w:rPr>
                <w:b/>
                <w:bCs/>
              </w:rPr>
              <w:t>Best Model Terms</w:t>
            </w:r>
          </w:p>
        </w:tc>
        <w:tc>
          <w:tcPr>
            <w:tcW w:w="0" w:type="auto"/>
            <w:hideMark/>
          </w:tcPr>
          <w:p w14:paraId="613D3F94" w14:textId="77777777" w:rsidR="00850E2C" w:rsidRPr="00850E2C" w:rsidRDefault="00850E2C" w:rsidP="00850E2C">
            <w:pPr>
              <w:spacing w:after="160" w:line="259" w:lineRule="auto"/>
              <w:rPr>
                <w:b/>
                <w:bCs/>
              </w:rPr>
            </w:pPr>
            <w:r w:rsidRPr="00850E2C">
              <w:rPr>
                <w:b/>
                <w:bCs/>
              </w:rPr>
              <w:t>Residual Deviance</w:t>
            </w:r>
          </w:p>
        </w:tc>
        <w:tc>
          <w:tcPr>
            <w:tcW w:w="0" w:type="auto"/>
            <w:hideMark/>
          </w:tcPr>
          <w:p w14:paraId="05BCF732" w14:textId="77777777" w:rsidR="00850E2C" w:rsidRPr="00850E2C" w:rsidRDefault="00850E2C" w:rsidP="00850E2C">
            <w:pPr>
              <w:spacing w:after="160" w:line="259" w:lineRule="auto"/>
              <w:rPr>
                <w:b/>
                <w:bCs/>
              </w:rPr>
            </w:pPr>
            <w:r w:rsidRPr="00850E2C">
              <w:rPr>
                <w:b/>
                <w:bCs/>
              </w:rPr>
              <w:t>AIC</w:t>
            </w:r>
          </w:p>
        </w:tc>
        <w:tc>
          <w:tcPr>
            <w:tcW w:w="0" w:type="auto"/>
          </w:tcPr>
          <w:p w14:paraId="402A9AE8" w14:textId="309C0C45" w:rsidR="00850E2C" w:rsidRPr="00850E2C" w:rsidRDefault="00850E2C" w:rsidP="00850E2C">
            <w:pPr>
              <w:rPr>
                <w:b/>
                <w:bCs/>
              </w:rPr>
            </w:pPr>
            <w:r>
              <w:rPr>
                <w:b/>
                <w:bCs/>
              </w:rPr>
              <w:t>Key Comments</w:t>
            </w:r>
          </w:p>
        </w:tc>
      </w:tr>
      <w:tr w:rsidR="00850E2C" w:rsidRPr="00850E2C" w14:paraId="41A6E5F1" w14:textId="3D857AB1" w:rsidTr="00850E2C">
        <w:tc>
          <w:tcPr>
            <w:tcW w:w="0" w:type="auto"/>
            <w:hideMark/>
          </w:tcPr>
          <w:p w14:paraId="55FC8AB1" w14:textId="77777777" w:rsidR="00850E2C" w:rsidRPr="00850E2C" w:rsidRDefault="00850E2C" w:rsidP="00850E2C">
            <w:pPr>
              <w:spacing w:after="160" w:line="259" w:lineRule="auto"/>
            </w:pPr>
            <w:r w:rsidRPr="00850E2C">
              <w:rPr>
                <w:b/>
                <w:bCs/>
              </w:rPr>
              <w:t>Gaussian</w:t>
            </w:r>
          </w:p>
        </w:tc>
        <w:tc>
          <w:tcPr>
            <w:tcW w:w="0" w:type="auto"/>
            <w:hideMark/>
          </w:tcPr>
          <w:p w14:paraId="54618A3B" w14:textId="77777777" w:rsidR="00850E2C" w:rsidRPr="00850E2C" w:rsidRDefault="00850E2C" w:rsidP="00850E2C">
            <w:pPr>
              <w:spacing w:after="160" w:line="259" w:lineRule="auto"/>
            </w:pPr>
            <w:r w:rsidRPr="00850E2C">
              <w:t>5 main effects + 4 interactions (e.g., Electricity × Drainage)</w:t>
            </w:r>
          </w:p>
        </w:tc>
        <w:tc>
          <w:tcPr>
            <w:tcW w:w="0" w:type="auto"/>
            <w:hideMark/>
          </w:tcPr>
          <w:p w14:paraId="3D00E2C9" w14:textId="77777777" w:rsidR="00850E2C" w:rsidRPr="00850E2C" w:rsidRDefault="00850E2C" w:rsidP="00850E2C">
            <w:pPr>
              <w:spacing w:after="160" w:line="259" w:lineRule="auto"/>
            </w:pPr>
            <w:r w:rsidRPr="00850E2C">
              <w:t>42,282</w:t>
            </w:r>
          </w:p>
        </w:tc>
        <w:tc>
          <w:tcPr>
            <w:tcW w:w="0" w:type="auto"/>
            <w:hideMark/>
          </w:tcPr>
          <w:p w14:paraId="6608FB54" w14:textId="77777777" w:rsidR="00850E2C" w:rsidRPr="00850E2C" w:rsidRDefault="00850E2C" w:rsidP="00850E2C">
            <w:pPr>
              <w:spacing w:after="160" w:line="259" w:lineRule="auto"/>
            </w:pPr>
            <w:r w:rsidRPr="00850E2C">
              <w:t>278.78</w:t>
            </w:r>
          </w:p>
        </w:tc>
        <w:tc>
          <w:tcPr>
            <w:tcW w:w="0" w:type="auto"/>
          </w:tcPr>
          <w:p w14:paraId="44C0ABEC" w14:textId="16F5F6BE" w:rsidR="00850E2C" w:rsidRPr="00850E2C" w:rsidRDefault="00850E2C" w:rsidP="00850E2C">
            <w:r>
              <w:t>Gaussian assumes constant error around predictions – which may not be valid for flood count</w:t>
            </w:r>
          </w:p>
        </w:tc>
      </w:tr>
      <w:tr w:rsidR="00850E2C" w:rsidRPr="00850E2C" w14:paraId="08541BBA" w14:textId="2E904B7C" w:rsidTr="00850E2C">
        <w:tc>
          <w:tcPr>
            <w:tcW w:w="0" w:type="auto"/>
            <w:hideMark/>
          </w:tcPr>
          <w:p w14:paraId="3AD01A3B" w14:textId="77777777" w:rsidR="00850E2C" w:rsidRPr="00850E2C" w:rsidRDefault="00850E2C" w:rsidP="00850E2C">
            <w:pPr>
              <w:spacing w:after="160" w:line="259" w:lineRule="auto"/>
            </w:pPr>
            <w:r w:rsidRPr="00850E2C">
              <w:rPr>
                <w:b/>
                <w:bCs/>
              </w:rPr>
              <w:t>Poisson</w:t>
            </w:r>
          </w:p>
        </w:tc>
        <w:tc>
          <w:tcPr>
            <w:tcW w:w="0" w:type="auto"/>
            <w:hideMark/>
          </w:tcPr>
          <w:p w14:paraId="5C8B19E8" w14:textId="77777777" w:rsidR="00850E2C" w:rsidRPr="00850E2C" w:rsidRDefault="00850E2C" w:rsidP="00850E2C">
            <w:pPr>
              <w:spacing w:after="160" w:line="259" w:lineRule="auto"/>
            </w:pPr>
            <w:r w:rsidRPr="00850E2C">
              <w:t>5 main effects + 10 interactions (e.g., Electricity × Urban Roads, GDP × Roads)</w:t>
            </w:r>
          </w:p>
        </w:tc>
        <w:tc>
          <w:tcPr>
            <w:tcW w:w="0" w:type="auto"/>
            <w:hideMark/>
          </w:tcPr>
          <w:p w14:paraId="5F6DB644" w14:textId="77777777" w:rsidR="00850E2C" w:rsidRPr="00850E2C" w:rsidRDefault="00850E2C" w:rsidP="00850E2C">
            <w:pPr>
              <w:spacing w:after="160" w:line="259" w:lineRule="auto"/>
            </w:pPr>
            <w:r w:rsidRPr="00850E2C">
              <w:t>167.64</w:t>
            </w:r>
          </w:p>
        </w:tc>
        <w:tc>
          <w:tcPr>
            <w:tcW w:w="0" w:type="auto"/>
            <w:hideMark/>
          </w:tcPr>
          <w:p w14:paraId="0EF63881" w14:textId="77777777" w:rsidR="00850E2C" w:rsidRPr="00850E2C" w:rsidRDefault="00850E2C" w:rsidP="00850E2C">
            <w:pPr>
              <w:spacing w:after="160" w:line="259" w:lineRule="auto"/>
            </w:pPr>
            <w:r w:rsidRPr="00850E2C">
              <w:t>335.24</w:t>
            </w:r>
          </w:p>
        </w:tc>
        <w:tc>
          <w:tcPr>
            <w:tcW w:w="0" w:type="auto"/>
          </w:tcPr>
          <w:p w14:paraId="70ACAA36" w14:textId="6E75B6F0" w:rsidR="00850E2C" w:rsidRPr="00850E2C" w:rsidRDefault="00850E2C" w:rsidP="00850E2C">
            <w:r>
              <w:t>Many variables are significant, but errors are too large, thus, Poisson is not flexible enough.</w:t>
            </w:r>
          </w:p>
        </w:tc>
      </w:tr>
      <w:tr w:rsidR="00850E2C" w:rsidRPr="00850E2C" w14:paraId="3BADBEC8" w14:textId="2B0AD57A" w:rsidTr="00850E2C">
        <w:tc>
          <w:tcPr>
            <w:tcW w:w="0" w:type="auto"/>
            <w:hideMark/>
          </w:tcPr>
          <w:p w14:paraId="1DB85982" w14:textId="77777777" w:rsidR="00850E2C" w:rsidRPr="00850E2C" w:rsidRDefault="00850E2C" w:rsidP="00850E2C">
            <w:pPr>
              <w:spacing w:after="160" w:line="259" w:lineRule="auto"/>
            </w:pPr>
            <w:r w:rsidRPr="00850E2C">
              <w:rPr>
                <w:b/>
                <w:bCs/>
              </w:rPr>
              <w:t>Quasi-Poisson</w:t>
            </w:r>
          </w:p>
        </w:tc>
        <w:tc>
          <w:tcPr>
            <w:tcW w:w="0" w:type="auto"/>
            <w:hideMark/>
          </w:tcPr>
          <w:p w14:paraId="444E86C6" w14:textId="77777777" w:rsidR="00850E2C" w:rsidRPr="00850E2C" w:rsidRDefault="00850E2C" w:rsidP="00850E2C">
            <w:pPr>
              <w:spacing w:after="160" w:line="259" w:lineRule="auto"/>
            </w:pPr>
            <w:r w:rsidRPr="00850E2C">
              <w:rPr>
                <w:i/>
                <w:iCs/>
              </w:rPr>
              <w:t>Intercept-only model</w:t>
            </w:r>
          </w:p>
        </w:tc>
        <w:tc>
          <w:tcPr>
            <w:tcW w:w="0" w:type="auto"/>
            <w:hideMark/>
          </w:tcPr>
          <w:p w14:paraId="13953CC3" w14:textId="77777777" w:rsidR="00850E2C" w:rsidRPr="00850E2C" w:rsidRDefault="00850E2C" w:rsidP="00850E2C">
            <w:pPr>
              <w:spacing w:after="160" w:line="259" w:lineRule="auto"/>
            </w:pPr>
            <w:r w:rsidRPr="00850E2C">
              <w:t>5519.9</w:t>
            </w:r>
          </w:p>
        </w:tc>
        <w:tc>
          <w:tcPr>
            <w:tcW w:w="0" w:type="auto"/>
            <w:hideMark/>
          </w:tcPr>
          <w:p w14:paraId="5F48CEB8" w14:textId="77777777" w:rsidR="00850E2C" w:rsidRPr="00850E2C" w:rsidRDefault="00850E2C" w:rsidP="00850E2C">
            <w:pPr>
              <w:spacing w:after="160" w:line="259" w:lineRule="auto"/>
            </w:pPr>
            <w:r w:rsidRPr="00850E2C">
              <w:t>NA</w:t>
            </w:r>
          </w:p>
        </w:tc>
        <w:tc>
          <w:tcPr>
            <w:tcW w:w="0" w:type="auto"/>
          </w:tcPr>
          <w:p w14:paraId="59AC6689" w14:textId="6776E349" w:rsidR="00850E2C" w:rsidRPr="00850E2C" w:rsidRDefault="00BA7F64" w:rsidP="00850E2C">
            <w:r w:rsidRPr="00BA7F64">
              <w:t>Fails to model anything; confirms overdispersion</w:t>
            </w:r>
          </w:p>
        </w:tc>
      </w:tr>
      <w:tr w:rsidR="00850E2C" w:rsidRPr="00850E2C" w14:paraId="0DF46CEB" w14:textId="45E67EF8" w:rsidTr="00850E2C">
        <w:tc>
          <w:tcPr>
            <w:tcW w:w="0" w:type="auto"/>
            <w:hideMark/>
          </w:tcPr>
          <w:p w14:paraId="137CC9D0" w14:textId="77777777" w:rsidR="00850E2C" w:rsidRPr="00850E2C" w:rsidRDefault="00850E2C" w:rsidP="00850E2C">
            <w:pPr>
              <w:spacing w:after="160" w:line="259" w:lineRule="auto"/>
            </w:pPr>
            <w:r w:rsidRPr="00850E2C">
              <w:rPr>
                <w:b/>
                <w:bCs/>
              </w:rPr>
              <w:t>Neg. Binomial</w:t>
            </w:r>
          </w:p>
        </w:tc>
        <w:tc>
          <w:tcPr>
            <w:tcW w:w="0" w:type="auto"/>
            <w:hideMark/>
          </w:tcPr>
          <w:p w14:paraId="3556EB28" w14:textId="77777777" w:rsidR="00850E2C" w:rsidRPr="00850E2C" w:rsidRDefault="00850E2C" w:rsidP="00850E2C">
            <w:pPr>
              <w:spacing w:after="160" w:line="259" w:lineRule="auto"/>
            </w:pPr>
            <w:r w:rsidRPr="00850E2C">
              <w:t>Electricity, GDP, Electricity × GDP</w:t>
            </w:r>
          </w:p>
        </w:tc>
        <w:tc>
          <w:tcPr>
            <w:tcW w:w="0" w:type="auto"/>
            <w:hideMark/>
          </w:tcPr>
          <w:p w14:paraId="62883904" w14:textId="77777777" w:rsidR="00850E2C" w:rsidRPr="00850E2C" w:rsidRDefault="00850E2C" w:rsidP="00850E2C">
            <w:pPr>
              <w:spacing w:after="160" w:line="259" w:lineRule="auto"/>
            </w:pPr>
            <w:r w:rsidRPr="00850E2C">
              <w:rPr>
                <w:b/>
                <w:bCs/>
              </w:rPr>
              <w:t>32.48</w:t>
            </w:r>
          </w:p>
        </w:tc>
        <w:tc>
          <w:tcPr>
            <w:tcW w:w="0" w:type="auto"/>
            <w:hideMark/>
          </w:tcPr>
          <w:p w14:paraId="1F004657" w14:textId="5028D784" w:rsidR="00850E2C" w:rsidRPr="00850E2C" w:rsidRDefault="00850E2C" w:rsidP="00850E2C">
            <w:pPr>
              <w:spacing w:after="160" w:line="259" w:lineRule="auto"/>
            </w:pPr>
            <w:r w:rsidRPr="00850E2C">
              <w:rPr>
                <w:b/>
                <w:bCs/>
              </w:rPr>
              <w:t xml:space="preserve">269.24 </w:t>
            </w:r>
          </w:p>
        </w:tc>
        <w:tc>
          <w:tcPr>
            <w:tcW w:w="0" w:type="auto"/>
          </w:tcPr>
          <w:p w14:paraId="36A1CAD5" w14:textId="1B678B77" w:rsidR="00850E2C" w:rsidRPr="00BA7F64" w:rsidRDefault="00BA7F64" w:rsidP="00850E2C">
            <w:r w:rsidRPr="00BA7F64">
              <w:t>fits flood counts well, handles over-variation, and has a simple, meaningful structure</w:t>
            </w:r>
          </w:p>
        </w:tc>
      </w:tr>
    </w:tbl>
    <w:p w14:paraId="4FB45287" w14:textId="77777777" w:rsidR="00C979CD" w:rsidRDefault="00C979CD" w:rsidP="00850E2C">
      <w:pPr>
        <w:rPr>
          <w:b/>
          <w:bCs/>
        </w:rPr>
      </w:pPr>
    </w:p>
    <w:p w14:paraId="78912187" w14:textId="49E0CA0E" w:rsidR="00850E2C" w:rsidRPr="00850E2C" w:rsidRDefault="00850E2C" w:rsidP="00850E2C">
      <w:pPr>
        <w:rPr>
          <w:b/>
          <w:bCs/>
        </w:rPr>
      </w:pPr>
      <w:r w:rsidRPr="00850E2C">
        <w:rPr>
          <w:b/>
          <w:bCs/>
        </w:rPr>
        <w:t xml:space="preserve">Why </w:t>
      </w:r>
      <w:r>
        <w:rPr>
          <w:b/>
          <w:bCs/>
        </w:rPr>
        <w:t>choose N</w:t>
      </w:r>
      <w:r w:rsidRPr="00850E2C">
        <w:rPr>
          <w:b/>
          <w:bCs/>
        </w:rPr>
        <w:t xml:space="preserve">egative </w:t>
      </w:r>
      <w:r>
        <w:rPr>
          <w:b/>
          <w:bCs/>
        </w:rPr>
        <w:t>B</w:t>
      </w:r>
      <w:r w:rsidRPr="00850E2C">
        <w:rPr>
          <w:b/>
          <w:bCs/>
        </w:rPr>
        <w:t xml:space="preserve">inomial </w:t>
      </w:r>
      <w:r>
        <w:rPr>
          <w:b/>
          <w:bCs/>
        </w:rPr>
        <w:t>family?</w:t>
      </w:r>
    </w:p>
    <w:p w14:paraId="644995C5" w14:textId="480DEF5E" w:rsidR="00BA7F64" w:rsidRPr="00BA7F64" w:rsidRDefault="00BA7F64" w:rsidP="00BA7F64">
      <w:pPr>
        <w:pStyle w:val="ListParagraph"/>
        <w:numPr>
          <w:ilvl w:val="0"/>
          <w:numId w:val="21"/>
        </w:numPr>
      </w:pPr>
      <w:r w:rsidRPr="00BA7F64">
        <w:t xml:space="preserve">Flood is a </w:t>
      </w:r>
      <w:r w:rsidRPr="00BA7F64">
        <w:rPr>
          <w:b/>
          <w:bCs/>
        </w:rPr>
        <w:t>count variable</w:t>
      </w:r>
      <w:r w:rsidRPr="00BA7F64">
        <w:t xml:space="preserve"> (discrete, non-negative)</w:t>
      </w:r>
    </w:p>
    <w:p w14:paraId="760398E7" w14:textId="5352ACB3" w:rsidR="00BA7F64" w:rsidRPr="00BA7F64" w:rsidRDefault="00BA7F64" w:rsidP="00BA7F64">
      <w:pPr>
        <w:pStyle w:val="ListParagraph"/>
        <w:numPr>
          <w:ilvl w:val="0"/>
          <w:numId w:val="21"/>
        </w:numPr>
      </w:pPr>
      <w:r>
        <w:t>P</w:t>
      </w:r>
      <w:r w:rsidRPr="00BA7F64">
        <w:t xml:space="preserve">oisson model had </w:t>
      </w:r>
      <w:r w:rsidRPr="00BA7F64">
        <w:rPr>
          <w:b/>
          <w:bCs/>
        </w:rPr>
        <w:t>massive overdispersion</w:t>
      </w:r>
      <w:r w:rsidRPr="00BA7F64">
        <w:t xml:space="preserve"> → invalid standard errors</w:t>
      </w:r>
    </w:p>
    <w:p w14:paraId="030DDD2B" w14:textId="25B8360E" w:rsidR="00BA7F64" w:rsidRPr="00BA7F64" w:rsidRDefault="00BA7F64" w:rsidP="00BA7F64">
      <w:pPr>
        <w:pStyle w:val="ListParagraph"/>
        <w:numPr>
          <w:ilvl w:val="0"/>
          <w:numId w:val="21"/>
        </w:numPr>
      </w:pPr>
      <w:r w:rsidRPr="00BA7F64">
        <w:t>Quasi-Poisson confirms overdispersion but doesn’t allow AIC-based comparison</w:t>
      </w:r>
    </w:p>
    <w:p w14:paraId="45EA68DA" w14:textId="4E249B9F" w:rsidR="00BA7F64" w:rsidRPr="00BA7F64" w:rsidRDefault="00BA7F64" w:rsidP="00BA7F64">
      <w:pPr>
        <w:pStyle w:val="ListParagraph"/>
        <w:numPr>
          <w:ilvl w:val="0"/>
          <w:numId w:val="21"/>
        </w:numPr>
      </w:pPr>
      <w:r w:rsidRPr="00BA7F64">
        <w:t>Gaussian assumes symmetric residuals, which may not hold in your flood distribution</w:t>
      </w:r>
    </w:p>
    <w:p w14:paraId="4CC54FCF" w14:textId="3D9D8143" w:rsidR="00BA7F64" w:rsidRPr="00BA7F64" w:rsidRDefault="00BA7F64" w:rsidP="00BA7F64">
      <w:pPr>
        <w:pStyle w:val="ListParagraph"/>
        <w:numPr>
          <w:ilvl w:val="0"/>
          <w:numId w:val="21"/>
        </w:numPr>
      </w:pPr>
      <w:r w:rsidRPr="00BA7F64">
        <w:t>Negative Binomial:</w:t>
      </w:r>
    </w:p>
    <w:p w14:paraId="48939629" w14:textId="77777777" w:rsidR="00BA7F64" w:rsidRPr="00BA7F64" w:rsidRDefault="00BA7F64" w:rsidP="00BA7F64">
      <w:pPr>
        <w:pStyle w:val="ListParagraph"/>
        <w:numPr>
          <w:ilvl w:val="1"/>
          <w:numId w:val="21"/>
        </w:numPr>
      </w:pPr>
      <w:r w:rsidRPr="00BA7F64">
        <w:rPr>
          <w:b/>
          <w:bCs/>
        </w:rPr>
        <w:t>Handles overdispersion explicitly</w:t>
      </w:r>
      <w:r w:rsidRPr="00BA7F64">
        <w:t xml:space="preserve"> via dispersion parameter θ = 1.66</w:t>
      </w:r>
    </w:p>
    <w:p w14:paraId="60F47431" w14:textId="77777777" w:rsidR="00BA7F64" w:rsidRPr="00BA7F64" w:rsidRDefault="00BA7F64" w:rsidP="00BA7F64">
      <w:pPr>
        <w:pStyle w:val="ListParagraph"/>
        <w:numPr>
          <w:ilvl w:val="1"/>
          <w:numId w:val="21"/>
        </w:numPr>
      </w:pPr>
      <w:r w:rsidRPr="00BA7F64">
        <w:t xml:space="preserve">Provides </w:t>
      </w:r>
      <w:r w:rsidRPr="00BA7F64">
        <w:rPr>
          <w:b/>
          <w:bCs/>
        </w:rPr>
        <w:t>valid likelihood-based comparison (AIC)</w:t>
      </w:r>
    </w:p>
    <w:p w14:paraId="1D1A58B7" w14:textId="77777777" w:rsidR="00BA7F64" w:rsidRPr="00BA7F64" w:rsidRDefault="00BA7F64" w:rsidP="00BA7F64">
      <w:pPr>
        <w:pStyle w:val="ListParagraph"/>
        <w:numPr>
          <w:ilvl w:val="1"/>
          <w:numId w:val="21"/>
        </w:numPr>
      </w:pPr>
      <w:r w:rsidRPr="00BA7F64">
        <w:t xml:space="preserve">Yields </w:t>
      </w:r>
      <w:r w:rsidRPr="00BA7F64">
        <w:rPr>
          <w:b/>
          <w:bCs/>
        </w:rPr>
        <w:t>interpretable coefficients and interactions</w:t>
      </w:r>
    </w:p>
    <w:p w14:paraId="402ED27E" w14:textId="5B3486CA" w:rsidR="00850E2C" w:rsidRPr="00BA7F64" w:rsidRDefault="00BA7F64" w:rsidP="00BA7F64">
      <w:pPr>
        <w:rPr>
          <w:b/>
          <w:bCs/>
        </w:rPr>
      </w:pPr>
      <w:r w:rsidRPr="00BA7F64">
        <w:rPr>
          <w:b/>
          <w:bCs/>
        </w:rPr>
        <w:t>In Context of Your Research</w:t>
      </w:r>
    </w:p>
    <w:p w14:paraId="32711321" w14:textId="5F7B065D" w:rsidR="00BA7F64" w:rsidRPr="00BA7F64" w:rsidRDefault="00BA7F64" w:rsidP="00BA7F64">
      <w:pPr>
        <w:pStyle w:val="ListParagraph"/>
        <w:numPr>
          <w:ilvl w:val="0"/>
          <w:numId w:val="21"/>
        </w:numPr>
      </w:pPr>
      <w:r w:rsidRPr="00BA7F64">
        <w:t>Flood risk is driven by urban pressure (Electricity) but may be modulated by economic resources (GDP)</w:t>
      </w:r>
    </w:p>
    <w:p w14:paraId="5507BE0B" w14:textId="21D8084F" w:rsidR="00BA7F64" w:rsidRPr="00BA7F64" w:rsidRDefault="00BA7F64" w:rsidP="00BA7F64">
      <w:pPr>
        <w:pStyle w:val="ListParagraph"/>
        <w:numPr>
          <w:ilvl w:val="0"/>
          <w:numId w:val="21"/>
        </w:numPr>
      </w:pPr>
      <w:r w:rsidRPr="00BA7F64">
        <w:t xml:space="preserve">Negative Binomial allows </w:t>
      </w:r>
      <w:r>
        <w:t>modelling</w:t>
      </w:r>
      <w:r w:rsidRPr="00BA7F64">
        <w:t xml:space="preserve"> non-linear count behavior and interaction effects in a city growing at varying paces</w:t>
      </w:r>
    </w:p>
    <w:p w14:paraId="2F1A0F46" w14:textId="25129426" w:rsidR="00BA7F64" w:rsidRDefault="00BA7F64" w:rsidP="00BA7F64">
      <w:pPr>
        <w:pStyle w:val="ListParagraph"/>
        <w:numPr>
          <w:ilvl w:val="0"/>
          <w:numId w:val="21"/>
        </w:numPr>
      </w:pPr>
      <w:r w:rsidRPr="00BA7F64">
        <w:lastRenderedPageBreak/>
        <w:t>Model reflects a nuanced view: urban growth → more floods, but GDP may offset this pressure through better planning, infrastructure, or resilience investment</w:t>
      </w:r>
    </w:p>
    <w:tbl>
      <w:tblPr>
        <w:tblStyle w:val="TableGridLight"/>
        <w:tblW w:w="0" w:type="auto"/>
        <w:tblLook w:val="04A0" w:firstRow="1" w:lastRow="0" w:firstColumn="1" w:lastColumn="0" w:noHBand="0" w:noVBand="1"/>
      </w:tblPr>
      <w:tblGrid>
        <w:gridCol w:w="2472"/>
        <w:gridCol w:w="1016"/>
        <w:gridCol w:w="5528"/>
      </w:tblGrid>
      <w:tr w:rsidR="00BA7F64" w:rsidRPr="00BA7F64" w14:paraId="44C01E91" w14:textId="77777777" w:rsidTr="00BA7F64">
        <w:tc>
          <w:tcPr>
            <w:tcW w:w="0" w:type="auto"/>
            <w:hideMark/>
          </w:tcPr>
          <w:p w14:paraId="02E153B4" w14:textId="77777777" w:rsidR="00BA7F64" w:rsidRPr="00BA7F64" w:rsidRDefault="00BA7F64" w:rsidP="00BA7F64">
            <w:pPr>
              <w:spacing w:after="160" w:line="259" w:lineRule="auto"/>
              <w:rPr>
                <w:b/>
                <w:bCs/>
              </w:rPr>
            </w:pPr>
            <w:r w:rsidRPr="00BA7F64">
              <w:rPr>
                <w:b/>
                <w:bCs/>
              </w:rPr>
              <w:t>Term</w:t>
            </w:r>
          </w:p>
        </w:tc>
        <w:tc>
          <w:tcPr>
            <w:tcW w:w="0" w:type="auto"/>
            <w:hideMark/>
          </w:tcPr>
          <w:p w14:paraId="1954C7F5" w14:textId="77777777" w:rsidR="00BA7F64" w:rsidRPr="00BA7F64" w:rsidRDefault="00BA7F64" w:rsidP="00BA7F64">
            <w:pPr>
              <w:spacing w:after="160" w:line="259" w:lineRule="auto"/>
              <w:rPr>
                <w:b/>
                <w:bCs/>
              </w:rPr>
            </w:pPr>
            <w:r w:rsidRPr="00BA7F64">
              <w:rPr>
                <w:b/>
                <w:bCs/>
              </w:rPr>
              <w:t>Estimate</w:t>
            </w:r>
          </w:p>
        </w:tc>
        <w:tc>
          <w:tcPr>
            <w:tcW w:w="0" w:type="auto"/>
            <w:hideMark/>
          </w:tcPr>
          <w:p w14:paraId="6487B1E2" w14:textId="77777777" w:rsidR="00BA7F64" w:rsidRPr="00BA7F64" w:rsidRDefault="00BA7F64" w:rsidP="00BA7F64">
            <w:pPr>
              <w:spacing w:after="160" w:line="259" w:lineRule="auto"/>
              <w:rPr>
                <w:b/>
                <w:bCs/>
              </w:rPr>
            </w:pPr>
            <w:r w:rsidRPr="00BA7F64">
              <w:rPr>
                <w:b/>
                <w:bCs/>
              </w:rPr>
              <w:t>Interpretation</w:t>
            </w:r>
          </w:p>
        </w:tc>
      </w:tr>
      <w:tr w:rsidR="00BA7F64" w:rsidRPr="00BA7F64" w14:paraId="0C9506A7" w14:textId="77777777" w:rsidTr="00BA7F64">
        <w:tc>
          <w:tcPr>
            <w:tcW w:w="0" w:type="auto"/>
            <w:hideMark/>
          </w:tcPr>
          <w:p w14:paraId="196176FF" w14:textId="77777777" w:rsidR="00BA7F64" w:rsidRPr="00BA7F64" w:rsidRDefault="00BA7F64" w:rsidP="00BA7F64">
            <w:pPr>
              <w:spacing w:after="160" w:line="259" w:lineRule="auto"/>
            </w:pPr>
            <w:r w:rsidRPr="00BA7F64">
              <w:rPr>
                <w:b/>
                <w:bCs/>
              </w:rPr>
              <w:t>Intercept</w:t>
            </w:r>
            <w:r w:rsidRPr="00BA7F64">
              <w:t xml:space="preserve"> (log-scale)</w:t>
            </w:r>
          </w:p>
        </w:tc>
        <w:tc>
          <w:tcPr>
            <w:tcW w:w="0" w:type="auto"/>
            <w:hideMark/>
          </w:tcPr>
          <w:p w14:paraId="4B1ED1B4" w14:textId="77777777" w:rsidR="00BA7F64" w:rsidRPr="00BA7F64" w:rsidRDefault="00BA7F64" w:rsidP="00BA7F64">
            <w:pPr>
              <w:spacing w:after="160" w:line="259" w:lineRule="auto"/>
            </w:pPr>
            <w:r w:rsidRPr="00BA7F64">
              <w:t>2.0445</w:t>
            </w:r>
          </w:p>
        </w:tc>
        <w:tc>
          <w:tcPr>
            <w:tcW w:w="0" w:type="auto"/>
            <w:hideMark/>
          </w:tcPr>
          <w:p w14:paraId="785FC1A6" w14:textId="77777777" w:rsidR="00BA7F64" w:rsidRPr="00BA7F64" w:rsidRDefault="00BA7F64" w:rsidP="00BA7F64">
            <w:pPr>
              <w:spacing w:after="160" w:line="259" w:lineRule="auto"/>
            </w:pPr>
            <w:r w:rsidRPr="00BA7F64">
              <w:t>Baseline log-floods at zero predictors (irrelevant by itself due to normalization)</w:t>
            </w:r>
          </w:p>
        </w:tc>
      </w:tr>
      <w:tr w:rsidR="00BA7F64" w:rsidRPr="00BA7F64" w14:paraId="25298721" w14:textId="77777777" w:rsidTr="00BA7F64">
        <w:tc>
          <w:tcPr>
            <w:tcW w:w="0" w:type="auto"/>
            <w:hideMark/>
          </w:tcPr>
          <w:p w14:paraId="4C2CE632" w14:textId="77777777" w:rsidR="00BA7F64" w:rsidRPr="00BA7F64" w:rsidRDefault="00BA7F64" w:rsidP="00BA7F64">
            <w:pPr>
              <w:spacing w:after="160" w:line="259" w:lineRule="auto"/>
            </w:pPr>
            <w:r w:rsidRPr="00BA7F64">
              <w:rPr>
                <w:b/>
                <w:bCs/>
              </w:rPr>
              <w:t>Electricity Consumption</w:t>
            </w:r>
          </w:p>
        </w:tc>
        <w:tc>
          <w:tcPr>
            <w:tcW w:w="0" w:type="auto"/>
            <w:hideMark/>
          </w:tcPr>
          <w:p w14:paraId="7187E879" w14:textId="77777777" w:rsidR="00BA7F64" w:rsidRPr="00BA7F64" w:rsidRDefault="00BA7F64" w:rsidP="00BA7F64">
            <w:pPr>
              <w:spacing w:after="160" w:line="259" w:lineRule="auto"/>
            </w:pPr>
            <w:r w:rsidRPr="00BA7F64">
              <w:rPr>
                <w:b/>
                <w:bCs/>
              </w:rPr>
              <w:t>+14.15</w:t>
            </w:r>
          </w:p>
        </w:tc>
        <w:tc>
          <w:tcPr>
            <w:tcW w:w="0" w:type="auto"/>
            <w:hideMark/>
          </w:tcPr>
          <w:p w14:paraId="05EE61C5" w14:textId="77777777" w:rsidR="00BA7F64" w:rsidRPr="00BA7F64" w:rsidRDefault="00BA7F64" w:rsidP="00BA7F64">
            <w:pPr>
              <w:spacing w:after="160" w:line="259" w:lineRule="auto"/>
            </w:pPr>
            <w:r w:rsidRPr="00BA7F64">
              <w:t>Strong positive impact on flood count when GDP is low</w:t>
            </w:r>
          </w:p>
        </w:tc>
      </w:tr>
      <w:tr w:rsidR="00BA7F64" w:rsidRPr="00BA7F64" w14:paraId="5BCBEACF" w14:textId="77777777" w:rsidTr="00BA7F64">
        <w:tc>
          <w:tcPr>
            <w:tcW w:w="0" w:type="auto"/>
            <w:hideMark/>
          </w:tcPr>
          <w:p w14:paraId="4531B82F" w14:textId="77777777" w:rsidR="00BA7F64" w:rsidRPr="00BA7F64" w:rsidRDefault="00BA7F64" w:rsidP="00BA7F64">
            <w:pPr>
              <w:spacing w:after="160" w:line="259" w:lineRule="auto"/>
            </w:pPr>
            <w:r w:rsidRPr="00BA7F64">
              <w:rPr>
                <w:b/>
                <w:bCs/>
              </w:rPr>
              <w:t>State GDP</w:t>
            </w:r>
          </w:p>
        </w:tc>
        <w:tc>
          <w:tcPr>
            <w:tcW w:w="0" w:type="auto"/>
            <w:hideMark/>
          </w:tcPr>
          <w:p w14:paraId="1F73A996" w14:textId="77777777" w:rsidR="00BA7F64" w:rsidRPr="00BA7F64" w:rsidRDefault="00BA7F64" w:rsidP="00BA7F64">
            <w:pPr>
              <w:spacing w:after="160" w:line="259" w:lineRule="auto"/>
            </w:pPr>
            <w:r w:rsidRPr="00BA7F64">
              <w:t>−1.74</w:t>
            </w:r>
          </w:p>
        </w:tc>
        <w:tc>
          <w:tcPr>
            <w:tcW w:w="0" w:type="auto"/>
            <w:hideMark/>
          </w:tcPr>
          <w:p w14:paraId="333D900C" w14:textId="77777777" w:rsidR="00BA7F64" w:rsidRPr="00BA7F64" w:rsidRDefault="00BA7F64" w:rsidP="00BA7F64">
            <w:pPr>
              <w:spacing w:after="160" w:line="259" w:lineRule="auto"/>
            </w:pPr>
            <w:r w:rsidRPr="00BA7F64">
              <w:t>Alone, weak and non-significant (p = 0.52)</w:t>
            </w:r>
          </w:p>
        </w:tc>
      </w:tr>
      <w:tr w:rsidR="00BA7F64" w:rsidRPr="00BA7F64" w14:paraId="5A46F33F" w14:textId="77777777" w:rsidTr="00BA7F64">
        <w:tc>
          <w:tcPr>
            <w:tcW w:w="0" w:type="auto"/>
            <w:hideMark/>
          </w:tcPr>
          <w:p w14:paraId="38FBE7DC" w14:textId="77777777" w:rsidR="00BA7F64" w:rsidRPr="00BA7F64" w:rsidRDefault="00BA7F64" w:rsidP="00BA7F64">
            <w:pPr>
              <w:spacing w:after="160" w:line="259" w:lineRule="auto"/>
            </w:pPr>
            <w:r w:rsidRPr="00BA7F64">
              <w:rPr>
                <w:b/>
                <w:bCs/>
              </w:rPr>
              <w:t>Electricity × GDP (Interaction)</w:t>
            </w:r>
          </w:p>
        </w:tc>
        <w:tc>
          <w:tcPr>
            <w:tcW w:w="0" w:type="auto"/>
            <w:hideMark/>
          </w:tcPr>
          <w:p w14:paraId="32FAA28A" w14:textId="77777777" w:rsidR="00BA7F64" w:rsidRPr="00BA7F64" w:rsidRDefault="00BA7F64" w:rsidP="00BA7F64">
            <w:pPr>
              <w:spacing w:after="160" w:line="259" w:lineRule="auto"/>
            </w:pPr>
            <w:r w:rsidRPr="00BA7F64">
              <w:rPr>
                <w:b/>
                <w:bCs/>
              </w:rPr>
              <w:t>−8.65</w:t>
            </w:r>
          </w:p>
        </w:tc>
        <w:tc>
          <w:tcPr>
            <w:tcW w:w="0" w:type="auto"/>
            <w:hideMark/>
          </w:tcPr>
          <w:p w14:paraId="543A43C6" w14:textId="77777777" w:rsidR="00BA7F64" w:rsidRPr="00BA7F64" w:rsidRDefault="00BA7F64" w:rsidP="00BA7F64">
            <w:pPr>
              <w:spacing w:after="160" w:line="259" w:lineRule="auto"/>
            </w:pPr>
            <w:r w:rsidRPr="00BA7F64">
              <w:t xml:space="preserve">Significant: </w:t>
            </w:r>
            <w:r w:rsidRPr="00BA7F64">
              <w:rPr>
                <w:b/>
                <w:bCs/>
              </w:rPr>
              <w:t>GDP moderates the flood impact of electricity growth</w:t>
            </w:r>
          </w:p>
        </w:tc>
      </w:tr>
    </w:tbl>
    <w:p w14:paraId="233B88AD" w14:textId="77777777" w:rsidR="00BA7F64" w:rsidRDefault="00BA7F64" w:rsidP="00BA7F64"/>
    <w:p w14:paraId="32E18CA4" w14:textId="674A5A51" w:rsidR="00DD4C49" w:rsidRDefault="00DD4C49" w:rsidP="00BA7F64">
      <w:r>
        <w:t>Equation:</w:t>
      </w:r>
    </w:p>
    <w:p w14:paraId="512EBFF6" w14:textId="6C301DFF" w:rsidR="00DD4C49" w:rsidRPr="00DD4C49" w:rsidRDefault="00DD4C49" w:rsidP="00DD4C49">
      <w:pPr>
        <w:pStyle w:val="ListParagraph"/>
        <w:numPr>
          <w:ilvl w:val="0"/>
          <w:numId w:val="39"/>
        </w:numPr>
        <w:rPr>
          <w:sz w:val="20"/>
          <w:szCs w:val="20"/>
        </w:rPr>
      </w:pPr>
      <m:oMath>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floods</m:t>
                </m:r>
              </m:e>
            </m:d>
          </m:e>
        </m:func>
        <m:r>
          <w:rPr>
            <w:rFonts w:ascii="Cambria Math" w:hAnsi="Cambria Math"/>
            <w:sz w:val="20"/>
            <w:szCs w:val="20"/>
          </w:rPr>
          <m:t>=2.04+14.15*Electricity.consumed-1.74*GDP-8.65*(Electricity:GDP)</m:t>
        </m:r>
      </m:oMath>
    </w:p>
    <w:p w14:paraId="6A5447F8" w14:textId="77777777" w:rsidR="00DD4C49" w:rsidRPr="00DD4C49" w:rsidRDefault="00DD4C49" w:rsidP="007E4267">
      <w:pPr>
        <w:rPr>
          <w:sz w:val="20"/>
          <w:szCs w:val="20"/>
        </w:rPr>
      </w:pPr>
    </w:p>
    <w:p w14:paraId="3B2F25D1" w14:textId="115AE101" w:rsidR="00BA7F64" w:rsidRDefault="00BA7F64" w:rsidP="00BA7F64">
      <w:pPr>
        <w:pStyle w:val="ListParagraph"/>
        <w:numPr>
          <w:ilvl w:val="0"/>
          <w:numId w:val="21"/>
        </w:numPr>
      </w:pPr>
      <w:r>
        <w:t>When Electricity Consumption increases, flood count increases — representing urban sprawl, increased population density, and more impervious surfaces.</w:t>
      </w:r>
    </w:p>
    <w:p w14:paraId="1ACA8D2F" w14:textId="60329E34" w:rsidR="00BA7F64" w:rsidRDefault="00BA7F64" w:rsidP="00BA7F64">
      <w:pPr>
        <w:pStyle w:val="ListParagraph"/>
        <w:numPr>
          <w:ilvl w:val="0"/>
          <w:numId w:val="21"/>
        </w:numPr>
      </w:pPr>
      <w:r>
        <w:t>But when State GDP is higher, the effect of electricity on flood count reduces.</w:t>
      </w:r>
    </w:p>
    <w:p w14:paraId="6796F7C6" w14:textId="77777777" w:rsidR="00BA7F64" w:rsidRDefault="00BA7F64" w:rsidP="00BA7F64">
      <w:pPr>
        <w:pStyle w:val="ListParagraph"/>
        <w:numPr>
          <w:ilvl w:val="0"/>
          <w:numId w:val="21"/>
        </w:numPr>
      </w:pPr>
      <w:r>
        <w:t>Suggests that wealthier states may invest in better infrastructure (e.g., drainage, zoning) or have more adaptive capacity.</w:t>
      </w:r>
    </w:p>
    <w:p w14:paraId="2702352D" w14:textId="0DA79E3B" w:rsidR="00BA7F64" w:rsidRDefault="00BA7F64" w:rsidP="00BA7F64">
      <w:pPr>
        <w:pStyle w:val="ListParagraph"/>
        <w:numPr>
          <w:ilvl w:val="0"/>
          <w:numId w:val="21"/>
        </w:numPr>
      </w:pPr>
      <w:r>
        <w:t>In low-GDP scenarios, uncontrolled growth leads to high vulnerability.</w:t>
      </w:r>
    </w:p>
    <w:p w14:paraId="55122743" w14:textId="1F4D1871" w:rsidR="002A640B" w:rsidRDefault="002A640B" w:rsidP="002A640B">
      <w:r>
        <w:rPr>
          <w:noProof/>
        </w:rPr>
        <w:drawing>
          <wp:inline distT="0" distB="0" distL="0" distR="0" wp14:anchorId="234D6A3B" wp14:editId="7BFB9450">
            <wp:extent cx="2520000" cy="1986475"/>
            <wp:effectExtent l="0" t="0" r="0" b="0"/>
            <wp:docPr id="1583008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0000" cy="1986475"/>
                    </a:xfrm>
                    <a:prstGeom prst="rect">
                      <a:avLst/>
                    </a:prstGeom>
                    <a:noFill/>
                  </pic:spPr>
                </pic:pic>
              </a:graphicData>
            </a:graphic>
          </wp:inline>
        </w:drawing>
      </w:r>
      <w:r>
        <w:t xml:space="preserve"> </w:t>
      </w:r>
      <w:r>
        <w:rPr>
          <w:noProof/>
        </w:rPr>
        <w:drawing>
          <wp:inline distT="0" distB="0" distL="0" distR="0" wp14:anchorId="3957FF1F" wp14:editId="2A973066">
            <wp:extent cx="2770387" cy="2057400"/>
            <wp:effectExtent l="0" t="0" r="0" b="0"/>
            <wp:docPr id="754841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854" cy="2058490"/>
                    </a:xfrm>
                    <a:prstGeom prst="rect">
                      <a:avLst/>
                    </a:prstGeom>
                    <a:noFill/>
                  </pic:spPr>
                </pic:pic>
              </a:graphicData>
            </a:graphic>
          </wp:inline>
        </w:drawing>
      </w:r>
    </w:p>
    <w:p w14:paraId="58880067" w14:textId="04CCB0A7" w:rsidR="002A640B" w:rsidRDefault="002A640B" w:rsidP="002A640B">
      <w:r>
        <w:rPr>
          <w:noProof/>
        </w:rPr>
        <w:lastRenderedPageBreak/>
        <w:drawing>
          <wp:inline distT="0" distB="0" distL="0" distR="0" wp14:anchorId="15C9AECF" wp14:editId="77488D52">
            <wp:extent cx="2520000" cy="2102539"/>
            <wp:effectExtent l="0" t="0" r="0" b="0"/>
            <wp:docPr id="7336401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2102539"/>
                    </a:xfrm>
                    <a:prstGeom prst="rect">
                      <a:avLst/>
                    </a:prstGeom>
                    <a:noFill/>
                  </pic:spPr>
                </pic:pic>
              </a:graphicData>
            </a:graphic>
          </wp:inline>
        </w:drawing>
      </w:r>
    </w:p>
    <w:p w14:paraId="1EACE302" w14:textId="07C6C599" w:rsidR="002A640B" w:rsidRDefault="002A640B" w:rsidP="002A640B">
      <w:pPr>
        <w:pStyle w:val="ListParagraph"/>
        <w:numPr>
          <w:ilvl w:val="0"/>
          <w:numId w:val="23"/>
        </w:numPr>
      </w:pPr>
      <w:r w:rsidRPr="002A640B">
        <w:rPr>
          <w:b/>
          <w:bCs/>
        </w:rPr>
        <w:t>Predicted vs Actual Flood count (Scatter plot)</w:t>
      </w:r>
      <w:r>
        <w:t xml:space="preserve"> - </w:t>
      </w:r>
      <w:r w:rsidRPr="002A640B">
        <w:t>Most of the points lie close to the dashed diagonal line. However, slight over-prediction is visible for mid-range values (~200–400) and under-prediction for a couple of high-flood years. The model captures the overall trend well with low bias.</w:t>
      </w:r>
      <w:r>
        <w:t xml:space="preserve"> </w:t>
      </w:r>
    </w:p>
    <w:p w14:paraId="13D8D89C" w14:textId="22F0F342" w:rsidR="002A640B" w:rsidRPr="0087661F" w:rsidRDefault="002A640B" w:rsidP="002A640B">
      <w:pPr>
        <w:pStyle w:val="ListParagraph"/>
        <w:numPr>
          <w:ilvl w:val="0"/>
          <w:numId w:val="23"/>
        </w:numPr>
        <w:rPr>
          <w:b/>
          <w:bCs/>
        </w:rPr>
      </w:pPr>
      <w:r w:rsidRPr="0087661F">
        <w:rPr>
          <w:b/>
          <w:bCs/>
        </w:rPr>
        <w:t xml:space="preserve">Residual </w:t>
      </w:r>
      <w:r w:rsidR="0087661F">
        <w:rPr>
          <w:b/>
          <w:bCs/>
        </w:rPr>
        <w:t>D</w:t>
      </w:r>
      <w:r w:rsidRPr="0087661F">
        <w:rPr>
          <w:b/>
          <w:bCs/>
        </w:rPr>
        <w:t xml:space="preserve">iagnostic </w:t>
      </w:r>
      <w:r w:rsidR="0087661F">
        <w:rPr>
          <w:b/>
          <w:bCs/>
        </w:rPr>
        <w:t>P</w:t>
      </w:r>
      <w:r w:rsidRPr="0087661F">
        <w:rPr>
          <w:b/>
          <w:bCs/>
        </w:rPr>
        <w:t>lots</w:t>
      </w:r>
    </w:p>
    <w:p w14:paraId="4B88EA70" w14:textId="350AAAAE" w:rsidR="002A640B" w:rsidRPr="0087661F" w:rsidRDefault="002A640B" w:rsidP="002A640B">
      <w:pPr>
        <w:pStyle w:val="ListParagraph"/>
        <w:numPr>
          <w:ilvl w:val="1"/>
          <w:numId w:val="23"/>
        </w:numPr>
      </w:pPr>
      <w:r w:rsidRPr="007E4267">
        <w:rPr>
          <w:b/>
          <w:bCs/>
        </w:rPr>
        <w:t>Residual vs fitted</w:t>
      </w:r>
      <w:r w:rsidRPr="0087661F">
        <w:t xml:space="preserve"> – ideally, residuals should be randomly scattered around 0. Here, there’s some structured (curvature), suggesting non-linearity not fully captured even after including interaction terms. This hints towards a potential benefit from a GAM model.</w:t>
      </w:r>
    </w:p>
    <w:p w14:paraId="19DADC0E" w14:textId="6F9FA388" w:rsidR="002A640B" w:rsidRPr="0087661F" w:rsidRDefault="002A640B" w:rsidP="002A640B">
      <w:pPr>
        <w:pStyle w:val="ListParagraph"/>
        <w:numPr>
          <w:ilvl w:val="1"/>
          <w:numId w:val="23"/>
        </w:numPr>
      </w:pPr>
      <w:r w:rsidRPr="00415916">
        <w:rPr>
          <w:b/>
          <w:bCs/>
        </w:rPr>
        <w:t>Q-Q Plot</w:t>
      </w:r>
      <w:r w:rsidRPr="0087661F">
        <w:t xml:space="preserve"> - Deviations from the 45° line suggest that residuals aren’t perfectly normal, which is acceptable for count data. </w:t>
      </w:r>
    </w:p>
    <w:p w14:paraId="2A6FD231" w14:textId="2EFC963E" w:rsidR="0087661F" w:rsidRPr="0087661F" w:rsidRDefault="0087661F" w:rsidP="002A640B">
      <w:pPr>
        <w:pStyle w:val="ListParagraph"/>
        <w:numPr>
          <w:ilvl w:val="1"/>
          <w:numId w:val="23"/>
        </w:numPr>
      </w:pPr>
      <w:r w:rsidRPr="00415916">
        <w:rPr>
          <w:b/>
          <w:bCs/>
        </w:rPr>
        <w:t>Scale-Location</w:t>
      </w:r>
      <w:r w:rsidRPr="0087661F">
        <w:t xml:space="preserve"> - Slight trend observed, with heteroscedasticity.</w:t>
      </w:r>
    </w:p>
    <w:p w14:paraId="040F2127" w14:textId="35943D72" w:rsidR="0087661F" w:rsidRDefault="0087661F" w:rsidP="002A640B">
      <w:pPr>
        <w:pStyle w:val="ListParagraph"/>
        <w:numPr>
          <w:ilvl w:val="1"/>
          <w:numId w:val="23"/>
        </w:numPr>
      </w:pPr>
      <w:r w:rsidRPr="00415916">
        <w:rPr>
          <w:b/>
          <w:bCs/>
        </w:rPr>
        <w:t>Residuals vs Leverage</w:t>
      </w:r>
      <w:r w:rsidRPr="0087661F">
        <w:t xml:space="preserve"> - Points with high leverage and large residuals are influential observations. No strong outlier beyond Cook’s distance boundary, so no single year is distorting the model, which is good.</w:t>
      </w:r>
    </w:p>
    <w:p w14:paraId="77DA4BE8" w14:textId="77777777" w:rsidR="0033775B" w:rsidRDefault="0033775B" w:rsidP="0087661F">
      <w:pPr>
        <w:pStyle w:val="ListParagraph"/>
        <w:numPr>
          <w:ilvl w:val="0"/>
          <w:numId w:val="23"/>
        </w:numPr>
      </w:pPr>
      <w:r w:rsidRPr="0033775B">
        <w:rPr>
          <w:b/>
          <w:bCs/>
        </w:rPr>
        <w:t>Predicted vs Actual (over time)</w:t>
      </w:r>
      <w:r>
        <w:t xml:space="preserve"> </w:t>
      </w:r>
    </w:p>
    <w:p w14:paraId="21BA1E9E" w14:textId="27F64047" w:rsidR="0033775B" w:rsidRDefault="0033775B" w:rsidP="0033775B">
      <w:pPr>
        <w:pStyle w:val="ListParagraph"/>
        <w:numPr>
          <w:ilvl w:val="1"/>
          <w:numId w:val="23"/>
        </w:numPr>
      </w:pPr>
      <w:r>
        <w:t>The model tracks the general trajectory of actual floods very well (especially from</w:t>
      </w:r>
      <w:r w:rsidR="00415916">
        <w:t xml:space="preserve"> </w:t>
      </w:r>
      <w:r>
        <w:t xml:space="preserve">2010 onwards), there is some lag &amp; smoothing of sharp spikes (like 2017 and 2022) indicating that the model generalizes well. </w:t>
      </w:r>
    </w:p>
    <w:p w14:paraId="229974CD" w14:textId="77777777" w:rsidR="0033775B" w:rsidRDefault="0033775B" w:rsidP="0033775B">
      <w:pPr>
        <w:pStyle w:val="ListParagraph"/>
        <w:numPr>
          <w:ilvl w:val="1"/>
          <w:numId w:val="23"/>
        </w:numPr>
      </w:pPr>
      <w:r>
        <w:t xml:space="preserve">The sudden increase in 2014 is well captured. </w:t>
      </w:r>
    </w:p>
    <w:p w14:paraId="3A8F7425" w14:textId="7C3544B3" w:rsidR="0087661F" w:rsidRDefault="0033775B" w:rsidP="0033775B">
      <w:pPr>
        <w:pStyle w:val="ListParagraph"/>
        <w:numPr>
          <w:ilvl w:val="1"/>
          <w:numId w:val="23"/>
        </w:numPr>
      </w:pPr>
      <w:r w:rsidRPr="0033775B">
        <w:t>The model’s underfit in earlier years might indicate that natural causes dominated earlier, while urban effects have become prominent more recently.</w:t>
      </w:r>
    </w:p>
    <w:p w14:paraId="31D0AB81" w14:textId="2C3B1BBB" w:rsidR="002B3707" w:rsidRDefault="007F777D" w:rsidP="007F777D">
      <w:pPr>
        <w:pStyle w:val="Heading2"/>
      </w:pPr>
      <w:r>
        <w:t>Generalized Additive Models (GAMs)</w:t>
      </w:r>
    </w:p>
    <w:p w14:paraId="0827C523" w14:textId="1BCE60EC" w:rsidR="007F777D" w:rsidRDefault="001A685B" w:rsidP="007F777D">
      <w:r>
        <w:t>We consider three families – Normal, Poisson and Negative Binomial and find the best models within each family. Results :</w:t>
      </w:r>
    </w:p>
    <w:tbl>
      <w:tblPr>
        <w:tblStyle w:val="TableGridLight"/>
        <w:tblW w:w="0" w:type="auto"/>
        <w:tblLook w:val="04A0" w:firstRow="1" w:lastRow="0" w:firstColumn="1" w:lastColumn="0" w:noHBand="0" w:noVBand="1"/>
      </w:tblPr>
      <w:tblGrid>
        <w:gridCol w:w="3080"/>
        <w:gridCol w:w="1487"/>
        <w:gridCol w:w="2042"/>
        <w:gridCol w:w="2206"/>
      </w:tblGrid>
      <w:tr w:rsidR="001A685B" w:rsidRPr="001A685B" w14:paraId="4FC13F4D" w14:textId="77777777" w:rsidTr="001A685B">
        <w:tc>
          <w:tcPr>
            <w:tcW w:w="0" w:type="auto"/>
            <w:hideMark/>
          </w:tcPr>
          <w:p w14:paraId="3BFA8DA3" w14:textId="77777777" w:rsidR="001A685B" w:rsidRPr="001A685B" w:rsidRDefault="001A685B" w:rsidP="001A685B">
            <w:pPr>
              <w:spacing w:after="160" w:line="259" w:lineRule="auto"/>
              <w:rPr>
                <w:b/>
                <w:bCs/>
                <w:sz w:val="20"/>
                <w:szCs w:val="20"/>
              </w:rPr>
            </w:pPr>
            <w:r w:rsidRPr="001A685B">
              <w:rPr>
                <w:b/>
                <w:bCs/>
                <w:sz w:val="20"/>
                <w:szCs w:val="20"/>
              </w:rPr>
              <w:t>Metric</w:t>
            </w:r>
          </w:p>
        </w:tc>
        <w:tc>
          <w:tcPr>
            <w:tcW w:w="0" w:type="auto"/>
            <w:hideMark/>
          </w:tcPr>
          <w:p w14:paraId="16187B69" w14:textId="77777777" w:rsidR="001A685B" w:rsidRPr="001A685B" w:rsidRDefault="001A685B" w:rsidP="001A685B">
            <w:pPr>
              <w:spacing w:after="160" w:line="259" w:lineRule="auto"/>
              <w:rPr>
                <w:b/>
                <w:bCs/>
                <w:sz w:val="20"/>
                <w:szCs w:val="20"/>
              </w:rPr>
            </w:pPr>
            <w:r w:rsidRPr="001A685B">
              <w:rPr>
                <w:b/>
                <w:bCs/>
                <w:sz w:val="20"/>
                <w:szCs w:val="20"/>
              </w:rPr>
              <w:t>Gaussian GAM</w:t>
            </w:r>
          </w:p>
        </w:tc>
        <w:tc>
          <w:tcPr>
            <w:tcW w:w="0" w:type="auto"/>
            <w:hideMark/>
          </w:tcPr>
          <w:p w14:paraId="444332C7" w14:textId="77777777" w:rsidR="001A685B" w:rsidRPr="001A685B" w:rsidRDefault="001A685B" w:rsidP="001A685B">
            <w:pPr>
              <w:spacing w:after="160" w:line="259" w:lineRule="auto"/>
              <w:rPr>
                <w:b/>
                <w:bCs/>
                <w:sz w:val="20"/>
                <w:szCs w:val="20"/>
              </w:rPr>
            </w:pPr>
            <w:r w:rsidRPr="001A685B">
              <w:rPr>
                <w:b/>
                <w:bCs/>
                <w:sz w:val="20"/>
                <w:szCs w:val="20"/>
              </w:rPr>
              <w:t>Poisson GAM</w:t>
            </w:r>
          </w:p>
        </w:tc>
        <w:tc>
          <w:tcPr>
            <w:tcW w:w="0" w:type="auto"/>
            <w:hideMark/>
          </w:tcPr>
          <w:p w14:paraId="60FFC8A5" w14:textId="77777777" w:rsidR="001A685B" w:rsidRPr="001A685B" w:rsidRDefault="001A685B" w:rsidP="001A685B">
            <w:pPr>
              <w:spacing w:after="160" w:line="259" w:lineRule="auto"/>
              <w:rPr>
                <w:b/>
                <w:bCs/>
                <w:sz w:val="20"/>
                <w:szCs w:val="20"/>
              </w:rPr>
            </w:pPr>
            <w:r w:rsidRPr="001A685B">
              <w:rPr>
                <w:b/>
                <w:bCs/>
                <w:sz w:val="20"/>
                <w:szCs w:val="20"/>
              </w:rPr>
              <w:t>Negative Binomial GAM</w:t>
            </w:r>
          </w:p>
        </w:tc>
      </w:tr>
      <w:tr w:rsidR="001A685B" w:rsidRPr="001A685B" w14:paraId="4FDD75C3" w14:textId="77777777" w:rsidTr="001A685B">
        <w:tc>
          <w:tcPr>
            <w:tcW w:w="0" w:type="auto"/>
            <w:hideMark/>
          </w:tcPr>
          <w:p w14:paraId="43A65340" w14:textId="77777777" w:rsidR="001A685B" w:rsidRPr="001A685B" w:rsidRDefault="001A685B" w:rsidP="001A685B">
            <w:pPr>
              <w:spacing w:after="160" w:line="259" w:lineRule="auto"/>
              <w:rPr>
                <w:sz w:val="20"/>
                <w:szCs w:val="20"/>
              </w:rPr>
            </w:pPr>
            <w:r w:rsidRPr="001A685B">
              <w:rPr>
                <w:b/>
                <w:bCs/>
                <w:sz w:val="20"/>
                <w:szCs w:val="20"/>
              </w:rPr>
              <w:t>AIC</w:t>
            </w:r>
          </w:p>
        </w:tc>
        <w:tc>
          <w:tcPr>
            <w:tcW w:w="0" w:type="auto"/>
            <w:hideMark/>
          </w:tcPr>
          <w:p w14:paraId="5ED495C4" w14:textId="77777777" w:rsidR="001A685B" w:rsidRPr="001A685B" w:rsidRDefault="001A685B" w:rsidP="001A685B">
            <w:pPr>
              <w:spacing w:after="160" w:line="259" w:lineRule="auto"/>
              <w:rPr>
                <w:sz w:val="20"/>
                <w:szCs w:val="20"/>
              </w:rPr>
            </w:pPr>
            <w:r w:rsidRPr="001A685B">
              <w:rPr>
                <w:sz w:val="20"/>
                <w:szCs w:val="20"/>
              </w:rPr>
              <w:t>288.10</w:t>
            </w:r>
          </w:p>
        </w:tc>
        <w:tc>
          <w:tcPr>
            <w:tcW w:w="0" w:type="auto"/>
            <w:hideMark/>
          </w:tcPr>
          <w:p w14:paraId="1C82600A" w14:textId="77777777" w:rsidR="001A685B" w:rsidRPr="001A685B" w:rsidRDefault="001A685B" w:rsidP="001A685B">
            <w:pPr>
              <w:spacing w:after="160" w:line="259" w:lineRule="auto"/>
              <w:rPr>
                <w:sz w:val="20"/>
                <w:szCs w:val="20"/>
              </w:rPr>
            </w:pPr>
            <w:r w:rsidRPr="001A685B">
              <w:rPr>
                <w:sz w:val="20"/>
                <w:szCs w:val="20"/>
              </w:rPr>
              <w:t>380.77</w:t>
            </w:r>
          </w:p>
        </w:tc>
        <w:tc>
          <w:tcPr>
            <w:tcW w:w="0" w:type="auto"/>
            <w:hideMark/>
          </w:tcPr>
          <w:p w14:paraId="50AB1F52" w14:textId="10159AF8" w:rsidR="001A685B" w:rsidRPr="001A685B" w:rsidRDefault="001A685B" w:rsidP="001A685B">
            <w:pPr>
              <w:spacing w:after="160" w:line="259" w:lineRule="auto"/>
              <w:rPr>
                <w:b/>
                <w:bCs/>
                <w:sz w:val="20"/>
                <w:szCs w:val="20"/>
              </w:rPr>
            </w:pPr>
            <w:r w:rsidRPr="001A685B">
              <w:rPr>
                <w:b/>
                <w:bCs/>
                <w:color w:val="00B050"/>
                <w:sz w:val="20"/>
                <w:szCs w:val="20"/>
              </w:rPr>
              <w:t>227.33</w:t>
            </w:r>
            <w:r w:rsidRPr="001A685B">
              <w:rPr>
                <w:b/>
                <w:bCs/>
                <w:sz w:val="20"/>
                <w:szCs w:val="20"/>
              </w:rPr>
              <w:t xml:space="preserve"> </w:t>
            </w:r>
          </w:p>
        </w:tc>
      </w:tr>
      <w:tr w:rsidR="001A685B" w:rsidRPr="001A685B" w14:paraId="1617690D" w14:textId="77777777" w:rsidTr="001A685B">
        <w:tc>
          <w:tcPr>
            <w:tcW w:w="0" w:type="auto"/>
            <w:hideMark/>
          </w:tcPr>
          <w:p w14:paraId="7DFBA608" w14:textId="77777777" w:rsidR="001A685B" w:rsidRPr="001A685B" w:rsidRDefault="001A685B" w:rsidP="001A685B">
            <w:pPr>
              <w:spacing w:after="160" w:line="259" w:lineRule="auto"/>
              <w:rPr>
                <w:sz w:val="20"/>
                <w:szCs w:val="20"/>
              </w:rPr>
            </w:pPr>
            <w:r w:rsidRPr="001A685B">
              <w:rPr>
                <w:b/>
                <w:bCs/>
                <w:sz w:val="20"/>
                <w:szCs w:val="20"/>
              </w:rPr>
              <w:t>Residual Deviance</w:t>
            </w:r>
          </w:p>
        </w:tc>
        <w:tc>
          <w:tcPr>
            <w:tcW w:w="0" w:type="auto"/>
            <w:hideMark/>
          </w:tcPr>
          <w:p w14:paraId="3A1D8C33" w14:textId="77777777" w:rsidR="001A685B" w:rsidRPr="001A685B" w:rsidRDefault="001A685B" w:rsidP="001A685B">
            <w:pPr>
              <w:spacing w:after="160" w:line="259" w:lineRule="auto"/>
              <w:rPr>
                <w:sz w:val="20"/>
                <w:szCs w:val="20"/>
              </w:rPr>
            </w:pPr>
            <w:r w:rsidRPr="001A685B">
              <w:rPr>
                <w:sz w:val="20"/>
                <w:szCs w:val="20"/>
              </w:rPr>
              <w:t>25468.76</w:t>
            </w:r>
          </w:p>
        </w:tc>
        <w:tc>
          <w:tcPr>
            <w:tcW w:w="0" w:type="auto"/>
            <w:hideMark/>
          </w:tcPr>
          <w:p w14:paraId="1A984DC8" w14:textId="77777777" w:rsidR="001A685B" w:rsidRPr="001A685B" w:rsidRDefault="001A685B" w:rsidP="001A685B">
            <w:pPr>
              <w:spacing w:after="160" w:line="259" w:lineRule="auto"/>
              <w:rPr>
                <w:sz w:val="20"/>
                <w:szCs w:val="20"/>
              </w:rPr>
            </w:pPr>
            <w:r w:rsidRPr="001A685B">
              <w:rPr>
                <w:sz w:val="20"/>
                <w:szCs w:val="20"/>
              </w:rPr>
              <w:t>201.18</w:t>
            </w:r>
          </w:p>
        </w:tc>
        <w:tc>
          <w:tcPr>
            <w:tcW w:w="0" w:type="auto"/>
            <w:hideMark/>
          </w:tcPr>
          <w:p w14:paraId="5FECAF8C" w14:textId="5ECF6D87" w:rsidR="001A685B" w:rsidRPr="001A685B" w:rsidRDefault="001A685B" w:rsidP="001A685B">
            <w:pPr>
              <w:spacing w:after="160" w:line="259" w:lineRule="auto"/>
              <w:rPr>
                <w:b/>
                <w:bCs/>
                <w:sz w:val="20"/>
                <w:szCs w:val="20"/>
              </w:rPr>
            </w:pPr>
            <w:r w:rsidRPr="001A685B">
              <w:rPr>
                <w:b/>
                <w:bCs/>
                <w:color w:val="00B050"/>
                <w:sz w:val="20"/>
                <w:szCs w:val="20"/>
              </w:rPr>
              <w:t>11.39</w:t>
            </w:r>
          </w:p>
        </w:tc>
      </w:tr>
      <w:tr w:rsidR="001A685B" w:rsidRPr="001A685B" w14:paraId="07091E0A" w14:textId="77777777" w:rsidTr="001A685B">
        <w:tc>
          <w:tcPr>
            <w:tcW w:w="0" w:type="auto"/>
            <w:hideMark/>
          </w:tcPr>
          <w:p w14:paraId="1B25CD60" w14:textId="77777777" w:rsidR="001A685B" w:rsidRPr="001A685B" w:rsidRDefault="001A685B" w:rsidP="001A685B">
            <w:pPr>
              <w:spacing w:after="160" w:line="259" w:lineRule="auto"/>
              <w:rPr>
                <w:sz w:val="20"/>
                <w:szCs w:val="20"/>
              </w:rPr>
            </w:pPr>
            <w:r w:rsidRPr="001A685B">
              <w:rPr>
                <w:b/>
                <w:bCs/>
                <w:sz w:val="20"/>
                <w:szCs w:val="20"/>
              </w:rPr>
              <w:t>Null Deviance</w:t>
            </w:r>
          </w:p>
        </w:tc>
        <w:tc>
          <w:tcPr>
            <w:tcW w:w="0" w:type="auto"/>
            <w:hideMark/>
          </w:tcPr>
          <w:p w14:paraId="14449174" w14:textId="77777777" w:rsidR="001A685B" w:rsidRPr="001A685B" w:rsidRDefault="001A685B" w:rsidP="001A685B">
            <w:pPr>
              <w:spacing w:after="160" w:line="259" w:lineRule="auto"/>
              <w:rPr>
                <w:sz w:val="20"/>
                <w:szCs w:val="20"/>
              </w:rPr>
            </w:pPr>
            <w:r w:rsidRPr="001A685B">
              <w:rPr>
                <w:sz w:val="20"/>
                <w:szCs w:val="20"/>
              </w:rPr>
              <w:t>864573.4</w:t>
            </w:r>
          </w:p>
        </w:tc>
        <w:tc>
          <w:tcPr>
            <w:tcW w:w="0" w:type="auto"/>
            <w:hideMark/>
          </w:tcPr>
          <w:p w14:paraId="258CBDBF" w14:textId="77777777" w:rsidR="001A685B" w:rsidRPr="001A685B" w:rsidRDefault="001A685B" w:rsidP="001A685B">
            <w:pPr>
              <w:spacing w:after="160" w:line="259" w:lineRule="auto"/>
              <w:rPr>
                <w:sz w:val="20"/>
                <w:szCs w:val="20"/>
              </w:rPr>
            </w:pPr>
            <w:r w:rsidRPr="001A685B">
              <w:rPr>
                <w:sz w:val="20"/>
                <w:szCs w:val="20"/>
              </w:rPr>
              <w:t>5519.93</w:t>
            </w:r>
          </w:p>
        </w:tc>
        <w:tc>
          <w:tcPr>
            <w:tcW w:w="0" w:type="auto"/>
            <w:hideMark/>
          </w:tcPr>
          <w:p w14:paraId="2358217B" w14:textId="77777777" w:rsidR="001A685B" w:rsidRPr="001A685B" w:rsidRDefault="001A685B" w:rsidP="001A685B">
            <w:pPr>
              <w:spacing w:after="160" w:line="259" w:lineRule="auto"/>
              <w:rPr>
                <w:b/>
                <w:bCs/>
                <w:sz w:val="20"/>
                <w:szCs w:val="20"/>
              </w:rPr>
            </w:pPr>
            <w:r w:rsidRPr="001A685B">
              <w:rPr>
                <w:b/>
                <w:bCs/>
                <w:color w:val="00B050"/>
                <w:sz w:val="20"/>
                <w:szCs w:val="20"/>
              </w:rPr>
              <w:t>68.67</w:t>
            </w:r>
          </w:p>
        </w:tc>
      </w:tr>
      <w:tr w:rsidR="001A685B" w:rsidRPr="001A685B" w14:paraId="6C8FFE5D" w14:textId="77777777" w:rsidTr="001A685B">
        <w:tc>
          <w:tcPr>
            <w:tcW w:w="0" w:type="auto"/>
            <w:hideMark/>
          </w:tcPr>
          <w:p w14:paraId="03D21B83" w14:textId="77777777" w:rsidR="001A685B" w:rsidRPr="001A685B" w:rsidRDefault="001A685B" w:rsidP="001A685B">
            <w:pPr>
              <w:spacing w:after="160" w:line="259" w:lineRule="auto"/>
              <w:rPr>
                <w:sz w:val="20"/>
                <w:szCs w:val="20"/>
              </w:rPr>
            </w:pPr>
            <w:r w:rsidRPr="001A685B">
              <w:rPr>
                <w:b/>
                <w:bCs/>
                <w:sz w:val="20"/>
                <w:szCs w:val="20"/>
              </w:rPr>
              <w:t>Dispersion Parameter</w:t>
            </w:r>
          </w:p>
        </w:tc>
        <w:tc>
          <w:tcPr>
            <w:tcW w:w="0" w:type="auto"/>
            <w:hideMark/>
          </w:tcPr>
          <w:p w14:paraId="2E7614B5" w14:textId="77777777" w:rsidR="001A685B" w:rsidRPr="001A685B" w:rsidRDefault="001A685B" w:rsidP="001A685B">
            <w:pPr>
              <w:spacing w:after="160" w:line="259" w:lineRule="auto"/>
              <w:rPr>
                <w:sz w:val="20"/>
                <w:szCs w:val="20"/>
              </w:rPr>
            </w:pPr>
            <w:r w:rsidRPr="001A685B">
              <w:rPr>
                <w:sz w:val="20"/>
                <w:szCs w:val="20"/>
              </w:rPr>
              <w:t>6366.85</w:t>
            </w:r>
          </w:p>
        </w:tc>
        <w:tc>
          <w:tcPr>
            <w:tcW w:w="0" w:type="auto"/>
            <w:hideMark/>
          </w:tcPr>
          <w:p w14:paraId="03052C5D" w14:textId="77777777" w:rsidR="001A685B" w:rsidRPr="001A685B" w:rsidRDefault="001A685B" w:rsidP="001A685B">
            <w:pPr>
              <w:spacing w:after="160" w:line="259" w:lineRule="auto"/>
              <w:rPr>
                <w:sz w:val="20"/>
                <w:szCs w:val="20"/>
              </w:rPr>
            </w:pPr>
            <w:r w:rsidRPr="001A685B">
              <w:rPr>
                <w:sz w:val="20"/>
                <w:szCs w:val="20"/>
              </w:rPr>
              <w:t>1.00</w:t>
            </w:r>
          </w:p>
        </w:tc>
        <w:tc>
          <w:tcPr>
            <w:tcW w:w="0" w:type="auto"/>
            <w:hideMark/>
          </w:tcPr>
          <w:p w14:paraId="78839FA2" w14:textId="45EDEF5E" w:rsidR="001A685B" w:rsidRPr="001A685B" w:rsidRDefault="001A685B" w:rsidP="001A685B">
            <w:pPr>
              <w:spacing w:after="160" w:line="259" w:lineRule="auto"/>
              <w:rPr>
                <w:b/>
                <w:bCs/>
                <w:sz w:val="20"/>
                <w:szCs w:val="20"/>
              </w:rPr>
            </w:pPr>
            <w:r w:rsidRPr="001A685B">
              <w:rPr>
                <w:b/>
                <w:bCs/>
                <w:color w:val="00B050"/>
                <w:sz w:val="20"/>
                <w:szCs w:val="20"/>
              </w:rPr>
              <w:t>1.5715</w:t>
            </w:r>
          </w:p>
        </w:tc>
      </w:tr>
      <w:tr w:rsidR="001A685B" w:rsidRPr="001A685B" w14:paraId="4FBFD270" w14:textId="77777777" w:rsidTr="001A685B">
        <w:tc>
          <w:tcPr>
            <w:tcW w:w="0" w:type="auto"/>
            <w:hideMark/>
          </w:tcPr>
          <w:p w14:paraId="6B1E37EF" w14:textId="77777777" w:rsidR="001A685B" w:rsidRPr="001A685B" w:rsidRDefault="001A685B" w:rsidP="001A685B">
            <w:pPr>
              <w:spacing w:after="160" w:line="259" w:lineRule="auto"/>
              <w:rPr>
                <w:sz w:val="20"/>
                <w:szCs w:val="20"/>
              </w:rPr>
            </w:pPr>
            <w:r w:rsidRPr="001A685B">
              <w:rPr>
                <w:b/>
                <w:bCs/>
                <w:sz w:val="20"/>
                <w:szCs w:val="20"/>
              </w:rPr>
              <w:t>Best Predictor (Linear Term)</w:t>
            </w:r>
          </w:p>
        </w:tc>
        <w:tc>
          <w:tcPr>
            <w:tcW w:w="0" w:type="auto"/>
            <w:hideMark/>
          </w:tcPr>
          <w:p w14:paraId="0154B94C" w14:textId="5404D4E5" w:rsidR="001A685B" w:rsidRPr="001A685B" w:rsidRDefault="001A685B" w:rsidP="001A685B">
            <w:pPr>
              <w:spacing w:after="160" w:line="259" w:lineRule="auto"/>
              <w:rPr>
                <w:sz w:val="20"/>
                <w:szCs w:val="20"/>
              </w:rPr>
            </w:pPr>
            <w:r w:rsidRPr="001A685B">
              <w:rPr>
                <w:sz w:val="20"/>
                <w:szCs w:val="20"/>
              </w:rPr>
              <w:t xml:space="preserve">GDP (p &lt; 0.001) </w:t>
            </w:r>
          </w:p>
        </w:tc>
        <w:tc>
          <w:tcPr>
            <w:tcW w:w="0" w:type="auto"/>
            <w:hideMark/>
          </w:tcPr>
          <w:p w14:paraId="2A555A9F" w14:textId="586836AC" w:rsidR="001A685B" w:rsidRPr="001A685B" w:rsidRDefault="001A685B" w:rsidP="001A685B">
            <w:pPr>
              <w:spacing w:after="160" w:line="259" w:lineRule="auto"/>
              <w:rPr>
                <w:sz w:val="20"/>
                <w:szCs w:val="20"/>
              </w:rPr>
            </w:pPr>
            <w:r w:rsidRPr="001A685B">
              <w:rPr>
                <w:sz w:val="20"/>
                <w:szCs w:val="20"/>
              </w:rPr>
              <w:t xml:space="preserve">GDP (p &lt; 0.01) </w:t>
            </w:r>
          </w:p>
        </w:tc>
        <w:tc>
          <w:tcPr>
            <w:tcW w:w="0" w:type="auto"/>
            <w:hideMark/>
          </w:tcPr>
          <w:p w14:paraId="27826094" w14:textId="31064A63" w:rsidR="001A685B" w:rsidRPr="001A685B" w:rsidRDefault="001A685B" w:rsidP="001A685B">
            <w:pPr>
              <w:spacing w:after="160" w:line="259" w:lineRule="auto"/>
              <w:rPr>
                <w:sz w:val="20"/>
                <w:szCs w:val="20"/>
              </w:rPr>
            </w:pPr>
            <w:r w:rsidRPr="001A685B">
              <w:rPr>
                <w:sz w:val="20"/>
                <w:szCs w:val="20"/>
              </w:rPr>
              <w:t xml:space="preserve">GDP (p &lt; 0.01) </w:t>
            </w:r>
          </w:p>
        </w:tc>
      </w:tr>
      <w:tr w:rsidR="001A685B" w:rsidRPr="001A685B" w14:paraId="3FF63655" w14:textId="77777777" w:rsidTr="001A685B">
        <w:tc>
          <w:tcPr>
            <w:tcW w:w="0" w:type="auto"/>
            <w:hideMark/>
          </w:tcPr>
          <w:p w14:paraId="0CF8EB85" w14:textId="77777777" w:rsidR="001A685B" w:rsidRPr="001A685B" w:rsidRDefault="001A685B" w:rsidP="001A685B">
            <w:pPr>
              <w:spacing w:after="160" w:line="259" w:lineRule="auto"/>
              <w:rPr>
                <w:sz w:val="20"/>
                <w:szCs w:val="20"/>
              </w:rPr>
            </w:pPr>
            <w:r w:rsidRPr="001A685B">
              <w:rPr>
                <w:b/>
                <w:bCs/>
                <w:sz w:val="20"/>
                <w:szCs w:val="20"/>
              </w:rPr>
              <w:lastRenderedPageBreak/>
              <w:t>Non-linear Effects (Smooth Terms)</w:t>
            </w:r>
          </w:p>
        </w:tc>
        <w:tc>
          <w:tcPr>
            <w:tcW w:w="0" w:type="auto"/>
            <w:hideMark/>
          </w:tcPr>
          <w:p w14:paraId="446FFA6C" w14:textId="77777777" w:rsidR="001A685B" w:rsidRPr="001A685B" w:rsidRDefault="001A685B" w:rsidP="001A685B">
            <w:pPr>
              <w:spacing w:after="160" w:line="259" w:lineRule="auto"/>
              <w:rPr>
                <w:sz w:val="20"/>
                <w:szCs w:val="20"/>
              </w:rPr>
            </w:pPr>
            <w:r w:rsidRPr="001A685B">
              <w:rPr>
                <w:sz w:val="20"/>
                <w:szCs w:val="20"/>
              </w:rPr>
              <w:t>Not significant</w:t>
            </w:r>
          </w:p>
        </w:tc>
        <w:tc>
          <w:tcPr>
            <w:tcW w:w="0" w:type="auto"/>
            <w:hideMark/>
          </w:tcPr>
          <w:p w14:paraId="16E6E86A" w14:textId="77777777" w:rsidR="001A685B" w:rsidRPr="001A685B" w:rsidRDefault="001A685B" w:rsidP="001A685B">
            <w:pPr>
              <w:spacing w:after="160" w:line="259" w:lineRule="auto"/>
              <w:rPr>
                <w:sz w:val="20"/>
                <w:szCs w:val="20"/>
              </w:rPr>
            </w:pPr>
            <w:r w:rsidRPr="001A685B">
              <w:rPr>
                <w:sz w:val="20"/>
                <w:szCs w:val="20"/>
              </w:rPr>
              <w:t>All smooths significant</w:t>
            </w:r>
          </w:p>
        </w:tc>
        <w:tc>
          <w:tcPr>
            <w:tcW w:w="0" w:type="auto"/>
            <w:hideMark/>
          </w:tcPr>
          <w:p w14:paraId="336EE28E" w14:textId="310C925B" w:rsidR="001A685B" w:rsidRPr="001A685B" w:rsidRDefault="001A685B" w:rsidP="001A685B">
            <w:pPr>
              <w:spacing w:after="160" w:line="259" w:lineRule="auto"/>
              <w:rPr>
                <w:sz w:val="20"/>
                <w:szCs w:val="20"/>
              </w:rPr>
            </w:pPr>
            <w:r w:rsidRPr="001A685B">
              <w:rPr>
                <w:sz w:val="20"/>
                <w:szCs w:val="20"/>
              </w:rPr>
              <w:t xml:space="preserve">None </w:t>
            </w:r>
            <w:r>
              <w:rPr>
                <w:sz w:val="20"/>
                <w:szCs w:val="20"/>
              </w:rPr>
              <w:t xml:space="preserve">are </w:t>
            </w:r>
            <w:r w:rsidRPr="001A685B">
              <w:rPr>
                <w:sz w:val="20"/>
                <w:szCs w:val="20"/>
              </w:rPr>
              <w:t>significant</w:t>
            </w:r>
          </w:p>
        </w:tc>
      </w:tr>
    </w:tbl>
    <w:p w14:paraId="7E1CAAEF" w14:textId="59DB25C8" w:rsidR="001A685B" w:rsidRDefault="001A685B" w:rsidP="00CF1D3B"/>
    <w:p w14:paraId="47DF0970" w14:textId="5C137F25" w:rsidR="00CF1D3B" w:rsidRPr="00223D6C" w:rsidRDefault="00CF1D3B" w:rsidP="00CF1D3B">
      <w:pPr>
        <w:pStyle w:val="ListParagraph"/>
        <w:numPr>
          <w:ilvl w:val="0"/>
          <w:numId w:val="29"/>
        </w:numPr>
        <w:rPr>
          <w:b/>
          <w:bCs/>
        </w:rPr>
      </w:pPr>
      <w:r w:rsidRPr="00223D6C">
        <w:rPr>
          <w:b/>
          <w:bCs/>
        </w:rPr>
        <w:t>Negative Binomial GAM</w:t>
      </w:r>
    </w:p>
    <w:p w14:paraId="20C6F670" w14:textId="473DD4E6" w:rsidR="00CF1D3B" w:rsidRDefault="00CF1D3B" w:rsidP="00CF1D3B">
      <w:pPr>
        <w:pStyle w:val="ListParagraph"/>
        <w:numPr>
          <w:ilvl w:val="1"/>
          <w:numId w:val="29"/>
        </w:numPr>
      </w:pPr>
      <w:r>
        <w:t>Lowest AIC</w:t>
      </w:r>
    </w:p>
    <w:p w14:paraId="41761FF8" w14:textId="1BAA5DE0" w:rsidR="00CF1D3B" w:rsidRDefault="00CF1D3B" w:rsidP="00CF1D3B">
      <w:pPr>
        <w:pStyle w:val="ListParagraph"/>
        <w:numPr>
          <w:ilvl w:val="1"/>
          <w:numId w:val="29"/>
        </w:numPr>
      </w:pPr>
      <w:r>
        <w:t>Dispersion parameter of 1.57 confirms over-dispersion which NB family is meant to handle.</w:t>
      </w:r>
    </w:p>
    <w:p w14:paraId="3CC22762" w14:textId="2BE97C84" w:rsidR="00CF1D3B" w:rsidRDefault="00CF1D3B" w:rsidP="00CF1D3B">
      <w:pPr>
        <w:pStyle w:val="ListParagraph"/>
        <w:numPr>
          <w:ilvl w:val="1"/>
          <w:numId w:val="29"/>
        </w:numPr>
      </w:pPr>
      <w:r>
        <w:t xml:space="preserve">State GDP is the only statistically significant linear term, again reinforcing its dominant influence. </w:t>
      </w:r>
    </w:p>
    <w:p w14:paraId="2812CCBD" w14:textId="62B005B4" w:rsidR="00CF1D3B" w:rsidRDefault="00CF1D3B" w:rsidP="00CF1D3B">
      <w:pPr>
        <w:pStyle w:val="ListParagraph"/>
        <w:numPr>
          <w:ilvl w:val="1"/>
          <w:numId w:val="29"/>
        </w:numPr>
      </w:pPr>
      <w:r>
        <w:t xml:space="preserve">None of the smooth terms are statistically significant indicating that most relationships might be linear, or that the dataset is too small to detect meaningful curvature. </w:t>
      </w:r>
    </w:p>
    <w:p w14:paraId="486C58CB" w14:textId="14855A44" w:rsidR="001D565B" w:rsidRDefault="001D565B" w:rsidP="00CF1D3B">
      <w:pPr>
        <w:pStyle w:val="ListParagraph"/>
        <w:numPr>
          <w:ilvl w:val="1"/>
          <w:numId w:val="29"/>
        </w:numPr>
      </w:pPr>
      <w:r>
        <w:t>So far, we can conclude that rapid economic expansion is a strong proxy for urbanization-driven flood risk.</w:t>
      </w:r>
    </w:p>
    <w:p w14:paraId="2D1553CB" w14:textId="47EE898C" w:rsidR="001D565B" w:rsidRPr="00223D6C" w:rsidRDefault="001D565B" w:rsidP="001D565B">
      <w:pPr>
        <w:pStyle w:val="ListParagraph"/>
        <w:numPr>
          <w:ilvl w:val="0"/>
          <w:numId w:val="29"/>
        </w:numPr>
        <w:rPr>
          <w:b/>
          <w:bCs/>
        </w:rPr>
      </w:pPr>
      <w:r w:rsidRPr="00223D6C">
        <w:rPr>
          <w:b/>
          <w:bCs/>
        </w:rPr>
        <w:t xml:space="preserve">Poisson GAM </w:t>
      </w:r>
    </w:p>
    <w:p w14:paraId="0F849E54" w14:textId="5F93149D" w:rsidR="001D565B" w:rsidRDefault="001D565B" w:rsidP="001D565B">
      <w:pPr>
        <w:pStyle w:val="ListParagraph"/>
        <w:numPr>
          <w:ilvl w:val="1"/>
          <w:numId w:val="29"/>
        </w:numPr>
      </w:pPr>
      <w:r>
        <w:t>Overestimates deviance residuals, suggesting poor fit.</w:t>
      </w:r>
    </w:p>
    <w:p w14:paraId="6B6245D8" w14:textId="43F44252" w:rsidR="001D565B" w:rsidRPr="001D565B" w:rsidRDefault="001D565B" w:rsidP="001D565B">
      <w:pPr>
        <w:pStyle w:val="ListParagraph"/>
        <w:numPr>
          <w:ilvl w:val="1"/>
          <w:numId w:val="29"/>
        </w:numPr>
      </w:pPr>
      <w:r w:rsidRPr="001D565B">
        <w:t>All smooth terms (nonparametric) show strong significance — this contradicts NB’s results and may reflect Poisson’s sensitivity to distributional assumptions.</w:t>
      </w:r>
    </w:p>
    <w:p w14:paraId="67B5C306" w14:textId="7330A8C1" w:rsidR="001D565B" w:rsidRDefault="001D565B" w:rsidP="001D565B">
      <w:pPr>
        <w:pStyle w:val="ListParagraph"/>
        <w:numPr>
          <w:ilvl w:val="1"/>
          <w:numId w:val="29"/>
        </w:numPr>
      </w:pPr>
      <w:r w:rsidRPr="001D565B">
        <w:t>AIC = 380.77, which is considerably worse than both Gaussian and NB.</w:t>
      </w:r>
    </w:p>
    <w:p w14:paraId="52FA94B2" w14:textId="1E5D9A1B" w:rsidR="001D565B" w:rsidRPr="001D565B" w:rsidRDefault="001D565B" w:rsidP="001D565B">
      <w:pPr>
        <w:pStyle w:val="ListParagraph"/>
        <w:numPr>
          <w:ilvl w:val="0"/>
          <w:numId w:val="29"/>
        </w:numPr>
        <w:rPr>
          <w:b/>
          <w:bCs/>
        </w:rPr>
      </w:pPr>
      <w:r w:rsidRPr="001D565B">
        <w:rPr>
          <w:b/>
          <w:bCs/>
        </w:rPr>
        <w:t>Gaussian GAM</w:t>
      </w:r>
    </w:p>
    <w:p w14:paraId="72275FC8" w14:textId="77777777" w:rsidR="001D565B" w:rsidRPr="001D565B" w:rsidRDefault="001D565B" w:rsidP="001D565B">
      <w:pPr>
        <w:pStyle w:val="ListParagraph"/>
        <w:numPr>
          <w:ilvl w:val="1"/>
          <w:numId w:val="29"/>
        </w:numPr>
      </w:pPr>
      <w:r w:rsidRPr="001D565B">
        <w:t>Performs better than Poisson, but worse than NB.</w:t>
      </w:r>
    </w:p>
    <w:p w14:paraId="6B9263CE" w14:textId="77777777" w:rsidR="001D565B" w:rsidRPr="001D565B" w:rsidRDefault="001D565B" w:rsidP="001D565B">
      <w:pPr>
        <w:pStyle w:val="ListParagraph"/>
        <w:numPr>
          <w:ilvl w:val="1"/>
          <w:numId w:val="29"/>
        </w:numPr>
      </w:pPr>
      <w:r w:rsidRPr="001D565B">
        <w:t>GDP and Electricity show significance among linear terms.</w:t>
      </w:r>
    </w:p>
    <w:p w14:paraId="6A0BC241" w14:textId="77777777" w:rsidR="001D565B" w:rsidRPr="001D565B" w:rsidRDefault="001D565B" w:rsidP="001D565B">
      <w:pPr>
        <w:pStyle w:val="ListParagraph"/>
        <w:numPr>
          <w:ilvl w:val="1"/>
          <w:numId w:val="29"/>
        </w:numPr>
      </w:pPr>
      <w:r w:rsidRPr="001D565B">
        <w:t>Smoothing terms are not significant (p &gt; 0.1), similar to NB.</w:t>
      </w:r>
    </w:p>
    <w:p w14:paraId="3D8E47A9" w14:textId="3BDF2F30" w:rsidR="001D565B" w:rsidRDefault="001D565B" w:rsidP="001D565B">
      <w:pPr>
        <w:pStyle w:val="ListParagraph"/>
        <w:numPr>
          <w:ilvl w:val="1"/>
          <w:numId w:val="29"/>
        </w:numPr>
      </w:pPr>
      <w:r w:rsidRPr="001D565B">
        <w:t xml:space="preserve">Suggests most predictors can be </w:t>
      </w:r>
      <w:r>
        <w:t>modelled</w:t>
      </w:r>
      <w:r w:rsidRPr="001D565B">
        <w:t xml:space="preserve"> with linearity, possibly better suited for GLM with interactions if interpretability is key.</w:t>
      </w:r>
    </w:p>
    <w:p w14:paraId="46CDB723" w14:textId="6662440E" w:rsidR="00223D6C" w:rsidRDefault="008C42C7" w:rsidP="00223D6C">
      <w:r>
        <w:rPr>
          <w:noProof/>
        </w:rPr>
        <w:drawing>
          <wp:inline distT="0" distB="0" distL="0" distR="0" wp14:anchorId="4253EBE1" wp14:editId="68180BF6">
            <wp:extent cx="2880000" cy="1487275"/>
            <wp:effectExtent l="0" t="0" r="0" b="0"/>
            <wp:docPr id="16635213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1487275"/>
                    </a:xfrm>
                    <a:prstGeom prst="rect">
                      <a:avLst/>
                    </a:prstGeom>
                    <a:noFill/>
                  </pic:spPr>
                </pic:pic>
              </a:graphicData>
            </a:graphic>
          </wp:inline>
        </w:drawing>
      </w:r>
      <w:r w:rsidR="000D4B6A">
        <w:rPr>
          <w:noProof/>
        </w:rPr>
        <w:drawing>
          <wp:inline distT="0" distB="0" distL="0" distR="0" wp14:anchorId="550FA842" wp14:editId="55C2A2CA">
            <wp:extent cx="2520000" cy="2193669"/>
            <wp:effectExtent l="0" t="0" r="0" b="0"/>
            <wp:docPr id="7286244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0000" cy="2193669"/>
                    </a:xfrm>
                    <a:prstGeom prst="rect">
                      <a:avLst/>
                    </a:prstGeom>
                    <a:noFill/>
                  </pic:spPr>
                </pic:pic>
              </a:graphicData>
            </a:graphic>
          </wp:inline>
        </w:drawing>
      </w:r>
    </w:p>
    <w:p w14:paraId="493189EF" w14:textId="5D60629D" w:rsidR="000D4B6A" w:rsidRDefault="000D4B6A" w:rsidP="00223D6C">
      <w:r>
        <w:rPr>
          <w:noProof/>
        </w:rPr>
        <w:lastRenderedPageBreak/>
        <w:drawing>
          <wp:inline distT="0" distB="0" distL="0" distR="0" wp14:anchorId="4B572B4A" wp14:editId="78218D36">
            <wp:extent cx="2520000" cy="2193669"/>
            <wp:effectExtent l="0" t="0" r="0" b="0"/>
            <wp:docPr id="195341256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0000" cy="2193669"/>
                    </a:xfrm>
                    <a:prstGeom prst="rect">
                      <a:avLst/>
                    </a:prstGeom>
                    <a:noFill/>
                  </pic:spPr>
                </pic:pic>
              </a:graphicData>
            </a:graphic>
          </wp:inline>
        </w:drawing>
      </w:r>
    </w:p>
    <w:p w14:paraId="2FA7D6EB" w14:textId="333C3867" w:rsidR="008C42C7" w:rsidRPr="000D4B6A" w:rsidRDefault="008C42C7" w:rsidP="008C42C7">
      <w:pPr>
        <w:pStyle w:val="ListParagraph"/>
        <w:numPr>
          <w:ilvl w:val="0"/>
          <w:numId w:val="31"/>
        </w:numPr>
        <w:rPr>
          <w:b/>
          <w:bCs/>
        </w:rPr>
      </w:pPr>
      <w:r w:rsidRPr="000D4B6A">
        <w:rPr>
          <w:b/>
          <w:bCs/>
        </w:rPr>
        <w:t>Smooth Term Plot</w:t>
      </w:r>
    </w:p>
    <w:p w14:paraId="2F6BB7C0" w14:textId="6EFFDD1E" w:rsidR="008C42C7" w:rsidRPr="008C42C7" w:rsidRDefault="008C42C7" w:rsidP="005D3FF3">
      <w:pPr>
        <w:pStyle w:val="ListParagraph"/>
        <w:numPr>
          <w:ilvl w:val="1"/>
          <w:numId w:val="31"/>
        </w:numPr>
      </w:pPr>
      <w:r w:rsidRPr="008C42C7">
        <w:rPr>
          <w:b/>
          <w:bCs/>
        </w:rPr>
        <w:t xml:space="preserve">State GDP: </w:t>
      </w:r>
      <w:r w:rsidRPr="008C42C7">
        <w:t>Decreasing effect → Higher GDP = Lower flood count?</w:t>
      </w:r>
      <w:r>
        <w:t xml:space="preserve"> </w:t>
      </w:r>
      <w:r w:rsidRPr="008C42C7">
        <w:t>Possibly an artefact due to smoothing on normalized scale.</w:t>
      </w:r>
    </w:p>
    <w:p w14:paraId="6EA45CE5" w14:textId="0830F977" w:rsidR="008C42C7" w:rsidRPr="008C42C7" w:rsidRDefault="008C42C7" w:rsidP="008C42C7">
      <w:pPr>
        <w:pStyle w:val="ListParagraph"/>
        <w:numPr>
          <w:ilvl w:val="1"/>
          <w:numId w:val="31"/>
        </w:numPr>
      </w:pPr>
      <w:r w:rsidRPr="008C42C7">
        <w:rPr>
          <w:b/>
          <w:bCs/>
        </w:rPr>
        <w:t>Electricity Consumption</w:t>
      </w:r>
      <w:r>
        <w:rPr>
          <w:b/>
          <w:bCs/>
        </w:rPr>
        <w:t xml:space="preserve">: </w:t>
      </w:r>
      <w:r w:rsidRPr="008C42C7">
        <w:t>Clear upward curve → More consumption = More floods.</w:t>
      </w:r>
    </w:p>
    <w:p w14:paraId="5939E0D1" w14:textId="57A68A2F" w:rsidR="008C42C7" w:rsidRPr="008C42C7" w:rsidRDefault="008C42C7" w:rsidP="008C42C7">
      <w:pPr>
        <w:pStyle w:val="ListParagraph"/>
        <w:numPr>
          <w:ilvl w:val="1"/>
          <w:numId w:val="31"/>
        </w:numPr>
      </w:pPr>
      <w:r w:rsidRPr="008C42C7">
        <w:rPr>
          <w:b/>
          <w:bCs/>
        </w:rPr>
        <w:t>Drainage</w:t>
      </w:r>
      <w:r>
        <w:rPr>
          <w:b/>
          <w:bCs/>
        </w:rPr>
        <w:t xml:space="preserve"> </w:t>
      </w:r>
      <w:r w:rsidRPr="008C42C7">
        <w:rPr>
          <w:b/>
          <w:bCs/>
        </w:rPr>
        <w:t>Channels</w:t>
      </w:r>
      <w:r>
        <w:rPr>
          <w:b/>
          <w:bCs/>
        </w:rPr>
        <w:t xml:space="preserve">: </w:t>
      </w:r>
      <w:r w:rsidRPr="008C42C7">
        <w:t>Declining curve → Better drainage may reduce floods.</w:t>
      </w:r>
    </w:p>
    <w:p w14:paraId="754E22FF" w14:textId="2358B47D" w:rsidR="008C42C7" w:rsidRPr="008C42C7" w:rsidRDefault="008C42C7" w:rsidP="00D10B2C">
      <w:pPr>
        <w:pStyle w:val="ListParagraph"/>
        <w:numPr>
          <w:ilvl w:val="1"/>
          <w:numId w:val="31"/>
        </w:numPr>
      </w:pPr>
      <w:r w:rsidRPr="008C42C7">
        <w:rPr>
          <w:b/>
          <w:bCs/>
        </w:rPr>
        <w:t>Non-Agricultural</w:t>
      </w:r>
      <w:r>
        <w:rPr>
          <w:b/>
          <w:bCs/>
        </w:rPr>
        <w:t xml:space="preserve"> </w:t>
      </w:r>
      <w:r w:rsidRPr="008C42C7">
        <w:rPr>
          <w:b/>
          <w:bCs/>
        </w:rPr>
        <w:t xml:space="preserve">Land: </w:t>
      </w:r>
      <w:r w:rsidRPr="008C42C7">
        <w:t>U-shaped → Low/very high proportions not helpful.</w:t>
      </w:r>
    </w:p>
    <w:p w14:paraId="3C97CCCA" w14:textId="45AF3D65" w:rsidR="008C42C7" w:rsidRPr="008C42C7" w:rsidRDefault="008C42C7" w:rsidP="008C42C7">
      <w:pPr>
        <w:pStyle w:val="ListParagraph"/>
        <w:numPr>
          <w:ilvl w:val="1"/>
          <w:numId w:val="31"/>
        </w:numPr>
      </w:pPr>
      <w:r w:rsidRPr="008C42C7">
        <w:rPr>
          <w:b/>
          <w:bCs/>
        </w:rPr>
        <w:t>Urban Road Construction</w:t>
      </w:r>
      <w:r>
        <w:rPr>
          <w:b/>
          <w:bCs/>
        </w:rPr>
        <w:t xml:space="preserve">: </w:t>
      </w:r>
      <w:r w:rsidRPr="008C42C7">
        <w:t>Increasing till a peak → Moderate infrastructure worsens flooding, but levels off.</w:t>
      </w:r>
    </w:p>
    <w:p w14:paraId="1AC2A178" w14:textId="011E713F" w:rsidR="008C42C7" w:rsidRPr="00AC1406" w:rsidRDefault="000D4B6A" w:rsidP="000D4B6A">
      <w:pPr>
        <w:pStyle w:val="ListParagraph"/>
        <w:numPr>
          <w:ilvl w:val="0"/>
          <w:numId w:val="31"/>
        </w:numPr>
        <w:rPr>
          <w:b/>
          <w:bCs/>
        </w:rPr>
      </w:pPr>
      <w:r w:rsidRPr="00AC1406">
        <w:rPr>
          <w:b/>
          <w:bCs/>
        </w:rPr>
        <w:t>Predicted vs Actual Plot (scatter)</w:t>
      </w:r>
    </w:p>
    <w:p w14:paraId="348685F1" w14:textId="77777777" w:rsidR="00C81D50" w:rsidRDefault="00C81D50" w:rsidP="00C81D50">
      <w:pPr>
        <w:pStyle w:val="ListParagraph"/>
        <w:numPr>
          <w:ilvl w:val="1"/>
          <w:numId w:val="31"/>
        </w:numPr>
      </w:pPr>
      <w:r>
        <w:t>Most points align fairly well along the 45° reference line (dashed), suggesting a good fit.</w:t>
      </w:r>
    </w:p>
    <w:p w14:paraId="6C1495AE" w14:textId="354391D2" w:rsidR="00C81D50" w:rsidRDefault="00C81D50" w:rsidP="00C81D50">
      <w:pPr>
        <w:pStyle w:val="ListParagraph"/>
        <w:numPr>
          <w:ilvl w:val="1"/>
          <w:numId w:val="31"/>
        </w:numPr>
      </w:pPr>
      <w:r>
        <w:t>However, slight deviations exist in the mid-to-high range (e.g., some underestimation of mid-range actual flood counts around 200–300).</w:t>
      </w:r>
    </w:p>
    <w:p w14:paraId="79EF4A6E" w14:textId="5BDD675E" w:rsidR="00C81D50" w:rsidRDefault="00C81D50" w:rsidP="00C81D50">
      <w:pPr>
        <w:pStyle w:val="ListParagraph"/>
        <w:numPr>
          <w:ilvl w:val="1"/>
          <w:numId w:val="31"/>
        </w:numPr>
      </w:pPr>
      <w:r>
        <w:t>Predictions for low flood counts are very tight and accurate (bottom left cluster).</w:t>
      </w:r>
    </w:p>
    <w:p w14:paraId="6C9E0473" w14:textId="6C075877" w:rsidR="000D4B6A" w:rsidRDefault="00C81D50" w:rsidP="00C81D50">
      <w:pPr>
        <w:pStyle w:val="ListParagraph"/>
        <w:numPr>
          <w:ilvl w:val="1"/>
          <w:numId w:val="31"/>
        </w:numPr>
      </w:pPr>
      <w:r>
        <w:t>Conclusion: The model performs very well overall, especially in the tails. A few central outliers are tolerable and expected</w:t>
      </w:r>
    </w:p>
    <w:p w14:paraId="25668B83" w14:textId="1E35F59E" w:rsidR="00AC1406" w:rsidRPr="00AC1406" w:rsidRDefault="00AC1406" w:rsidP="00AC1406">
      <w:pPr>
        <w:pStyle w:val="ListParagraph"/>
        <w:numPr>
          <w:ilvl w:val="0"/>
          <w:numId w:val="31"/>
        </w:numPr>
      </w:pPr>
      <w:r w:rsidRPr="00AC1406">
        <w:rPr>
          <w:b/>
          <w:bCs/>
        </w:rPr>
        <w:t>Predicted vs Actual Plot (</w:t>
      </w:r>
      <w:r>
        <w:rPr>
          <w:b/>
          <w:bCs/>
        </w:rPr>
        <w:t>Over time</w:t>
      </w:r>
      <w:r w:rsidRPr="00AC1406">
        <w:rPr>
          <w:b/>
          <w:bCs/>
        </w:rPr>
        <w:t>)</w:t>
      </w:r>
    </w:p>
    <w:p w14:paraId="2F4EF4E1" w14:textId="63E332B2" w:rsidR="00AC1406" w:rsidRDefault="00AC1406" w:rsidP="005D21D0">
      <w:pPr>
        <w:pStyle w:val="ListParagraph"/>
        <w:numPr>
          <w:ilvl w:val="1"/>
          <w:numId w:val="31"/>
        </w:numPr>
      </w:pPr>
      <w:r>
        <w:t>The orange dashed line (predictions) closely tracks the grey line (actuals) — showing strong temporal alignment.</w:t>
      </w:r>
    </w:p>
    <w:p w14:paraId="5F2586E7" w14:textId="3AF91E67" w:rsidR="00AC1406" w:rsidRDefault="00AC1406" w:rsidP="005D21D0">
      <w:pPr>
        <w:pStyle w:val="ListParagraph"/>
        <w:numPr>
          <w:ilvl w:val="1"/>
          <w:numId w:val="31"/>
        </w:numPr>
      </w:pPr>
      <w:r>
        <w:t>Slight lag in years like 2017–2018 and overshooting in early 2020s, but the broader shape is maintained</w:t>
      </w:r>
      <w:r w:rsidR="005D21D0">
        <w:t>.</w:t>
      </w:r>
    </w:p>
    <w:p w14:paraId="3BB7A870" w14:textId="3DB5338C" w:rsidR="00AC1406" w:rsidRDefault="00AC1406" w:rsidP="00AC1406">
      <w:pPr>
        <w:pStyle w:val="ListParagraph"/>
        <w:numPr>
          <w:ilvl w:val="1"/>
          <w:numId w:val="31"/>
        </w:numPr>
      </w:pPr>
      <w:r>
        <w:t>Sharp jump post-2013 in both actual and predicted flood counts is well captured, which is crucial for policy inference.</w:t>
      </w:r>
    </w:p>
    <w:p w14:paraId="0F720740" w14:textId="77777777" w:rsidR="00635859" w:rsidRDefault="00635859" w:rsidP="00635859">
      <w:pPr>
        <w:pStyle w:val="Heading2"/>
      </w:pPr>
      <w:r>
        <w:t>Random Forest (RF)</w:t>
      </w:r>
    </w:p>
    <w:tbl>
      <w:tblPr>
        <w:tblStyle w:val="TableGrid"/>
        <w:tblW w:w="0" w:type="auto"/>
        <w:tblLook w:val="04A0" w:firstRow="1" w:lastRow="0" w:firstColumn="1" w:lastColumn="0" w:noHBand="0" w:noVBand="1"/>
      </w:tblPr>
      <w:tblGrid>
        <w:gridCol w:w="4508"/>
        <w:gridCol w:w="4508"/>
      </w:tblGrid>
      <w:tr w:rsidR="00635859" w:rsidRPr="00824B5C" w14:paraId="25DE7ABA" w14:textId="77777777" w:rsidTr="00874FE6">
        <w:tc>
          <w:tcPr>
            <w:tcW w:w="4508" w:type="dxa"/>
          </w:tcPr>
          <w:p w14:paraId="248CD26E" w14:textId="77777777" w:rsidR="00635859" w:rsidRPr="00824B5C" w:rsidRDefault="00635859" w:rsidP="00874FE6">
            <w:pPr>
              <w:rPr>
                <w:b/>
                <w:bCs/>
              </w:rPr>
            </w:pPr>
            <w:r w:rsidRPr="00824B5C">
              <w:rPr>
                <w:b/>
                <w:bCs/>
              </w:rPr>
              <w:t>Model Structure</w:t>
            </w:r>
          </w:p>
        </w:tc>
        <w:tc>
          <w:tcPr>
            <w:tcW w:w="4508" w:type="dxa"/>
          </w:tcPr>
          <w:p w14:paraId="497197EF" w14:textId="77777777" w:rsidR="00635859" w:rsidRPr="00824B5C" w:rsidRDefault="00635859" w:rsidP="00874FE6">
            <w:pPr>
              <w:rPr>
                <w:b/>
                <w:bCs/>
              </w:rPr>
            </w:pPr>
            <w:r w:rsidRPr="00824B5C">
              <w:rPr>
                <w:b/>
                <w:bCs/>
              </w:rPr>
              <w:t>Metric</w:t>
            </w:r>
          </w:p>
        </w:tc>
      </w:tr>
      <w:tr w:rsidR="00635859" w14:paraId="2D8AEA51" w14:textId="77777777" w:rsidTr="00874FE6">
        <w:tc>
          <w:tcPr>
            <w:tcW w:w="4508" w:type="dxa"/>
          </w:tcPr>
          <w:p w14:paraId="6316EF4F" w14:textId="77777777" w:rsidR="00635859" w:rsidRDefault="00635859" w:rsidP="00874FE6">
            <w:r>
              <w:t>% of variance explained</w:t>
            </w:r>
          </w:p>
        </w:tc>
        <w:tc>
          <w:tcPr>
            <w:tcW w:w="4508" w:type="dxa"/>
          </w:tcPr>
          <w:p w14:paraId="01E79D51" w14:textId="77777777" w:rsidR="00635859" w:rsidRDefault="00635859" w:rsidP="00874FE6">
            <w:r>
              <w:t>85.2% (Good Fit)</w:t>
            </w:r>
          </w:p>
        </w:tc>
      </w:tr>
      <w:tr w:rsidR="00635859" w14:paraId="66171797" w14:textId="77777777" w:rsidTr="00874FE6">
        <w:tc>
          <w:tcPr>
            <w:tcW w:w="4508" w:type="dxa"/>
          </w:tcPr>
          <w:p w14:paraId="454C009E" w14:textId="77777777" w:rsidR="00635859" w:rsidRDefault="00635859" w:rsidP="00874FE6">
            <w:r>
              <w:t>Mean Squared Residuals</w:t>
            </w:r>
          </w:p>
        </w:tc>
        <w:tc>
          <w:tcPr>
            <w:tcW w:w="4508" w:type="dxa"/>
          </w:tcPr>
          <w:p w14:paraId="0FC07A0E" w14:textId="77777777" w:rsidR="00635859" w:rsidRDefault="00635859" w:rsidP="00874FE6">
            <w:r>
              <w:t>5116.9</w:t>
            </w:r>
          </w:p>
        </w:tc>
      </w:tr>
      <w:tr w:rsidR="00635859" w14:paraId="2278318F" w14:textId="77777777" w:rsidTr="00874FE6">
        <w:tc>
          <w:tcPr>
            <w:tcW w:w="4508" w:type="dxa"/>
          </w:tcPr>
          <w:p w14:paraId="1EF0F804" w14:textId="77777777" w:rsidR="00635859" w:rsidRDefault="00635859" w:rsidP="00874FE6">
            <w:r>
              <w:t>Number of trees</w:t>
            </w:r>
          </w:p>
        </w:tc>
        <w:tc>
          <w:tcPr>
            <w:tcW w:w="4508" w:type="dxa"/>
          </w:tcPr>
          <w:p w14:paraId="1D67641B" w14:textId="77777777" w:rsidR="00635859" w:rsidRDefault="00635859" w:rsidP="00874FE6">
            <w:r>
              <w:t>500</w:t>
            </w:r>
          </w:p>
        </w:tc>
      </w:tr>
      <w:tr w:rsidR="00635859" w14:paraId="57303604" w14:textId="77777777" w:rsidTr="00874FE6">
        <w:tc>
          <w:tcPr>
            <w:tcW w:w="4508" w:type="dxa"/>
          </w:tcPr>
          <w:p w14:paraId="7811F4F1" w14:textId="77777777" w:rsidR="00635859" w:rsidRDefault="00635859" w:rsidP="00874FE6">
            <w:r>
              <w:t>Max Features per split</w:t>
            </w:r>
          </w:p>
        </w:tc>
        <w:tc>
          <w:tcPr>
            <w:tcW w:w="4508" w:type="dxa"/>
          </w:tcPr>
          <w:p w14:paraId="63EEB204" w14:textId="77777777" w:rsidR="00635859" w:rsidRDefault="00635859" w:rsidP="00874FE6">
            <w:r>
              <w:t>1</w:t>
            </w:r>
          </w:p>
        </w:tc>
      </w:tr>
    </w:tbl>
    <w:p w14:paraId="6F952D3D" w14:textId="77777777" w:rsidR="00635859" w:rsidRDefault="00635859" w:rsidP="00635859"/>
    <w:p w14:paraId="48F56BAE" w14:textId="77777777" w:rsidR="00635859" w:rsidRPr="0077671B" w:rsidRDefault="00635859" w:rsidP="00635859">
      <w:r>
        <w:rPr>
          <w:noProof/>
        </w:rPr>
        <w:lastRenderedPageBreak/>
        <w:drawing>
          <wp:inline distT="0" distB="0" distL="0" distR="0" wp14:anchorId="6B8486E7" wp14:editId="563836B1">
            <wp:extent cx="5400000" cy="2788640"/>
            <wp:effectExtent l="0" t="0" r="0" b="0"/>
            <wp:docPr id="9984472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00" cy="2788640"/>
                    </a:xfrm>
                    <a:prstGeom prst="rect">
                      <a:avLst/>
                    </a:prstGeom>
                    <a:noFill/>
                  </pic:spPr>
                </pic:pic>
              </a:graphicData>
            </a:graphic>
          </wp:inline>
        </w:drawing>
      </w:r>
    </w:p>
    <w:p w14:paraId="0A30C90E" w14:textId="77777777" w:rsidR="00635859" w:rsidRDefault="00635859" w:rsidP="00635859">
      <w:r>
        <w:rPr>
          <w:noProof/>
        </w:rPr>
        <w:drawing>
          <wp:inline distT="0" distB="0" distL="0" distR="0" wp14:anchorId="4596F7FF" wp14:editId="4BB4C75B">
            <wp:extent cx="2520000" cy="2102539"/>
            <wp:effectExtent l="0" t="0" r="0" b="0"/>
            <wp:docPr id="5649156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000" cy="2102539"/>
                    </a:xfrm>
                    <a:prstGeom prst="rect">
                      <a:avLst/>
                    </a:prstGeom>
                    <a:noFill/>
                  </pic:spPr>
                </pic:pic>
              </a:graphicData>
            </a:graphic>
          </wp:inline>
        </w:drawing>
      </w:r>
      <w:r>
        <w:rPr>
          <w:noProof/>
        </w:rPr>
        <w:drawing>
          <wp:inline distT="0" distB="0" distL="0" distR="0" wp14:anchorId="7150C01A" wp14:editId="41E6A1AD">
            <wp:extent cx="2520000" cy="2102539"/>
            <wp:effectExtent l="0" t="0" r="0" b="0"/>
            <wp:docPr id="13483260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2102539"/>
                    </a:xfrm>
                    <a:prstGeom prst="rect">
                      <a:avLst/>
                    </a:prstGeom>
                    <a:noFill/>
                  </pic:spPr>
                </pic:pic>
              </a:graphicData>
            </a:graphic>
          </wp:inline>
        </w:drawing>
      </w:r>
      <w:r>
        <w:rPr>
          <w:noProof/>
        </w:rPr>
        <w:drawing>
          <wp:inline distT="0" distB="0" distL="0" distR="0" wp14:anchorId="47D549FB" wp14:editId="5C83FDBF">
            <wp:extent cx="2520000" cy="2102539"/>
            <wp:effectExtent l="0" t="0" r="0" b="0"/>
            <wp:docPr id="12101511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000" cy="2102539"/>
                    </a:xfrm>
                    <a:prstGeom prst="rect">
                      <a:avLst/>
                    </a:prstGeom>
                    <a:noFill/>
                  </pic:spPr>
                </pic:pic>
              </a:graphicData>
            </a:graphic>
          </wp:inline>
        </w:drawing>
      </w:r>
    </w:p>
    <w:p w14:paraId="0C9DE592" w14:textId="77777777" w:rsidR="00635859" w:rsidRPr="00761B26" w:rsidRDefault="00635859" w:rsidP="00635859">
      <w:pPr>
        <w:pStyle w:val="ListParagraph"/>
        <w:numPr>
          <w:ilvl w:val="0"/>
          <w:numId w:val="24"/>
        </w:numPr>
        <w:rPr>
          <w:b/>
        </w:rPr>
      </w:pPr>
      <w:r w:rsidRPr="00761B26">
        <w:rPr>
          <w:b/>
        </w:rPr>
        <w:t>Variable Importance Plot</w:t>
      </w:r>
    </w:p>
    <w:p w14:paraId="207CD075" w14:textId="77777777" w:rsidR="00635859" w:rsidRDefault="00635859" w:rsidP="00635859">
      <w:pPr>
        <w:pStyle w:val="ListParagraph"/>
        <w:numPr>
          <w:ilvl w:val="0"/>
          <w:numId w:val="25"/>
        </w:numPr>
      </w:pPr>
      <w:r>
        <w:t>Top predictors are Domestic Electricity consumption, state GDP &amp; Drainage Channels, while Urban roads are relatively less important.</w:t>
      </w:r>
    </w:p>
    <w:p w14:paraId="6F55D7BE" w14:textId="77777777" w:rsidR="00635859" w:rsidRDefault="00635859" w:rsidP="00635859">
      <w:pPr>
        <w:pStyle w:val="ListParagraph"/>
        <w:numPr>
          <w:ilvl w:val="0"/>
          <w:numId w:val="25"/>
        </w:numPr>
      </w:pPr>
      <w:r w:rsidRPr="00761B26">
        <w:t>This largely aligns with our GLM/LASSO results and supports their inclusion in final model selection.</w:t>
      </w:r>
    </w:p>
    <w:p w14:paraId="4B42798D" w14:textId="77777777" w:rsidR="00635859" w:rsidRPr="00761B26" w:rsidRDefault="00635859" w:rsidP="00635859">
      <w:pPr>
        <w:pStyle w:val="ListParagraph"/>
        <w:numPr>
          <w:ilvl w:val="0"/>
          <w:numId w:val="24"/>
        </w:numPr>
        <w:rPr>
          <w:b/>
          <w:bCs/>
        </w:rPr>
      </w:pPr>
      <w:r w:rsidRPr="00761B26">
        <w:rPr>
          <w:b/>
          <w:bCs/>
        </w:rPr>
        <w:t>Predicted vs Actual (Scatter plot)</w:t>
      </w:r>
    </w:p>
    <w:p w14:paraId="503DF4DB" w14:textId="77777777" w:rsidR="00635859" w:rsidRDefault="00635859" w:rsidP="00635859">
      <w:pPr>
        <w:pStyle w:val="ListParagraph"/>
        <w:numPr>
          <w:ilvl w:val="0"/>
          <w:numId w:val="26"/>
        </w:numPr>
      </w:pPr>
      <w:r>
        <w:t>The points largely follow the diagonal line, especially for moderate-to-high flood counts.</w:t>
      </w:r>
    </w:p>
    <w:p w14:paraId="73E75F34" w14:textId="77777777" w:rsidR="00635859" w:rsidRDefault="00635859" w:rsidP="00635859">
      <w:pPr>
        <w:pStyle w:val="ListParagraph"/>
        <w:numPr>
          <w:ilvl w:val="0"/>
          <w:numId w:val="26"/>
        </w:numPr>
      </w:pPr>
      <w:r>
        <w:lastRenderedPageBreak/>
        <w:t>Slight underestimation for extremely high values and overestimation for a few lower ones.</w:t>
      </w:r>
    </w:p>
    <w:p w14:paraId="0E3C5271" w14:textId="77777777" w:rsidR="00635859" w:rsidRDefault="00635859" w:rsidP="00635859">
      <w:pPr>
        <w:pStyle w:val="ListParagraph"/>
        <w:numPr>
          <w:ilvl w:val="0"/>
          <w:numId w:val="26"/>
        </w:numPr>
      </w:pPr>
      <w:r w:rsidRPr="00761B26">
        <w:t>This suggests the model generalizes well but may struggle slightly with extremes — expected given the relatively small dataset.</w:t>
      </w:r>
    </w:p>
    <w:p w14:paraId="3B3378F7" w14:textId="77777777" w:rsidR="00635859" w:rsidRPr="00761B26" w:rsidRDefault="00635859" w:rsidP="00635859">
      <w:pPr>
        <w:pStyle w:val="ListParagraph"/>
        <w:numPr>
          <w:ilvl w:val="0"/>
          <w:numId w:val="24"/>
        </w:numPr>
        <w:rPr>
          <w:b/>
          <w:bCs/>
        </w:rPr>
      </w:pPr>
      <w:r w:rsidRPr="00761B26">
        <w:rPr>
          <w:b/>
          <w:bCs/>
        </w:rPr>
        <w:t>Residual vs Predicted Plot</w:t>
      </w:r>
    </w:p>
    <w:p w14:paraId="40B4733F" w14:textId="77777777" w:rsidR="00635859" w:rsidRDefault="00635859" w:rsidP="00635859">
      <w:pPr>
        <w:pStyle w:val="ListParagraph"/>
        <w:numPr>
          <w:ilvl w:val="0"/>
          <w:numId w:val="27"/>
        </w:numPr>
      </w:pPr>
      <w:r>
        <w:t>Residuals are somewhat scattered, but there is no strong pattern — a good sign.</w:t>
      </w:r>
    </w:p>
    <w:p w14:paraId="65B617B8" w14:textId="77777777" w:rsidR="00635859" w:rsidRDefault="00635859" w:rsidP="00635859">
      <w:pPr>
        <w:pStyle w:val="ListParagraph"/>
        <w:numPr>
          <w:ilvl w:val="0"/>
          <w:numId w:val="27"/>
        </w:numPr>
      </w:pPr>
      <w:r>
        <w:t>A few residuals exceed ±100, indicating occasional poor fits, likely for abrupt spikes in flood count.</w:t>
      </w:r>
    </w:p>
    <w:p w14:paraId="15B8D3E6" w14:textId="77777777" w:rsidR="00635859" w:rsidRPr="00761B26" w:rsidRDefault="00635859" w:rsidP="00635859">
      <w:pPr>
        <w:pStyle w:val="ListParagraph"/>
        <w:numPr>
          <w:ilvl w:val="0"/>
          <w:numId w:val="27"/>
        </w:numPr>
      </w:pPr>
      <w:r w:rsidRPr="00761B26">
        <w:t>The spread seems wider for mid-range predictions (~200–400), hinting that the model occasionally struggles with the volatile middle regime of flood count growth.</w:t>
      </w:r>
    </w:p>
    <w:p w14:paraId="6EA5E12A" w14:textId="77777777" w:rsidR="00635859" w:rsidRPr="00761B26" w:rsidRDefault="00635859" w:rsidP="00635859">
      <w:pPr>
        <w:pStyle w:val="ListParagraph"/>
        <w:numPr>
          <w:ilvl w:val="0"/>
          <w:numId w:val="24"/>
        </w:numPr>
        <w:rPr>
          <w:b/>
          <w:bCs/>
        </w:rPr>
      </w:pPr>
      <w:r w:rsidRPr="00761B26">
        <w:rPr>
          <w:b/>
          <w:bCs/>
        </w:rPr>
        <w:t>Predicted vs Actual (Over time)</w:t>
      </w:r>
    </w:p>
    <w:p w14:paraId="6CBBF474" w14:textId="77777777" w:rsidR="00635859" w:rsidRDefault="00635859" w:rsidP="00635859">
      <w:pPr>
        <w:pStyle w:val="ListParagraph"/>
        <w:numPr>
          <w:ilvl w:val="0"/>
          <w:numId w:val="28"/>
        </w:numPr>
      </w:pPr>
      <w:r>
        <w:t>The dashed predicted line closely follows the actual flood line.</w:t>
      </w:r>
    </w:p>
    <w:p w14:paraId="019DEB13" w14:textId="77777777" w:rsidR="00635859" w:rsidRDefault="00635859" w:rsidP="00635859">
      <w:pPr>
        <w:pStyle w:val="ListParagraph"/>
        <w:numPr>
          <w:ilvl w:val="0"/>
          <w:numId w:val="28"/>
        </w:numPr>
      </w:pPr>
      <w:r>
        <w:t>Peaks and troughs are generally well captured, especially after 2014, when flood counts surged.</w:t>
      </w:r>
    </w:p>
    <w:p w14:paraId="224FDECB" w14:textId="77777777" w:rsidR="00635859" w:rsidRDefault="00635859" w:rsidP="00635859">
      <w:pPr>
        <w:pStyle w:val="ListParagraph"/>
        <w:numPr>
          <w:ilvl w:val="0"/>
          <w:numId w:val="28"/>
        </w:numPr>
      </w:pPr>
      <w:r>
        <w:t>There’s slight smoothing — expected from ensemble models like RF — but no major lag or drift.</w:t>
      </w:r>
    </w:p>
    <w:p w14:paraId="6D22CFA3" w14:textId="77777777" w:rsidR="00635859" w:rsidRDefault="00635859" w:rsidP="00635859">
      <w:pPr>
        <w:pStyle w:val="ListParagraph"/>
        <w:numPr>
          <w:ilvl w:val="0"/>
          <w:numId w:val="28"/>
        </w:numPr>
      </w:pPr>
      <w:r>
        <w:t>This is one of the strongest pieces of evidence that the model is learning structural temporal patterns, despite not being explicitly a time series model.</w:t>
      </w:r>
    </w:p>
    <w:p w14:paraId="65E37A0E" w14:textId="2D97DA5A" w:rsidR="00690664" w:rsidRDefault="00690664" w:rsidP="00690664">
      <w:pPr>
        <w:pStyle w:val="Heading2"/>
      </w:pPr>
      <w:r>
        <w:t>Time Series Modelling</w:t>
      </w:r>
    </w:p>
    <w:p w14:paraId="681BFE8A" w14:textId="1A1E1D3A" w:rsidR="00690664" w:rsidRDefault="00690664" w:rsidP="00690664">
      <w:pPr>
        <w:pStyle w:val="Heading3"/>
      </w:pPr>
      <w:r>
        <w:t>ARIMA Model</w:t>
      </w:r>
    </w:p>
    <w:p w14:paraId="010BCBAC" w14:textId="48DEF90A" w:rsidR="00690664" w:rsidRDefault="00690664" w:rsidP="00690664">
      <w:r>
        <w:t xml:space="preserve">Equation of the best univariate ARIMA Model </w:t>
      </w:r>
      <w:r w:rsidR="00931148">
        <w:t>(0,1,3)</w:t>
      </w:r>
      <w:r>
        <w:t xml:space="preserve">: </w:t>
      </w:r>
    </w:p>
    <w:p w14:paraId="6FEBEFC1" w14:textId="1E2B4A2B" w:rsidR="00690664" w:rsidRPr="00690664" w:rsidRDefault="00690664" w:rsidP="00690664">
      <w:pPr>
        <w:rPr>
          <w:rFonts w:eastAsiaTheme="minorEastAsia"/>
          <w:i/>
        </w:rPr>
      </w:pPr>
      <m:oMathPara>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-0.25*</m:t>
          </m:r>
          <m:sSub>
            <m:sSubPr>
              <m:ctrlPr>
                <w:rPr>
                  <w:rFonts w:ascii="Cambria Math" w:hAnsi="Cambria Math"/>
                  <w:i/>
                </w:rPr>
              </m:ctrlPr>
            </m:sSubPr>
            <m:e>
              <m:r>
                <w:rPr>
                  <w:rFonts w:ascii="Cambria Math" w:hAnsi="Cambria Math"/>
                </w:rPr>
                <m:t>e</m:t>
              </m:r>
            </m:e>
            <m:sub>
              <m:r>
                <w:rPr>
                  <w:rFonts w:ascii="Cambria Math" w:hAnsi="Cambria Math"/>
                </w:rPr>
                <m:t>t-1</m:t>
              </m:r>
            </m:sub>
          </m:sSub>
          <m:r>
            <w:rPr>
              <w:rFonts w:ascii="Cambria Math" w:hAnsi="Cambria Math"/>
            </w:rPr>
            <m:t xml:space="preserve"> + 0.7</m:t>
          </m:r>
          <m:sSub>
            <m:sSubPr>
              <m:ctrlPr>
                <w:rPr>
                  <w:rFonts w:ascii="Cambria Math" w:hAnsi="Cambria Math"/>
                  <w:i/>
                </w:rPr>
              </m:ctrlPr>
            </m:sSubPr>
            <m:e>
              <m:r>
                <w:rPr>
                  <w:rFonts w:ascii="Cambria Math" w:hAnsi="Cambria Math"/>
                </w:rPr>
                <m:t>e</m:t>
              </m:r>
            </m:e>
            <m:sub>
              <m:r>
                <w:rPr>
                  <w:rFonts w:ascii="Cambria Math" w:hAnsi="Cambria Math"/>
                </w:rPr>
                <m:t>t-2</m:t>
              </m:r>
            </m:sub>
          </m:sSub>
          <m:r>
            <w:rPr>
              <w:rFonts w:ascii="Cambria Math" w:hAnsi="Cambria Math"/>
            </w:rPr>
            <m:t xml:space="preserve"> -0.56</m:t>
          </m:r>
          <m:sSub>
            <m:sSubPr>
              <m:ctrlPr>
                <w:rPr>
                  <w:rFonts w:ascii="Cambria Math" w:hAnsi="Cambria Math"/>
                  <w:i/>
                </w:rPr>
              </m:ctrlPr>
            </m:sSubPr>
            <m:e>
              <m:r>
                <w:rPr>
                  <w:rFonts w:ascii="Cambria Math" w:hAnsi="Cambria Math"/>
                </w:rPr>
                <m:t>e</m:t>
              </m:r>
            </m:e>
            <m:sub>
              <m:r>
                <w:rPr>
                  <w:rFonts w:ascii="Cambria Math" w:hAnsi="Cambria Math"/>
                </w:rPr>
                <m:t>t-3</m:t>
              </m:r>
            </m:sub>
          </m:sSub>
        </m:oMath>
      </m:oMathPara>
    </w:p>
    <w:p w14:paraId="6BFA3696" w14:textId="692D7204" w:rsidR="00690664" w:rsidRPr="00690664" w:rsidRDefault="00690664" w:rsidP="00690664">
      <w:pPr>
        <w:jc w:val="center"/>
        <w:rPr>
          <w:rFonts w:eastAsiaTheme="minorEastAsia"/>
          <w:i/>
          <w:lang w:val="en-US"/>
        </w:rPr>
      </w:pPr>
      <m:oMathPara>
        <m:oMath>
          <m:r>
            <w:rPr>
              <w:rFonts w:ascii="Cambria Math" w:hAnsi="Cambria Math"/>
              <w:lang w:val="en-US"/>
            </w:rPr>
            <m:t xml:space="preserve">where,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r>
            <w:rPr>
              <w:rFonts w:ascii="Cambria Math" w:hAnsi="Cambria Math"/>
              <w:lang w:val="en-US"/>
            </w:rPr>
            <m:t>~ N(0, 6484)</m:t>
          </m:r>
        </m:oMath>
      </m:oMathPara>
    </w:p>
    <w:p w14:paraId="4D8FF9D1" w14:textId="638ED239" w:rsidR="00690664" w:rsidRDefault="008F161E" w:rsidP="00690664">
      <w:pPr>
        <w:rPr>
          <w:iCs/>
          <w:lang w:val="en-US"/>
        </w:rPr>
      </w:pPr>
      <w:r>
        <w:rPr>
          <w:iCs/>
          <w:noProof/>
          <w:lang w:val="en-US"/>
        </w:rPr>
        <w:drawing>
          <wp:inline distT="0" distB="0" distL="0" distR="0" wp14:anchorId="73841824" wp14:editId="7AEB4E7B">
            <wp:extent cx="2520000" cy="2193669"/>
            <wp:effectExtent l="0" t="0" r="0" b="0"/>
            <wp:docPr id="1653254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2193669"/>
                    </a:xfrm>
                    <a:prstGeom prst="rect">
                      <a:avLst/>
                    </a:prstGeom>
                    <a:noFill/>
                  </pic:spPr>
                </pic:pic>
              </a:graphicData>
            </a:graphic>
          </wp:inline>
        </w:drawing>
      </w:r>
      <w:r w:rsidRPr="008F161E">
        <w:rPr>
          <w:iCs/>
          <w:noProof/>
          <w:lang w:val="en-US"/>
        </w:rPr>
        <w:drawing>
          <wp:inline distT="0" distB="0" distL="0" distR="0" wp14:anchorId="7923B596" wp14:editId="7A89C943">
            <wp:extent cx="2674620" cy="959505"/>
            <wp:effectExtent l="0" t="0" r="0" b="0"/>
            <wp:docPr id="326818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18479" name=""/>
                    <pic:cNvPicPr/>
                  </pic:nvPicPr>
                  <pic:blipFill>
                    <a:blip r:embed="rId17"/>
                    <a:stretch>
                      <a:fillRect/>
                    </a:stretch>
                  </pic:blipFill>
                  <pic:spPr>
                    <a:xfrm>
                      <a:off x="0" y="0"/>
                      <a:ext cx="2681405" cy="961939"/>
                    </a:xfrm>
                    <a:prstGeom prst="rect">
                      <a:avLst/>
                    </a:prstGeom>
                  </pic:spPr>
                </pic:pic>
              </a:graphicData>
            </a:graphic>
          </wp:inline>
        </w:drawing>
      </w:r>
    </w:p>
    <w:p w14:paraId="0ABD4763" w14:textId="5DB28700" w:rsidR="008F161E" w:rsidRDefault="008F161E" w:rsidP="008F161E">
      <w:pPr>
        <w:pStyle w:val="ListParagraph"/>
        <w:numPr>
          <w:ilvl w:val="0"/>
          <w:numId w:val="21"/>
        </w:numPr>
        <w:rPr>
          <w:iCs/>
          <w:lang w:val="en-US"/>
        </w:rPr>
      </w:pPr>
      <w:r w:rsidRPr="008F161E">
        <w:rPr>
          <w:iCs/>
          <w:lang w:val="en-US"/>
        </w:rPr>
        <w:t>Normality: Reasonably bell-shaped</w:t>
      </w:r>
    </w:p>
    <w:p w14:paraId="721818EB" w14:textId="2C582722" w:rsidR="008F161E" w:rsidRDefault="008F161E" w:rsidP="008F161E">
      <w:pPr>
        <w:pStyle w:val="ListParagraph"/>
        <w:numPr>
          <w:ilvl w:val="0"/>
          <w:numId w:val="21"/>
        </w:numPr>
        <w:rPr>
          <w:iCs/>
          <w:lang w:val="en-US"/>
        </w:rPr>
      </w:pPr>
      <w:r w:rsidRPr="008F161E">
        <w:rPr>
          <w:iCs/>
          <w:lang w:val="en-US"/>
        </w:rPr>
        <w:t>Autocorrelation: Ljung-Box p = 0.35 → no significant autocorrelation.</w:t>
      </w:r>
    </w:p>
    <w:p w14:paraId="34AB7D30" w14:textId="482E4A71" w:rsidR="008A55B1" w:rsidRDefault="008A55B1" w:rsidP="008A55B1">
      <w:pPr>
        <w:rPr>
          <w:iCs/>
          <w:lang w:val="en-US"/>
        </w:rPr>
      </w:pPr>
      <w:r>
        <w:rPr>
          <w:iCs/>
          <w:noProof/>
          <w:lang w:val="en-US"/>
        </w:rPr>
        <w:lastRenderedPageBreak/>
        <w:drawing>
          <wp:inline distT="0" distB="0" distL="0" distR="0" wp14:anchorId="5D012C8A" wp14:editId="3B32119D">
            <wp:extent cx="2520000" cy="2193669"/>
            <wp:effectExtent l="0" t="0" r="0" b="0"/>
            <wp:docPr id="1650101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0000" cy="2193669"/>
                    </a:xfrm>
                    <a:prstGeom prst="rect">
                      <a:avLst/>
                    </a:prstGeom>
                    <a:noFill/>
                  </pic:spPr>
                </pic:pic>
              </a:graphicData>
            </a:graphic>
          </wp:inline>
        </w:drawing>
      </w:r>
      <w:r>
        <w:rPr>
          <w:iCs/>
          <w:noProof/>
          <w:lang w:val="en-US"/>
        </w:rPr>
        <w:drawing>
          <wp:inline distT="0" distB="0" distL="0" distR="0" wp14:anchorId="313D3664" wp14:editId="70F26FC1">
            <wp:extent cx="2520000" cy="2193669"/>
            <wp:effectExtent l="0" t="0" r="0" b="0"/>
            <wp:docPr id="15652010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0000" cy="2193669"/>
                    </a:xfrm>
                    <a:prstGeom prst="rect">
                      <a:avLst/>
                    </a:prstGeom>
                    <a:noFill/>
                  </pic:spPr>
                </pic:pic>
              </a:graphicData>
            </a:graphic>
          </wp:inline>
        </w:drawing>
      </w:r>
    </w:p>
    <w:p w14:paraId="7A0C43E0" w14:textId="533419C4" w:rsidR="008A55B1" w:rsidRDefault="008A55B1" w:rsidP="008A55B1">
      <w:pPr>
        <w:pStyle w:val="ListParagraph"/>
        <w:numPr>
          <w:ilvl w:val="0"/>
          <w:numId w:val="21"/>
        </w:numPr>
        <w:rPr>
          <w:iCs/>
          <w:lang w:val="en-US"/>
        </w:rPr>
      </w:pPr>
      <w:r w:rsidRPr="008A55B1">
        <w:rPr>
          <w:iCs/>
          <w:lang w:val="en-US"/>
        </w:rPr>
        <w:t>Close fit to 45° line, though slight deviation at high flood counts.</w:t>
      </w:r>
    </w:p>
    <w:p w14:paraId="2C2C693F" w14:textId="1A94DA53" w:rsidR="008A55B1" w:rsidRPr="008A55B1" w:rsidRDefault="008A55B1" w:rsidP="008A55B1">
      <w:pPr>
        <w:pStyle w:val="ListParagraph"/>
        <w:numPr>
          <w:ilvl w:val="0"/>
          <w:numId w:val="21"/>
        </w:numPr>
        <w:rPr>
          <w:iCs/>
          <w:lang w:val="en-US"/>
        </w:rPr>
      </w:pPr>
      <w:r w:rsidRPr="008A55B1">
        <w:rPr>
          <w:iCs/>
          <w:lang w:val="en-US"/>
        </w:rPr>
        <w:t>Captures rising trend post-2013 quite well, despite small underestimation in peaks</w:t>
      </w:r>
    </w:p>
    <w:p w14:paraId="7E94DF41" w14:textId="390E6713" w:rsidR="00690664" w:rsidRDefault="00690664" w:rsidP="00690664">
      <w:pPr>
        <w:pStyle w:val="Heading3"/>
      </w:pPr>
      <w:r>
        <w:t>ETS</w:t>
      </w:r>
    </w:p>
    <w:p w14:paraId="6BC5653C" w14:textId="5B88EBE5" w:rsidR="008A55B1" w:rsidRDefault="008A55B1" w:rsidP="008A55B1">
      <w:r>
        <w:t xml:space="preserve">The </w:t>
      </w:r>
      <w:r w:rsidRPr="008A55B1">
        <w:t>smoothing parameter alpha = 0.6599 (model gives more weight to recent observations which is expected for non-stationary processes)</w:t>
      </w:r>
    </w:p>
    <w:p w14:paraId="73F291C2" w14:textId="7EC4FC03" w:rsidR="008A55B1" w:rsidRDefault="008A55B1" w:rsidP="00690664">
      <w:r>
        <w:rPr>
          <w:noProof/>
        </w:rPr>
        <w:drawing>
          <wp:inline distT="0" distB="0" distL="0" distR="0" wp14:anchorId="78794716" wp14:editId="3B803452">
            <wp:extent cx="2520000" cy="2193669"/>
            <wp:effectExtent l="0" t="0" r="0" b="0"/>
            <wp:docPr id="105103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0000" cy="2193669"/>
                    </a:xfrm>
                    <a:prstGeom prst="rect">
                      <a:avLst/>
                    </a:prstGeom>
                    <a:noFill/>
                  </pic:spPr>
                </pic:pic>
              </a:graphicData>
            </a:graphic>
          </wp:inline>
        </w:drawing>
      </w:r>
      <w:r w:rsidRPr="008A55B1">
        <w:rPr>
          <w:noProof/>
        </w:rPr>
        <w:drawing>
          <wp:inline distT="0" distB="0" distL="0" distR="0" wp14:anchorId="46BF184F" wp14:editId="0509A50B">
            <wp:extent cx="2590800" cy="961782"/>
            <wp:effectExtent l="0" t="0" r="0" b="0"/>
            <wp:docPr id="1421580136"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80136" name="Picture 1" descr="A black background with white text&#10;&#10;AI-generated content may be incorrect."/>
                    <pic:cNvPicPr/>
                  </pic:nvPicPr>
                  <pic:blipFill>
                    <a:blip r:embed="rId21"/>
                    <a:stretch>
                      <a:fillRect/>
                    </a:stretch>
                  </pic:blipFill>
                  <pic:spPr>
                    <a:xfrm>
                      <a:off x="0" y="0"/>
                      <a:ext cx="2595931" cy="963687"/>
                    </a:xfrm>
                    <a:prstGeom prst="rect">
                      <a:avLst/>
                    </a:prstGeom>
                  </pic:spPr>
                </pic:pic>
              </a:graphicData>
            </a:graphic>
          </wp:inline>
        </w:drawing>
      </w:r>
    </w:p>
    <w:p w14:paraId="47F07FC8" w14:textId="5FA5F4E3" w:rsidR="008A55B1" w:rsidRDefault="008A55B1" w:rsidP="008A55B1">
      <w:pPr>
        <w:pStyle w:val="ListParagraph"/>
        <w:numPr>
          <w:ilvl w:val="0"/>
          <w:numId w:val="21"/>
        </w:numPr>
      </w:pPr>
      <w:r w:rsidRPr="008A55B1">
        <w:t>Residuals: More erratic.</w:t>
      </w:r>
    </w:p>
    <w:p w14:paraId="1F71A33C" w14:textId="7DB3CF41" w:rsidR="008A55B1" w:rsidRDefault="008A55B1" w:rsidP="008A55B1">
      <w:pPr>
        <w:pStyle w:val="ListParagraph"/>
        <w:numPr>
          <w:ilvl w:val="0"/>
          <w:numId w:val="21"/>
        </w:numPr>
      </w:pPr>
      <w:r w:rsidRPr="008A55B1">
        <w:t>Ljung-Box p = 0.13 → acceptable but weaker autocorrelation structure.</w:t>
      </w:r>
    </w:p>
    <w:p w14:paraId="2BE6763D" w14:textId="0A85023C" w:rsidR="00120B0B" w:rsidRDefault="00120B0B" w:rsidP="00120B0B">
      <w:r>
        <w:rPr>
          <w:noProof/>
        </w:rPr>
        <w:drawing>
          <wp:inline distT="0" distB="0" distL="0" distR="0" wp14:anchorId="5F0E504A" wp14:editId="6F68D91C">
            <wp:extent cx="2520000" cy="2193669"/>
            <wp:effectExtent l="0" t="0" r="0" b="0"/>
            <wp:docPr id="6630408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20000" cy="2193669"/>
                    </a:xfrm>
                    <a:prstGeom prst="rect">
                      <a:avLst/>
                    </a:prstGeom>
                    <a:noFill/>
                  </pic:spPr>
                </pic:pic>
              </a:graphicData>
            </a:graphic>
          </wp:inline>
        </w:drawing>
      </w:r>
      <w:r>
        <w:rPr>
          <w:noProof/>
        </w:rPr>
        <w:drawing>
          <wp:inline distT="0" distB="0" distL="0" distR="0" wp14:anchorId="44F1EF58" wp14:editId="11C4D346">
            <wp:extent cx="2520000" cy="2193669"/>
            <wp:effectExtent l="0" t="0" r="0" b="0"/>
            <wp:docPr id="15994773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20000" cy="2193669"/>
                    </a:xfrm>
                    <a:prstGeom prst="rect">
                      <a:avLst/>
                    </a:prstGeom>
                    <a:noFill/>
                  </pic:spPr>
                </pic:pic>
              </a:graphicData>
            </a:graphic>
          </wp:inline>
        </w:drawing>
      </w:r>
    </w:p>
    <w:p w14:paraId="17B0070E" w14:textId="1ECDB93B" w:rsidR="00120B0B" w:rsidRDefault="00120B0B" w:rsidP="00120B0B">
      <w:pPr>
        <w:pStyle w:val="ListParagraph"/>
        <w:numPr>
          <w:ilvl w:val="0"/>
          <w:numId w:val="21"/>
        </w:numPr>
      </w:pPr>
      <w:r w:rsidRPr="00120B0B">
        <w:t>Slightly more scatter around 45° line.</w:t>
      </w:r>
    </w:p>
    <w:p w14:paraId="3C1E84E1" w14:textId="4ABA8E21" w:rsidR="00120B0B" w:rsidRDefault="00120B0B" w:rsidP="00120B0B">
      <w:pPr>
        <w:pStyle w:val="ListParagraph"/>
        <w:numPr>
          <w:ilvl w:val="0"/>
          <w:numId w:val="21"/>
        </w:numPr>
      </w:pPr>
      <w:r w:rsidRPr="00120B0B">
        <w:lastRenderedPageBreak/>
        <w:t>Tracks broad trend but lags behind ARIMA in capturing year-to-year variability.</w:t>
      </w:r>
    </w:p>
    <w:p w14:paraId="0733A78E" w14:textId="6A7C8BC9" w:rsidR="00690664" w:rsidRDefault="00690664" w:rsidP="00690664">
      <w:pPr>
        <w:pStyle w:val="Heading3"/>
      </w:pPr>
      <w:r>
        <w:t>ARIMAX Model</w:t>
      </w:r>
    </w:p>
    <w:p w14:paraId="0966409E" w14:textId="7D172508" w:rsidR="00690664" w:rsidRDefault="0015581C" w:rsidP="00690664">
      <w:r>
        <w:t xml:space="preserve">Equation of the best ARIMAX Model : </w:t>
      </w:r>
      <w:r w:rsidRPr="0015581C">
        <w:t>ARIMA(1,1,0) with Urban road construction as the only regressor</w:t>
      </w:r>
    </w:p>
    <w:p w14:paraId="6FD33FC0" w14:textId="78F60A9F" w:rsidR="0015581C" w:rsidRPr="0015581C" w:rsidRDefault="0015581C" w:rsidP="00690664">
      <w:pPr>
        <w:rPr>
          <w:rFonts w:eastAsiaTheme="minorEastAsia"/>
        </w:rPr>
      </w:pPr>
      <m:oMathPara>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=-0.51</m:t>
          </m:r>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+ 0.0376*urban_road + </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14:paraId="1CD398CE" w14:textId="294341C7" w:rsidR="0015581C" w:rsidRPr="0015581C" w:rsidRDefault="0015581C" w:rsidP="0015581C">
      <w:pPr>
        <w:jc w:val="center"/>
        <w:rPr>
          <w:rFonts w:eastAsiaTheme="minorEastAsia"/>
          <w:lang w:val="en-US"/>
        </w:rPr>
      </w:pPr>
      <m:oMathPara>
        <m:oMath>
          <m:r>
            <w:rPr>
              <w:rFonts w:ascii="Cambria Math" w:hAnsi="Cambria Math"/>
              <w:lang w:val="en-US"/>
            </w:rPr>
            <m:t xml:space="preserve">where,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r>
            <w:rPr>
              <w:rFonts w:ascii="Cambria Math" w:hAnsi="Cambria Math"/>
              <w:lang w:val="en-US"/>
            </w:rPr>
            <m:t>~ N(0, 7864)</m:t>
          </m:r>
        </m:oMath>
      </m:oMathPara>
    </w:p>
    <w:p w14:paraId="5A86934A" w14:textId="42E4A844" w:rsidR="0015581C" w:rsidRDefault="007F1764" w:rsidP="007F1764">
      <w:pPr>
        <w:pStyle w:val="ListParagraph"/>
        <w:numPr>
          <w:ilvl w:val="0"/>
          <w:numId w:val="21"/>
        </w:numPr>
      </w:pPr>
      <w:r w:rsidRPr="007F1764">
        <w:t>each unit increase in construction is associated with a ~3.8% rise in flood counts (holding AR structure constant)</w:t>
      </w:r>
    </w:p>
    <w:p w14:paraId="0CD9A12B" w14:textId="2C32F5FC" w:rsidR="007F1764" w:rsidRDefault="007F1764" w:rsidP="007F1764">
      <w:pPr>
        <w:pStyle w:val="ListParagraph"/>
        <w:numPr>
          <w:ilvl w:val="0"/>
          <w:numId w:val="21"/>
        </w:numPr>
      </w:pPr>
      <w:r w:rsidRPr="007F1764">
        <w:t>Other variables (GDP, electricity, drainage, land) were excluded as they did not improve model fit.</w:t>
      </w:r>
    </w:p>
    <w:p w14:paraId="19DBD9BD" w14:textId="66B95DD5" w:rsidR="007F1764" w:rsidRDefault="00E21BB1" w:rsidP="007F1764">
      <w:pPr>
        <w:rPr>
          <w:noProof/>
        </w:rPr>
      </w:pPr>
      <w:r>
        <w:rPr>
          <w:noProof/>
        </w:rPr>
        <w:drawing>
          <wp:inline distT="0" distB="0" distL="0" distR="0" wp14:anchorId="46B2EAB6" wp14:editId="7D3BA884">
            <wp:extent cx="2520000" cy="2193669"/>
            <wp:effectExtent l="0" t="0" r="0" b="0"/>
            <wp:docPr id="2040189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20000" cy="2193669"/>
                    </a:xfrm>
                    <a:prstGeom prst="rect">
                      <a:avLst/>
                    </a:prstGeom>
                    <a:noFill/>
                  </pic:spPr>
                </pic:pic>
              </a:graphicData>
            </a:graphic>
          </wp:inline>
        </w:drawing>
      </w:r>
      <w:r w:rsidRPr="00E21BB1">
        <w:rPr>
          <w:noProof/>
        </w:rPr>
        <w:t xml:space="preserve"> </w:t>
      </w:r>
      <w:r w:rsidRPr="00E21BB1">
        <w:rPr>
          <w:noProof/>
        </w:rPr>
        <w:drawing>
          <wp:inline distT="0" distB="0" distL="0" distR="0" wp14:anchorId="7E633170" wp14:editId="41CD3396">
            <wp:extent cx="2941320" cy="683924"/>
            <wp:effectExtent l="0" t="0" r="0" b="1905"/>
            <wp:docPr id="131305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57505" name=""/>
                    <pic:cNvPicPr/>
                  </pic:nvPicPr>
                  <pic:blipFill>
                    <a:blip r:embed="rId25"/>
                    <a:stretch>
                      <a:fillRect/>
                    </a:stretch>
                  </pic:blipFill>
                  <pic:spPr>
                    <a:xfrm>
                      <a:off x="0" y="0"/>
                      <a:ext cx="2946937" cy="685230"/>
                    </a:xfrm>
                    <a:prstGeom prst="rect">
                      <a:avLst/>
                    </a:prstGeom>
                  </pic:spPr>
                </pic:pic>
              </a:graphicData>
            </a:graphic>
          </wp:inline>
        </w:drawing>
      </w:r>
    </w:p>
    <w:p w14:paraId="685F5DC0" w14:textId="7B72BA85" w:rsidR="00E21BB1" w:rsidRDefault="00E21BB1" w:rsidP="00E21BB1">
      <w:pPr>
        <w:pStyle w:val="ListParagraph"/>
        <w:numPr>
          <w:ilvl w:val="0"/>
          <w:numId w:val="21"/>
        </w:numPr>
      </w:pPr>
      <w:r w:rsidRPr="00E21BB1">
        <w:t>no strong autocorrelation left</w:t>
      </w:r>
    </w:p>
    <w:p w14:paraId="3EAEED33" w14:textId="5E86D04E" w:rsidR="00E21BB1" w:rsidRDefault="00E21BB1" w:rsidP="00E21BB1">
      <w:pPr>
        <w:pStyle w:val="ListParagraph"/>
        <w:numPr>
          <w:ilvl w:val="0"/>
          <w:numId w:val="21"/>
        </w:numPr>
      </w:pPr>
      <w:r w:rsidRPr="00E21BB1">
        <w:t>Histogram of residuals looks reasonably symmetric.</w:t>
      </w:r>
    </w:p>
    <w:p w14:paraId="0AFC32D2" w14:textId="783D4402" w:rsidR="00E21BB1" w:rsidRDefault="00E21BB1" w:rsidP="00E21BB1">
      <w:pPr>
        <w:pStyle w:val="ListParagraph"/>
        <w:numPr>
          <w:ilvl w:val="0"/>
          <w:numId w:val="21"/>
        </w:numPr>
      </w:pPr>
      <w:r w:rsidRPr="00E21BB1">
        <w:t xml:space="preserve">ACF plot shows lags within confidence bounds </w:t>
      </w:r>
      <w:r w:rsidRPr="00E21BB1">
        <w:rPr>
          <w:rFonts w:ascii="Cambria Math" w:hAnsi="Cambria Math" w:cs="Cambria Math"/>
        </w:rPr>
        <w:t>⇒</w:t>
      </w:r>
      <w:r w:rsidRPr="00E21BB1">
        <w:t xml:space="preserve"> good fit.</w:t>
      </w:r>
    </w:p>
    <w:p w14:paraId="4553F663" w14:textId="3A010B19" w:rsidR="00E21BB1" w:rsidRDefault="00E21BB1" w:rsidP="00E21BB1">
      <w:pPr>
        <w:pStyle w:val="ListParagraph"/>
        <w:numPr>
          <w:ilvl w:val="0"/>
          <w:numId w:val="21"/>
        </w:numPr>
      </w:pPr>
      <w:r w:rsidRPr="00E21BB1">
        <w:t>Residuals: Ljung-Box p = 0.45 → no autocorrelation. Bell-shaped residuals, little skewness.</w:t>
      </w:r>
    </w:p>
    <w:p w14:paraId="69D52021" w14:textId="545CCB69" w:rsidR="00E21BB1" w:rsidRDefault="002B5D66" w:rsidP="00E21BB1">
      <w:r>
        <w:rPr>
          <w:noProof/>
        </w:rPr>
        <w:drawing>
          <wp:inline distT="0" distB="0" distL="0" distR="0" wp14:anchorId="75590548" wp14:editId="2601616D">
            <wp:extent cx="2520000" cy="2193669"/>
            <wp:effectExtent l="0" t="0" r="0" b="0"/>
            <wp:docPr id="13027434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20000" cy="2193669"/>
                    </a:xfrm>
                    <a:prstGeom prst="rect">
                      <a:avLst/>
                    </a:prstGeom>
                    <a:noFill/>
                  </pic:spPr>
                </pic:pic>
              </a:graphicData>
            </a:graphic>
          </wp:inline>
        </w:drawing>
      </w:r>
      <w:r>
        <w:rPr>
          <w:noProof/>
        </w:rPr>
        <w:drawing>
          <wp:inline distT="0" distB="0" distL="0" distR="0" wp14:anchorId="00C08044" wp14:editId="64FA49E6">
            <wp:extent cx="2520000" cy="2193669"/>
            <wp:effectExtent l="0" t="0" r="0" b="0"/>
            <wp:docPr id="574343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20000" cy="2193669"/>
                    </a:xfrm>
                    <a:prstGeom prst="rect">
                      <a:avLst/>
                    </a:prstGeom>
                    <a:noFill/>
                  </pic:spPr>
                </pic:pic>
              </a:graphicData>
            </a:graphic>
          </wp:inline>
        </w:drawing>
      </w:r>
    </w:p>
    <w:p w14:paraId="0D975A5E" w14:textId="6BB1E499" w:rsidR="002B5D66" w:rsidRDefault="002B5D66" w:rsidP="002B5D66">
      <w:pPr>
        <w:pStyle w:val="ListParagraph"/>
        <w:numPr>
          <w:ilvl w:val="0"/>
          <w:numId w:val="21"/>
        </w:numPr>
      </w:pPr>
      <w:r w:rsidRPr="002B5D66">
        <w:t>Points lie mostly close to the 45° line.</w:t>
      </w:r>
      <w:r>
        <w:t xml:space="preserve"> </w:t>
      </w:r>
      <w:r w:rsidRPr="002B5D66">
        <w:t>Slight underestimation at high flood counts (e.g., &gt; 500), but still tightly clustered.</w:t>
      </w:r>
    </w:p>
    <w:p w14:paraId="49A00DA2" w14:textId="7942ECA4" w:rsidR="002B5D66" w:rsidRDefault="002B5D66" w:rsidP="002B5D66">
      <w:pPr>
        <w:pStyle w:val="ListParagraph"/>
        <w:numPr>
          <w:ilvl w:val="0"/>
          <w:numId w:val="21"/>
        </w:numPr>
      </w:pPr>
      <w:r w:rsidRPr="002B5D66">
        <w:t>The predicted values closely track the trend and turning points, especially after 2013.</w:t>
      </w:r>
      <w:r>
        <w:t xml:space="preserve"> </w:t>
      </w:r>
      <w:r w:rsidRPr="002B5D66">
        <w:t>Model captures peaks, dips, and directional shifts — better than ETS and ARIMA-only models.</w:t>
      </w:r>
    </w:p>
    <w:tbl>
      <w:tblPr>
        <w:tblStyle w:val="TableGridLight"/>
        <w:tblW w:w="0" w:type="auto"/>
        <w:tblLook w:val="04A0" w:firstRow="1" w:lastRow="0" w:firstColumn="1" w:lastColumn="0" w:noHBand="0" w:noVBand="1"/>
      </w:tblPr>
      <w:tblGrid>
        <w:gridCol w:w="3114"/>
        <w:gridCol w:w="830"/>
        <w:gridCol w:w="744"/>
        <w:gridCol w:w="1788"/>
        <w:gridCol w:w="2540"/>
      </w:tblGrid>
      <w:tr w:rsidR="0075168C" w:rsidRPr="0075168C" w14:paraId="0304939A" w14:textId="77777777" w:rsidTr="0075168C">
        <w:tc>
          <w:tcPr>
            <w:tcW w:w="0" w:type="auto"/>
            <w:hideMark/>
          </w:tcPr>
          <w:p w14:paraId="1BAB1753" w14:textId="77777777" w:rsidR="0075168C" w:rsidRPr="0075168C" w:rsidRDefault="0075168C" w:rsidP="0075168C">
            <w:pPr>
              <w:spacing w:after="160" w:line="259" w:lineRule="auto"/>
              <w:rPr>
                <w:b/>
                <w:bCs/>
              </w:rPr>
            </w:pPr>
            <w:r w:rsidRPr="0075168C">
              <w:rPr>
                <w:b/>
                <w:bCs/>
              </w:rPr>
              <w:lastRenderedPageBreak/>
              <w:t>Model</w:t>
            </w:r>
          </w:p>
        </w:tc>
        <w:tc>
          <w:tcPr>
            <w:tcW w:w="0" w:type="auto"/>
            <w:hideMark/>
          </w:tcPr>
          <w:p w14:paraId="0DAA9C87" w14:textId="77777777" w:rsidR="0075168C" w:rsidRPr="0075168C" w:rsidRDefault="0075168C" w:rsidP="0075168C">
            <w:pPr>
              <w:spacing w:after="160" w:line="259" w:lineRule="auto"/>
              <w:rPr>
                <w:b/>
                <w:bCs/>
              </w:rPr>
            </w:pPr>
            <w:r w:rsidRPr="0075168C">
              <w:rPr>
                <w:b/>
                <w:bCs/>
              </w:rPr>
              <w:t>AIC</w:t>
            </w:r>
          </w:p>
        </w:tc>
        <w:tc>
          <w:tcPr>
            <w:tcW w:w="0" w:type="auto"/>
            <w:hideMark/>
          </w:tcPr>
          <w:p w14:paraId="6543A48F" w14:textId="77777777" w:rsidR="0075168C" w:rsidRPr="0075168C" w:rsidRDefault="0075168C" w:rsidP="0075168C">
            <w:pPr>
              <w:spacing w:after="160" w:line="259" w:lineRule="auto"/>
              <w:rPr>
                <w:b/>
                <w:bCs/>
              </w:rPr>
            </w:pPr>
            <w:r w:rsidRPr="0075168C">
              <w:rPr>
                <w:b/>
                <w:bCs/>
              </w:rPr>
              <w:t>RMSE</w:t>
            </w:r>
          </w:p>
        </w:tc>
        <w:tc>
          <w:tcPr>
            <w:tcW w:w="0" w:type="auto"/>
            <w:hideMark/>
          </w:tcPr>
          <w:p w14:paraId="5C137DA6" w14:textId="77777777" w:rsidR="0075168C" w:rsidRPr="0075168C" w:rsidRDefault="0075168C" w:rsidP="0075168C">
            <w:pPr>
              <w:spacing w:after="160" w:line="259" w:lineRule="auto"/>
              <w:rPr>
                <w:b/>
                <w:bCs/>
              </w:rPr>
            </w:pPr>
            <w:r w:rsidRPr="0075168C">
              <w:rPr>
                <w:b/>
                <w:bCs/>
              </w:rPr>
              <w:t>Normal Residuals</w:t>
            </w:r>
          </w:p>
        </w:tc>
        <w:tc>
          <w:tcPr>
            <w:tcW w:w="0" w:type="auto"/>
            <w:hideMark/>
          </w:tcPr>
          <w:p w14:paraId="72C82371" w14:textId="77777777" w:rsidR="0075168C" w:rsidRPr="0075168C" w:rsidRDefault="0075168C" w:rsidP="0075168C">
            <w:pPr>
              <w:spacing w:after="160" w:line="259" w:lineRule="auto"/>
              <w:rPr>
                <w:b/>
                <w:bCs/>
              </w:rPr>
            </w:pPr>
            <w:r w:rsidRPr="0075168C">
              <w:rPr>
                <w:b/>
                <w:bCs/>
              </w:rPr>
              <w:t>Interpretation</w:t>
            </w:r>
          </w:p>
        </w:tc>
      </w:tr>
      <w:tr w:rsidR="0075168C" w:rsidRPr="0075168C" w14:paraId="78EC748C" w14:textId="77777777" w:rsidTr="0075168C">
        <w:tc>
          <w:tcPr>
            <w:tcW w:w="0" w:type="auto"/>
            <w:hideMark/>
          </w:tcPr>
          <w:p w14:paraId="619F1DA3" w14:textId="77777777" w:rsidR="0075168C" w:rsidRPr="0075168C" w:rsidRDefault="0075168C" w:rsidP="0075168C">
            <w:pPr>
              <w:spacing w:after="160" w:line="259" w:lineRule="auto"/>
            </w:pPr>
            <w:r w:rsidRPr="0075168C">
              <w:rPr>
                <w:b/>
                <w:bCs/>
              </w:rPr>
              <w:t>ARIMA(0,1,3)</w:t>
            </w:r>
          </w:p>
        </w:tc>
        <w:tc>
          <w:tcPr>
            <w:tcW w:w="0" w:type="auto"/>
            <w:hideMark/>
          </w:tcPr>
          <w:p w14:paraId="3040D3E1" w14:textId="77777777" w:rsidR="0075168C" w:rsidRPr="0075168C" w:rsidRDefault="0075168C" w:rsidP="0075168C">
            <w:pPr>
              <w:spacing w:after="160" w:line="259" w:lineRule="auto"/>
            </w:pPr>
            <w:r w:rsidRPr="0075168C">
              <w:t>286.75</w:t>
            </w:r>
          </w:p>
        </w:tc>
        <w:tc>
          <w:tcPr>
            <w:tcW w:w="0" w:type="auto"/>
            <w:hideMark/>
          </w:tcPr>
          <w:p w14:paraId="420D2B2A" w14:textId="77777777" w:rsidR="0075168C" w:rsidRPr="0075168C" w:rsidRDefault="0075168C" w:rsidP="0075168C">
            <w:pPr>
              <w:spacing w:after="160" w:line="259" w:lineRule="auto"/>
            </w:pPr>
            <w:r w:rsidRPr="0075168C">
              <w:t>73.8</w:t>
            </w:r>
          </w:p>
        </w:tc>
        <w:tc>
          <w:tcPr>
            <w:tcW w:w="0" w:type="auto"/>
            <w:hideMark/>
          </w:tcPr>
          <w:p w14:paraId="742B32A5" w14:textId="77777777" w:rsidR="0075168C" w:rsidRPr="0075168C" w:rsidRDefault="0075168C" w:rsidP="0075168C">
            <w:pPr>
              <w:spacing w:after="160" w:line="259" w:lineRule="auto"/>
            </w:pPr>
            <w:r w:rsidRPr="0075168C">
              <w:rPr>
                <w:rFonts w:ascii="Segoe UI Emoji" w:hAnsi="Segoe UI Emoji" w:cs="Segoe UI Emoji"/>
              </w:rPr>
              <w:t>✅</w:t>
            </w:r>
            <w:r w:rsidRPr="0075168C">
              <w:t xml:space="preserve"> Yes</w:t>
            </w:r>
          </w:p>
        </w:tc>
        <w:tc>
          <w:tcPr>
            <w:tcW w:w="0" w:type="auto"/>
            <w:hideMark/>
          </w:tcPr>
          <w:p w14:paraId="3842E232" w14:textId="77777777" w:rsidR="0075168C" w:rsidRPr="0075168C" w:rsidRDefault="0075168C" w:rsidP="0075168C">
            <w:pPr>
              <w:spacing w:after="160" w:line="259" w:lineRule="auto"/>
            </w:pPr>
            <w:r w:rsidRPr="0075168C">
              <w:t>Best overall fit</w:t>
            </w:r>
          </w:p>
        </w:tc>
      </w:tr>
      <w:tr w:rsidR="0075168C" w:rsidRPr="0075168C" w14:paraId="5E18CDDF" w14:textId="77777777" w:rsidTr="0075168C">
        <w:tc>
          <w:tcPr>
            <w:tcW w:w="0" w:type="auto"/>
            <w:hideMark/>
          </w:tcPr>
          <w:p w14:paraId="22401DA4" w14:textId="77777777" w:rsidR="0075168C" w:rsidRPr="0075168C" w:rsidRDefault="0075168C" w:rsidP="0075168C">
            <w:pPr>
              <w:spacing w:after="160" w:line="259" w:lineRule="auto"/>
            </w:pPr>
            <w:r w:rsidRPr="0075168C">
              <w:t>ETS(A,N,N)</w:t>
            </w:r>
          </w:p>
        </w:tc>
        <w:tc>
          <w:tcPr>
            <w:tcW w:w="0" w:type="auto"/>
            <w:hideMark/>
          </w:tcPr>
          <w:p w14:paraId="10BDDCF2" w14:textId="77777777" w:rsidR="0075168C" w:rsidRPr="0075168C" w:rsidRDefault="0075168C" w:rsidP="0075168C">
            <w:pPr>
              <w:spacing w:after="160" w:line="259" w:lineRule="auto"/>
            </w:pPr>
            <w:r w:rsidRPr="0075168C">
              <w:t>314.34</w:t>
            </w:r>
          </w:p>
        </w:tc>
        <w:tc>
          <w:tcPr>
            <w:tcW w:w="0" w:type="auto"/>
            <w:hideMark/>
          </w:tcPr>
          <w:p w14:paraId="5ED1E483" w14:textId="1E803003" w:rsidR="0075168C" w:rsidRPr="0075168C" w:rsidRDefault="0075168C" w:rsidP="0075168C">
            <w:pPr>
              <w:spacing w:after="160" w:line="259" w:lineRule="auto"/>
            </w:pPr>
            <w:r w:rsidRPr="0075168C">
              <w:t>95.3</w:t>
            </w:r>
          </w:p>
        </w:tc>
        <w:tc>
          <w:tcPr>
            <w:tcW w:w="0" w:type="auto"/>
            <w:hideMark/>
          </w:tcPr>
          <w:p w14:paraId="4F3D1EC0" w14:textId="77777777" w:rsidR="0075168C" w:rsidRPr="0075168C" w:rsidRDefault="0075168C" w:rsidP="0075168C">
            <w:pPr>
              <w:spacing w:after="160" w:line="259" w:lineRule="auto"/>
            </w:pPr>
            <w:r w:rsidRPr="0075168C">
              <w:rPr>
                <w:rFonts w:ascii="Segoe UI Emoji" w:hAnsi="Segoe UI Emoji" w:cs="Segoe UI Emoji"/>
              </w:rPr>
              <w:t>⚠️</w:t>
            </w:r>
            <w:r w:rsidRPr="0075168C">
              <w:t xml:space="preserve"> Noisy tail</w:t>
            </w:r>
          </w:p>
        </w:tc>
        <w:tc>
          <w:tcPr>
            <w:tcW w:w="0" w:type="auto"/>
            <w:hideMark/>
          </w:tcPr>
          <w:p w14:paraId="76D17F97" w14:textId="77777777" w:rsidR="0075168C" w:rsidRPr="0075168C" w:rsidRDefault="0075168C" w:rsidP="0075168C">
            <w:pPr>
              <w:spacing w:after="160" w:line="259" w:lineRule="auto"/>
            </w:pPr>
            <w:r w:rsidRPr="0075168C">
              <w:t>Less robust</w:t>
            </w:r>
          </w:p>
        </w:tc>
      </w:tr>
      <w:tr w:rsidR="0075168C" w:rsidRPr="0075168C" w14:paraId="4638FA9E" w14:textId="77777777" w:rsidTr="0075168C">
        <w:tc>
          <w:tcPr>
            <w:tcW w:w="0" w:type="auto"/>
            <w:hideMark/>
          </w:tcPr>
          <w:p w14:paraId="789ED453" w14:textId="57FA48FC" w:rsidR="0075168C" w:rsidRPr="0075168C" w:rsidRDefault="0075168C" w:rsidP="0075168C">
            <w:pPr>
              <w:spacing w:after="160" w:line="259" w:lineRule="auto"/>
            </w:pPr>
            <w:r w:rsidRPr="0075168C">
              <w:t>ARIMAX(1,1,0)</w:t>
            </w:r>
            <w:r>
              <w:t xml:space="preserve"> with Urban Roads</w:t>
            </w:r>
          </w:p>
        </w:tc>
        <w:tc>
          <w:tcPr>
            <w:tcW w:w="0" w:type="auto"/>
            <w:hideMark/>
          </w:tcPr>
          <w:p w14:paraId="00447F13" w14:textId="77777777" w:rsidR="0075168C" w:rsidRPr="0075168C" w:rsidRDefault="0075168C" w:rsidP="0075168C">
            <w:pPr>
              <w:spacing w:after="160" w:line="259" w:lineRule="auto"/>
            </w:pPr>
            <w:r w:rsidRPr="0075168C">
              <w:t>287.61</w:t>
            </w:r>
          </w:p>
        </w:tc>
        <w:tc>
          <w:tcPr>
            <w:tcW w:w="0" w:type="auto"/>
            <w:hideMark/>
          </w:tcPr>
          <w:p w14:paraId="5ECBA663" w14:textId="504E0907" w:rsidR="0075168C" w:rsidRPr="0075168C" w:rsidRDefault="0075168C" w:rsidP="0075168C">
            <w:pPr>
              <w:spacing w:after="160" w:line="259" w:lineRule="auto"/>
            </w:pPr>
            <w:r w:rsidRPr="0075168C">
              <w:t>79.7</w:t>
            </w:r>
          </w:p>
        </w:tc>
        <w:tc>
          <w:tcPr>
            <w:tcW w:w="0" w:type="auto"/>
            <w:hideMark/>
          </w:tcPr>
          <w:p w14:paraId="3199488B" w14:textId="77777777" w:rsidR="0075168C" w:rsidRPr="0075168C" w:rsidRDefault="0075168C" w:rsidP="0075168C">
            <w:pPr>
              <w:spacing w:after="160" w:line="259" w:lineRule="auto"/>
            </w:pPr>
            <w:r w:rsidRPr="0075168C">
              <w:rPr>
                <w:rFonts w:ascii="Segoe UI Emoji" w:hAnsi="Segoe UI Emoji" w:cs="Segoe UI Emoji"/>
              </w:rPr>
              <w:t>✅</w:t>
            </w:r>
            <w:r w:rsidRPr="0075168C">
              <w:t xml:space="preserve"> Better shape</w:t>
            </w:r>
          </w:p>
        </w:tc>
        <w:tc>
          <w:tcPr>
            <w:tcW w:w="0" w:type="auto"/>
            <w:hideMark/>
          </w:tcPr>
          <w:p w14:paraId="6080BF55" w14:textId="77777777" w:rsidR="0075168C" w:rsidRPr="0075168C" w:rsidRDefault="0075168C" w:rsidP="0075168C">
            <w:pPr>
              <w:spacing w:after="160" w:line="259" w:lineRule="auto"/>
            </w:pPr>
            <w:r w:rsidRPr="0075168C">
              <w:t>Interpretable, competitive</w:t>
            </w:r>
          </w:p>
        </w:tc>
      </w:tr>
    </w:tbl>
    <w:p w14:paraId="611ECCC9" w14:textId="2175D478" w:rsidR="00286610" w:rsidRDefault="00286610" w:rsidP="00286371"/>
    <w:p w14:paraId="4064CD72" w14:textId="77777777" w:rsidR="00286610" w:rsidRDefault="00286610">
      <w:r>
        <w:br w:type="page"/>
      </w:r>
    </w:p>
    <w:p w14:paraId="75A6F79A" w14:textId="363460F2" w:rsidR="00286371" w:rsidRPr="00286610" w:rsidRDefault="00286610" w:rsidP="00286371">
      <w:pPr>
        <w:rPr>
          <w:b/>
          <w:bCs/>
        </w:rPr>
      </w:pPr>
      <w:r w:rsidRPr="00286610">
        <w:rPr>
          <w:b/>
          <w:bCs/>
        </w:rPr>
        <w:lastRenderedPageBreak/>
        <w:t>Final comparison</w:t>
      </w:r>
      <w:r w:rsidR="00CD3C78">
        <w:rPr>
          <w:b/>
          <w:bCs/>
        </w:rPr>
        <w:t xml:space="preserve"> (AIC &amp; RMSE)</w:t>
      </w:r>
    </w:p>
    <w:tbl>
      <w:tblPr>
        <w:tblStyle w:val="TableGrid"/>
        <w:tblW w:w="0" w:type="auto"/>
        <w:jc w:val="center"/>
        <w:tblLook w:val="04A0" w:firstRow="1" w:lastRow="0" w:firstColumn="1" w:lastColumn="0" w:noHBand="0" w:noVBand="1"/>
      </w:tblPr>
      <w:tblGrid>
        <w:gridCol w:w="3539"/>
        <w:gridCol w:w="2471"/>
        <w:gridCol w:w="3006"/>
      </w:tblGrid>
      <w:tr w:rsidR="00286610" w14:paraId="65D6D148" w14:textId="77777777" w:rsidTr="001D36D4">
        <w:trPr>
          <w:jc w:val="center"/>
        </w:trPr>
        <w:tc>
          <w:tcPr>
            <w:tcW w:w="3539" w:type="dxa"/>
          </w:tcPr>
          <w:p w14:paraId="10977EDC" w14:textId="2CFE2251" w:rsidR="00286610" w:rsidRPr="00CD3C78" w:rsidRDefault="00286610" w:rsidP="001D36D4">
            <w:pPr>
              <w:jc w:val="center"/>
              <w:rPr>
                <w:b/>
                <w:bCs/>
              </w:rPr>
            </w:pPr>
            <w:r w:rsidRPr="00CD3C78">
              <w:rPr>
                <w:b/>
                <w:bCs/>
              </w:rPr>
              <w:t>Model</w:t>
            </w:r>
          </w:p>
        </w:tc>
        <w:tc>
          <w:tcPr>
            <w:tcW w:w="2471" w:type="dxa"/>
          </w:tcPr>
          <w:p w14:paraId="1EEA83AF" w14:textId="1DA786D3" w:rsidR="00286610" w:rsidRPr="00CD3C78" w:rsidRDefault="00286610" w:rsidP="001D36D4">
            <w:pPr>
              <w:jc w:val="center"/>
              <w:rPr>
                <w:b/>
                <w:bCs/>
              </w:rPr>
            </w:pPr>
            <w:r w:rsidRPr="00CD3C78">
              <w:rPr>
                <w:b/>
                <w:bCs/>
              </w:rPr>
              <w:t>AIC</w:t>
            </w:r>
          </w:p>
        </w:tc>
        <w:tc>
          <w:tcPr>
            <w:tcW w:w="3006" w:type="dxa"/>
          </w:tcPr>
          <w:p w14:paraId="25CA882C" w14:textId="3B9205E8" w:rsidR="00286610" w:rsidRPr="00CD3C78" w:rsidRDefault="00286610" w:rsidP="001D36D4">
            <w:pPr>
              <w:jc w:val="center"/>
              <w:rPr>
                <w:b/>
                <w:bCs/>
              </w:rPr>
            </w:pPr>
            <w:r w:rsidRPr="00CD3C78">
              <w:rPr>
                <w:b/>
                <w:bCs/>
              </w:rPr>
              <w:t>RMSE</w:t>
            </w:r>
          </w:p>
        </w:tc>
      </w:tr>
      <w:tr w:rsidR="00286610" w14:paraId="2EA300D7" w14:textId="77777777" w:rsidTr="001D36D4">
        <w:trPr>
          <w:jc w:val="center"/>
        </w:trPr>
        <w:tc>
          <w:tcPr>
            <w:tcW w:w="3539" w:type="dxa"/>
          </w:tcPr>
          <w:p w14:paraId="7D279410" w14:textId="5C56C27F" w:rsidR="00286610" w:rsidRDefault="00346051" w:rsidP="00286371">
            <w:r>
              <w:t>NB GLM</w:t>
            </w:r>
          </w:p>
        </w:tc>
        <w:tc>
          <w:tcPr>
            <w:tcW w:w="2471" w:type="dxa"/>
          </w:tcPr>
          <w:p w14:paraId="72683301" w14:textId="07707455" w:rsidR="00286610" w:rsidRPr="00346051" w:rsidRDefault="00346051" w:rsidP="001D36D4">
            <w:pPr>
              <w:jc w:val="center"/>
            </w:pPr>
            <w:r w:rsidRPr="00346051">
              <w:t>269.24</w:t>
            </w:r>
          </w:p>
        </w:tc>
        <w:tc>
          <w:tcPr>
            <w:tcW w:w="3006" w:type="dxa"/>
          </w:tcPr>
          <w:p w14:paraId="22799DAF" w14:textId="0CB8D02F" w:rsidR="00286610" w:rsidRDefault="005262A2" w:rsidP="001D36D4">
            <w:pPr>
              <w:jc w:val="center"/>
            </w:pPr>
            <w:r>
              <w:t>67.7</w:t>
            </w:r>
          </w:p>
        </w:tc>
      </w:tr>
      <w:tr w:rsidR="00286610" w14:paraId="7EF78F71" w14:textId="77777777" w:rsidTr="001D36D4">
        <w:trPr>
          <w:jc w:val="center"/>
        </w:trPr>
        <w:tc>
          <w:tcPr>
            <w:tcW w:w="3539" w:type="dxa"/>
            <w:shd w:val="clear" w:color="auto" w:fill="EAF1DD" w:themeFill="accent3" w:themeFillTint="33"/>
          </w:tcPr>
          <w:p w14:paraId="3E640FC6" w14:textId="22E25AB2" w:rsidR="00286610" w:rsidRPr="004A4839" w:rsidRDefault="00346051" w:rsidP="00286371">
            <w:pPr>
              <w:rPr>
                <w:b/>
                <w:bCs/>
                <w:color w:val="00B050"/>
              </w:rPr>
            </w:pPr>
            <w:r w:rsidRPr="004A4839">
              <w:rPr>
                <w:b/>
                <w:bCs/>
                <w:color w:val="00B050"/>
              </w:rPr>
              <w:t>NB GAM</w:t>
            </w:r>
          </w:p>
        </w:tc>
        <w:tc>
          <w:tcPr>
            <w:tcW w:w="2471" w:type="dxa"/>
            <w:shd w:val="clear" w:color="auto" w:fill="EAF1DD" w:themeFill="accent3" w:themeFillTint="33"/>
          </w:tcPr>
          <w:p w14:paraId="1FBDE657" w14:textId="60BE2698" w:rsidR="00286610" w:rsidRPr="004A4839" w:rsidRDefault="00346051" w:rsidP="001D36D4">
            <w:pPr>
              <w:jc w:val="center"/>
              <w:rPr>
                <w:b/>
                <w:bCs/>
                <w:color w:val="00B050"/>
              </w:rPr>
            </w:pPr>
            <w:r w:rsidRPr="004A4839">
              <w:rPr>
                <w:b/>
                <w:bCs/>
                <w:color w:val="00B050"/>
              </w:rPr>
              <w:t>227.33</w:t>
            </w:r>
          </w:p>
        </w:tc>
        <w:tc>
          <w:tcPr>
            <w:tcW w:w="3006" w:type="dxa"/>
            <w:shd w:val="clear" w:color="auto" w:fill="EAF1DD" w:themeFill="accent3" w:themeFillTint="33"/>
          </w:tcPr>
          <w:p w14:paraId="533A4F0D" w14:textId="1712C0EA" w:rsidR="00286610" w:rsidRPr="004A4839" w:rsidRDefault="00560BD5" w:rsidP="001D36D4">
            <w:pPr>
              <w:jc w:val="center"/>
              <w:rPr>
                <w:b/>
                <w:bCs/>
                <w:color w:val="00B050"/>
              </w:rPr>
            </w:pPr>
            <w:r w:rsidRPr="004A4839">
              <w:rPr>
                <w:b/>
                <w:bCs/>
                <w:color w:val="00B050"/>
              </w:rPr>
              <w:t>45.3</w:t>
            </w:r>
          </w:p>
        </w:tc>
      </w:tr>
      <w:tr w:rsidR="00286610" w14:paraId="70787123" w14:textId="77777777" w:rsidTr="001D36D4">
        <w:trPr>
          <w:jc w:val="center"/>
        </w:trPr>
        <w:tc>
          <w:tcPr>
            <w:tcW w:w="3539" w:type="dxa"/>
          </w:tcPr>
          <w:p w14:paraId="7A46ED90" w14:textId="06C0BDD1" w:rsidR="00286610" w:rsidRDefault="007C67B2" w:rsidP="00286371">
            <w:r>
              <w:t>Random Forest</w:t>
            </w:r>
          </w:p>
        </w:tc>
        <w:tc>
          <w:tcPr>
            <w:tcW w:w="2471" w:type="dxa"/>
          </w:tcPr>
          <w:p w14:paraId="0E14B5E9" w14:textId="5738849B" w:rsidR="00286610" w:rsidRDefault="001F3C79" w:rsidP="001D36D4">
            <w:pPr>
              <w:jc w:val="center"/>
            </w:pPr>
            <w:hyperlink r:id="rId28" w:history="1">
              <w:r w:rsidRPr="00641A14">
                <w:rPr>
                  <w:rStyle w:val="Hyperlink"/>
                </w:rPr>
                <w:t>N/A</w:t>
              </w:r>
            </w:hyperlink>
          </w:p>
        </w:tc>
        <w:tc>
          <w:tcPr>
            <w:tcW w:w="3006" w:type="dxa"/>
          </w:tcPr>
          <w:p w14:paraId="4B936437" w14:textId="60C3900F" w:rsidR="00286610" w:rsidRDefault="002445A2" w:rsidP="001D36D4">
            <w:pPr>
              <w:jc w:val="center"/>
            </w:pPr>
            <w:r>
              <w:t>71.5</w:t>
            </w:r>
          </w:p>
        </w:tc>
      </w:tr>
      <w:tr w:rsidR="007C67B2" w14:paraId="3E27F83C" w14:textId="77777777" w:rsidTr="001D36D4">
        <w:trPr>
          <w:jc w:val="center"/>
        </w:trPr>
        <w:tc>
          <w:tcPr>
            <w:tcW w:w="3539" w:type="dxa"/>
          </w:tcPr>
          <w:p w14:paraId="57993FC7" w14:textId="4DC02C7C" w:rsidR="007C67B2" w:rsidRPr="007C67B2" w:rsidRDefault="007C67B2" w:rsidP="007C67B2">
            <w:r w:rsidRPr="007C67B2">
              <w:t>ARIMA(0,1,3)</w:t>
            </w:r>
          </w:p>
        </w:tc>
        <w:tc>
          <w:tcPr>
            <w:tcW w:w="2471" w:type="dxa"/>
          </w:tcPr>
          <w:p w14:paraId="2D309D12" w14:textId="607763C4" w:rsidR="007C67B2" w:rsidRDefault="007C67B2" w:rsidP="001D36D4">
            <w:pPr>
              <w:jc w:val="center"/>
            </w:pPr>
            <w:r w:rsidRPr="0075168C">
              <w:t>286.75</w:t>
            </w:r>
          </w:p>
        </w:tc>
        <w:tc>
          <w:tcPr>
            <w:tcW w:w="3006" w:type="dxa"/>
          </w:tcPr>
          <w:p w14:paraId="3D0684F8" w14:textId="5F3B446C" w:rsidR="007C67B2" w:rsidRDefault="007C67B2" w:rsidP="001D36D4">
            <w:pPr>
              <w:jc w:val="center"/>
            </w:pPr>
            <w:r w:rsidRPr="0075168C">
              <w:t>73.8</w:t>
            </w:r>
          </w:p>
        </w:tc>
      </w:tr>
      <w:tr w:rsidR="007C67B2" w14:paraId="4DA6818A" w14:textId="77777777" w:rsidTr="001D36D4">
        <w:trPr>
          <w:jc w:val="center"/>
        </w:trPr>
        <w:tc>
          <w:tcPr>
            <w:tcW w:w="3539" w:type="dxa"/>
          </w:tcPr>
          <w:p w14:paraId="57FDB587" w14:textId="07CAE6C6" w:rsidR="007C67B2" w:rsidRDefault="007C67B2" w:rsidP="007C67B2">
            <w:r w:rsidRPr="0075168C">
              <w:t>ETS(A,N,N)</w:t>
            </w:r>
          </w:p>
        </w:tc>
        <w:tc>
          <w:tcPr>
            <w:tcW w:w="2471" w:type="dxa"/>
          </w:tcPr>
          <w:p w14:paraId="3B29D5BC" w14:textId="0E03FB0C" w:rsidR="007C67B2" w:rsidRDefault="007C67B2" w:rsidP="001D36D4">
            <w:pPr>
              <w:jc w:val="center"/>
            </w:pPr>
            <w:r w:rsidRPr="0075168C">
              <w:t>314.34</w:t>
            </w:r>
          </w:p>
        </w:tc>
        <w:tc>
          <w:tcPr>
            <w:tcW w:w="3006" w:type="dxa"/>
          </w:tcPr>
          <w:p w14:paraId="4EF95108" w14:textId="49C2A8EA" w:rsidR="007C67B2" w:rsidRDefault="007C67B2" w:rsidP="001D36D4">
            <w:pPr>
              <w:jc w:val="center"/>
            </w:pPr>
            <w:r w:rsidRPr="0075168C">
              <w:t>95.3</w:t>
            </w:r>
          </w:p>
        </w:tc>
      </w:tr>
      <w:tr w:rsidR="007C67B2" w14:paraId="7ABFAFD0" w14:textId="77777777" w:rsidTr="001D36D4">
        <w:trPr>
          <w:jc w:val="center"/>
        </w:trPr>
        <w:tc>
          <w:tcPr>
            <w:tcW w:w="3539" w:type="dxa"/>
          </w:tcPr>
          <w:p w14:paraId="0D085B14" w14:textId="12B3238A" w:rsidR="007C67B2" w:rsidRDefault="007C67B2" w:rsidP="007C67B2">
            <w:r w:rsidRPr="0075168C">
              <w:t>ARIMAX(1,1,0)</w:t>
            </w:r>
            <w:r>
              <w:t xml:space="preserve"> with Urban Roads</w:t>
            </w:r>
          </w:p>
        </w:tc>
        <w:tc>
          <w:tcPr>
            <w:tcW w:w="2471" w:type="dxa"/>
          </w:tcPr>
          <w:p w14:paraId="149AD886" w14:textId="7D6715C2" w:rsidR="007C67B2" w:rsidRDefault="007C67B2" w:rsidP="001D36D4">
            <w:pPr>
              <w:jc w:val="center"/>
            </w:pPr>
            <w:r w:rsidRPr="0075168C">
              <w:t>287.61</w:t>
            </w:r>
          </w:p>
        </w:tc>
        <w:tc>
          <w:tcPr>
            <w:tcW w:w="3006" w:type="dxa"/>
          </w:tcPr>
          <w:p w14:paraId="13714062" w14:textId="76BAAF41" w:rsidR="007C67B2" w:rsidRDefault="007C67B2" w:rsidP="001D36D4">
            <w:pPr>
              <w:jc w:val="center"/>
            </w:pPr>
            <w:r w:rsidRPr="0075168C">
              <w:t>79.7</w:t>
            </w:r>
          </w:p>
        </w:tc>
      </w:tr>
    </w:tbl>
    <w:p w14:paraId="1BFBA78D" w14:textId="77777777" w:rsidR="00286610" w:rsidRDefault="00286610" w:rsidP="00286371"/>
    <w:p w14:paraId="36A4C7FC" w14:textId="540F653C" w:rsidR="00E975FA" w:rsidRDefault="00E975FA" w:rsidP="00E975FA">
      <w:pPr>
        <w:pStyle w:val="ListParagraph"/>
        <w:numPr>
          <w:ilvl w:val="0"/>
          <w:numId w:val="21"/>
        </w:numPr>
      </w:pPr>
      <w:r>
        <w:t xml:space="preserve">GAM with Negative Binomial family is the best model in terms of AIC &amp; RMSE. </w:t>
      </w:r>
    </w:p>
    <w:p w14:paraId="6AD07BC9" w14:textId="752AE9B3" w:rsidR="00E975FA" w:rsidRDefault="00E975FA" w:rsidP="00E975FA">
      <w:pPr>
        <w:pStyle w:val="ListParagraph"/>
        <w:numPr>
          <w:ilvl w:val="0"/>
          <w:numId w:val="21"/>
        </w:numPr>
      </w:pPr>
      <w:r>
        <w:t xml:space="preserve">However, if we recall, we saw that none of the smooth terms were significant in the NB GAM and concluded that NB GLM should be sufficient. Yet, the GAM model has better performance. Why? </w:t>
      </w:r>
    </w:p>
    <w:p w14:paraId="22EA3ADB" w14:textId="52AD1362" w:rsidR="00E975FA" w:rsidRDefault="00E975FA" w:rsidP="00E975FA">
      <w:pPr>
        <w:pStyle w:val="ListParagraph"/>
        <w:numPr>
          <w:ilvl w:val="1"/>
          <w:numId w:val="21"/>
        </w:numPr>
      </w:pPr>
      <w:r w:rsidRPr="00E975FA">
        <w:rPr>
          <w:b/>
          <w:bCs/>
          <w:i/>
          <w:iCs/>
        </w:rPr>
        <w:t>Non-significance does not mean non-utility</w:t>
      </w:r>
      <w:r>
        <w:t xml:space="preserve"> : </w:t>
      </w:r>
      <w:r w:rsidRPr="00E975FA">
        <w:t xml:space="preserve">The smooth terms in the GAM model may not be individually significant (i.e., high </w:t>
      </w:r>
      <w:r w:rsidRPr="00E975FA">
        <w:rPr>
          <w:i/>
          <w:iCs/>
        </w:rPr>
        <w:t>p</w:t>
      </w:r>
      <w:r w:rsidRPr="00E975FA">
        <w:t>-values), but in combination, they help reduce residual deviance drastically and improve prediction accuracy. This happens often in smaller datasets where degrees of freedom are limited, and individual spline wiggles aren’t enough to hit statistical significance, but they still explain useful signal.</w:t>
      </w:r>
    </w:p>
    <w:p w14:paraId="438DC756" w14:textId="77777777" w:rsidR="00E975FA" w:rsidRPr="00E975FA" w:rsidRDefault="00E975FA" w:rsidP="00E975FA">
      <w:pPr>
        <w:pStyle w:val="ListParagraph"/>
        <w:numPr>
          <w:ilvl w:val="1"/>
          <w:numId w:val="21"/>
        </w:numPr>
        <w:rPr>
          <w:b/>
          <w:bCs/>
          <w:i/>
          <w:iCs/>
        </w:rPr>
      </w:pPr>
      <w:r w:rsidRPr="00E975FA">
        <w:rPr>
          <w:b/>
          <w:bCs/>
          <w:i/>
          <w:iCs/>
        </w:rPr>
        <w:t>AIC rewards better fit, penalizes complexity — and still prefers GAM</w:t>
      </w:r>
    </w:p>
    <w:p w14:paraId="76BC27E4" w14:textId="723D3861" w:rsidR="00E975FA" w:rsidRPr="00E975FA" w:rsidRDefault="00E975FA" w:rsidP="00E975FA">
      <w:pPr>
        <w:pStyle w:val="ListParagraph"/>
        <w:ind w:left="1440"/>
      </w:pPr>
      <w:r w:rsidRPr="00E975FA">
        <w:t>Despite the GAM having 6 effective degrees of freedom, its AIC (227) is still much lower than the simpler GLM (269), which means that - The improvement in log-likelihood (fit) more than compensates for the added complexity of the smoothing terms.</w:t>
      </w:r>
    </w:p>
    <w:p w14:paraId="183925EF" w14:textId="77777777" w:rsidR="00E975FA" w:rsidRPr="00E975FA" w:rsidRDefault="00E975FA" w:rsidP="00E975FA">
      <w:pPr>
        <w:pStyle w:val="ListParagraph"/>
        <w:numPr>
          <w:ilvl w:val="1"/>
          <w:numId w:val="21"/>
        </w:numPr>
        <w:rPr>
          <w:b/>
          <w:bCs/>
          <w:i/>
          <w:iCs/>
        </w:rPr>
      </w:pPr>
      <w:r w:rsidRPr="00E975FA">
        <w:rPr>
          <w:b/>
          <w:bCs/>
          <w:i/>
          <w:iCs/>
        </w:rPr>
        <w:t>RMSE shows better generalization</w:t>
      </w:r>
    </w:p>
    <w:p w14:paraId="6370F539" w14:textId="77777777" w:rsidR="00E975FA" w:rsidRPr="00E975FA" w:rsidRDefault="00E975FA" w:rsidP="00E975FA">
      <w:pPr>
        <w:pStyle w:val="ListParagraph"/>
        <w:ind w:left="1440"/>
      </w:pPr>
      <w:r w:rsidRPr="00E975FA">
        <w:t>The GAM captures subtle nonlinearities or interactions that the GLM structure missed — even though it doesn’t have formally significant terms, its flexibility reduces prediction error, which is clear from the RMSE.</w:t>
      </w:r>
    </w:p>
    <w:p w14:paraId="68749E82" w14:textId="20C74EEA" w:rsidR="00E975FA" w:rsidRPr="00690664" w:rsidRDefault="00E975FA" w:rsidP="00292085"/>
    <w:sectPr w:rsidR="00E975FA" w:rsidRPr="00690664" w:rsidSect="001B3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52D6"/>
    <w:multiLevelType w:val="multilevel"/>
    <w:tmpl w:val="50DE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42484"/>
    <w:multiLevelType w:val="multilevel"/>
    <w:tmpl w:val="211E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62F1E"/>
    <w:multiLevelType w:val="multilevel"/>
    <w:tmpl w:val="7DF4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877A4"/>
    <w:multiLevelType w:val="multilevel"/>
    <w:tmpl w:val="4A82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F05B2"/>
    <w:multiLevelType w:val="multilevel"/>
    <w:tmpl w:val="579C6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3787F"/>
    <w:multiLevelType w:val="hybridMultilevel"/>
    <w:tmpl w:val="E70AE81C"/>
    <w:lvl w:ilvl="0" w:tplc="6B424C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BB5CA6"/>
    <w:multiLevelType w:val="multilevel"/>
    <w:tmpl w:val="145E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559A4"/>
    <w:multiLevelType w:val="multilevel"/>
    <w:tmpl w:val="73F6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47BCD"/>
    <w:multiLevelType w:val="multilevel"/>
    <w:tmpl w:val="5442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973F2"/>
    <w:multiLevelType w:val="multilevel"/>
    <w:tmpl w:val="C760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B6F19"/>
    <w:multiLevelType w:val="hybridMultilevel"/>
    <w:tmpl w:val="E1CE40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850BA1"/>
    <w:multiLevelType w:val="multilevel"/>
    <w:tmpl w:val="A5D6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240CA"/>
    <w:multiLevelType w:val="hybridMultilevel"/>
    <w:tmpl w:val="A9409108"/>
    <w:lvl w:ilvl="0" w:tplc="A4BAD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9DF033F"/>
    <w:multiLevelType w:val="multilevel"/>
    <w:tmpl w:val="4B36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149EE"/>
    <w:multiLevelType w:val="multilevel"/>
    <w:tmpl w:val="0246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E4558"/>
    <w:multiLevelType w:val="multilevel"/>
    <w:tmpl w:val="0D92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F2EE3"/>
    <w:multiLevelType w:val="multilevel"/>
    <w:tmpl w:val="024E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640D5"/>
    <w:multiLevelType w:val="hybridMultilevel"/>
    <w:tmpl w:val="6D04D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6F426B"/>
    <w:multiLevelType w:val="multilevel"/>
    <w:tmpl w:val="A228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3D3232"/>
    <w:multiLevelType w:val="multilevel"/>
    <w:tmpl w:val="EC96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2402D1"/>
    <w:multiLevelType w:val="multilevel"/>
    <w:tmpl w:val="7070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A6379"/>
    <w:multiLevelType w:val="multilevel"/>
    <w:tmpl w:val="ADCE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F4B88"/>
    <w:multiLevelType w:val="multilevel"/>
    <w:tmpl w:val="C4C8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E669DA"/>
    <w:multiLevelType w:val="multilevel"/>
    <w:tmpl w:val="4CDC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2B58C6"/>
    <w:multiLevelType w:val="hybridMultilevel"/>
    <w:tmpl w:val="E65283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E87FD2"/>
    <w:multiLevelType w:val="multilevel"/>
    <w:tmpl w:val="BD003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EC2034"/>
    <w:multiLevelType w:val="hybridMultilevel"/>
    <w:tmpl w:val="6C346108"/>
    <w:lvl w:ilvl="0" w:tplc="9C061A3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2430D1"/>
    <w:multiLevelType w:val="multilevel"/>
    <w:tmpl w:val="0DF60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A315A3"/>
    <w:multiLevelType w:val="multilevel"/>
    <w:tmpl w:val="6512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B27051"/>
    <w:multiLevelType w:val="hybridMultilevel"/>
    <w:tmpl w:val="3F46F198"/>
    <w:lvl w:ilvl="0" w:tplc="815E784A">
      <w:start w:val="335"/>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DA127D"/>
    <w:multiLevelType w:val="multilevel"/>
    <w:tmpl w:val="E708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F31E7F"/>
    <w:multiLevelType w:val="multilevel"/>
    <w:tmpl w:val="439C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377D6C"/>
    <w:multiLevelType w:val="hybridMultilevel"/>
    <w:tmpl w:val="E76EEBD2"/>
    <w:lvl w:ilvl="0" w:tplc="2D544F1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290535D"/>
    <w:multiLevelType w:val="multilevel"/>
    <w:tmpl w:val="994E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566A93"/>
    <w:multiLevelType w:val="multilevel"/>
    <w:tmpl w:val="91D0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577B82"/>
    <w:multiLevelType w:val="multilevel"/>
    <w:tmpl w:val="04EE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E15BB3"/>
    <w:multiLevelType w:val="multilevel"/>
    <w:tmpl w:val="67C8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E8648F"/>
    <w:multiLevelType w:val="hybridMultilevel"/>
    <w:tmpl w:val="991C55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EEB5CEF"/>
    <w:multiLevelType w:val="hybridMultilevel"/>
    <w:tmpl w:val="682A81EE"/>
    <w:lvl w:ilvl="0" w:tplc="4C54B54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679115067">
    <w:abstractNumId w:val="25"/>
  </w:num>
  <w:num w:numId="2" w16cid:durableId="219899408">
    <w:abstractNumId w:val="1"/>
  </w:num>
  <w:num w:numId="3" w16cid:durableId="615523700">
    <w:abstractNumId w:val="23"/>
  </w:num>
  <w:num w:numId="4" w16cid:durableId="1453477270">
    <w:abstractNumId w:val="9"/>
  </w:num>
  <w:num w:numId="5" w16cid:durableId="1703048344">
    <w:abstractNumId w:val="16"/>
  </w:num>
  <w:num w:numId="6" w16cid:durableId="587689143">
    <w:abstractNumId w:val="35"/>
  </w:num>
  <w:num w:numId="7" w16cid:durableId="1605115487">
    <w:abstractNumId w:val="2"/>
  </w:num>
  <w:num w:numId="8" w16cid:durableId="680086415">
    <w:abstractNumId w:val="21"/>
  </w:num>
  <w:num w:numId="9" w16cid:durableId="1132334047">
    <w:abstractNumId w:val="30"/>
  </w:num>
  <w:num w:numId="10" w16cid:durableId="1396120777">
    <w:abstractNumId w:val="20"/>
  </w:num>
  <w:num w:numId="11" w16cid:durableId="992493303">
    <w:abstractNumId w:val="6"/>
  </w:num>
  <w:num w:numId="12" w16cid:durableId="1387950568">
    <w:abstractNumId w:val="33"/>
  </w:num>
  <w:num w:numId="13" w16cid:durableId="870462449">
    <w:abstractNumId w:val="13"/>
  </w:num>
  <w:num w:numId="14" w16cid:durableId="556818088">
    <w:abstractNumId w:val="22"/>
  </w:num>
  <w:num w:numId="15" w16cid:durableId="812478334">
    <w:abstractNumId w:val="11"/>
  </w:num>
  <w:num w:numId="16" w16cid:durableId="384835726">
    <w:abstractNumId w:val="4"/>
  </w:num>
  <w:num w:numId="17" w16cid:durableId="1151293773">
    <w:abstractNumId w:val="15"/>
  </w:num>
  <w:num w:numId="18" w16cid:durableId="1721902156">
    <w:abstractNumId w:val="27"/>
  </w:num>
  <w:num w:numId="19" w16cid:durableId="606894076">
    <w:abstractNumId w:val="31"/>
  </w:num>
  <w:num w:numId="20" w16cid:durableId="1125273845">
    <w:abstractNumId w:val="34"/>
  </w:num>
  <w:num w:numId="21" w16cid:durableId="604582743">
    <w:abstractNumId w:val="29"/>
  </w:num>
  <w:num w:numId="22" w16cid:durableId="1671251858">
    <w:abstractNumId w:val="36"/>
  </w:num>
  <w:num w:numId="23" w16cid:durableId="1197890675">
    <w:abstractNumId w:val="10"/>
  </w:num>
  <w:num w:numId="24" w16cid:durableId="1829712887">
    <w:abstractNumId w:val="17"/>
  </w:num>
  <w:num w:numId="25" w16cid:durableId="299261941">
    <w:abstractNumId w:val="32"/>
  </w:num>
  <w:num w:numId="26" w16cid:durableId="88354432">
    <w:abstractNumId w:val="38"/>
  </w:num>
  <w:num w:numId="27" w16cid:durableId="1244337271">
    <w:abstractNumId w:val="12"/>
  </w:num>
  <w:num w:numId="28" w16cid:durableId="322467638">
    <w:abstractNumId w:val="5"/>
  </w:num>
  <w:num w:numId="29" w16cid:durableId="1375159362">
    <w:abstractNumId w:val="37"/>
  </w:num>
  <w:num w:numId="30" w16cid:durableId="909848486">
    <w:abstractNumId w:val="8"/>
  </w:num>
  <w:num w:numId="31" w16cid:durableId="402221449">
    <w:abstractNumId w:val="24"/>
  </w:num>
  <w:num w:numId="32" w16cid:durableId="1568686288">
    <w:abstractNumId w:val="18"/>
  </w:num>
  <w:num w:numId="33" w16cid:durableId="1125346869">
    <w:abstractNumId w:val="14"/>
  </w:num>
  <w:num w:numId="34" w16cid:durableId="1295988949">
    <w:abstractNumId w:val="19"/>
  </w:num>
  <w:num w:numId="35" w16cid:durableId="1204438367">
    <w:abstractNumId w:val="7"/>
  </w:num>
  <w:num w:numId="36" w16cid:durableId="1337610406">
    <w:abstractNumId w:val="0"/>
  </w:num>
  <w:num w:numId="37" w16cid:durableId="1308780629">
    <w:abstractNumId w:val="28"/>
  </w:num>
  <w:num w:numId="38" w16cid:durableId="1845317358">
    <w:abstractNumId w:val="3"/>
  </w:num>
  <w:num w:numId="39" w16cid:durableId="188891107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A2E"/>
    <w:rsid w:val="00037153"/>
    <w:rsid w:val="00056B0F"/>
    <w:rsid w:val="00077827"/>
    <w:rsid w:val="000A7360"/>
    <w:rsid w:val="000B510D"/>
    <w:rsid w:val="000D4B6A"/>
    <w:rsid w:val="001102C8"/>
    <w:rsid w:val="00120B0B"/>
    <w:rsid w:val="00126971"/>
    <w:rsid w:val="001439D8"/>
    <w:rsid w:val="0015581C"/>
    <w:rsid w:val="001A685B"/>
    <w:rsid w:val="001B3A8B"/>
    <w:rsid w:val="001C0E1D"/>
    <w:rsid w:val="001C2CBE"/>
    <w:rsid w:val="001D36D4"/>
    <w:rsid w:val="001D565B"/>
    <w:rsid w:val="001D5E7A"/>
    <w:rsid w:val="001F3C79"/>
    <w:rsid w:val="00223D6C"/>
    <w:rsid w:val="00234D44"/>
    <w:rsid w:val="002445A2"/>
    <w:rsid w:val="00286371"/>
    <w:rsid w:val="00286610"/>
    <w:rsid w:val="00286C08"/>
    <w:rsid w:val="00292085"/>
    <w:rsid w:val="002A640B"/>
    <w:rsid w:val="002B3707"/>
    <w:rsid w:val="002B5D66"/>
    <w:rsid w:val="002E5FC9"/>
    <w:rsid w:val="00304B9F"/>
    <w:rsid w:val="00306CE6"/>
    <w:rsid w:val="003129A9"/>
    <w:rsid w:val="0033775B"/>
    <w:rsid w:val="00346051"/>
    <w:rsid w:val="003832D8"/>
    <w:rsid w:val="003A3629"/>
    <w:rsid w:val="003B1038"/>
    <w:rsid w:val="003F3D3A"/>
    <w:rsid w:val="00415916"/>
    <w:rsid w:val="0043341F"/>
    <w:rsid w:val="00454C61"/>
    <w:rsid w:val="004A4839"/>
    <w:rsid w:val="004D6BBC"/>
    <w:rsid w:val="00502336"/>
    <w:rsid w:val="005262A2"/>
    <w:rsid w:val="005357DB"/>
    <w:rsid w:val="00560BD5"/>
    <w:rsid w:val="005837E2"/>
    <w:rsid w:val="005A1778"/>
    <w:rsid w:val="005D21D0"/>
    <w:rsid w:val="005E0FAD"/>
    <w:rsid w:val="005E293B"/>
    <w:rsid w:val="00615353"/>
    <w:rsid w:val="006245A2"/>
    <w:rsid w:val="00627A2E"/>
    <w:rsid w:val="00635859"/>
    <w:rsid w:val="00641A14"/>
    <w:rsid w:val="006566FE"/>
    <w:rsid w:val="00674B5B"/>
    <w:rsid w:val="00690664"/>
    <w:rsid w:val="006E0CC1"/>
    <w:rsid w:val="006F496E"/>
    <w:rsid w:val="0072514F"/>
    <w:rsid w:val="00742656"/>
    <w:rsid w:val="0075168C"/>
    <w:rsid w:val="00761B26"/>
    <w:rsid w:val="0076526A"/>
    <w:rsid w:val="0077671B"/>
    <w:rsid w:val="007C67B2"/>
    <w:rsid w:val="007D12B2"/>
    <w:rsid w:val="007E4267"/>
    <w:rsid w:val="007F1223"/>
    <w:rsid w:val="007F1764"/>
    <w:rsid w:val="007F596D"/>
    <w:rsid w:val="007F777D"/>
    <w:rsid w:val="0080549A"/>
    <w:rsid w:val="00824B5C"/>
    <w:rsid w:val="00850E2C"/>
    <w:rsid w:val="008621A5"/>
    <w:rsid w:val="0087661F"/>
    <w:rsid w:val="008A55B1"/>
    <w:rsid w:val="008B7DA0"/>
    <w:rsid w:val="008C42C7"/>
    <w:rsid w:val="008D2C82"/>
    <w:rsid w:val="008F161E"/>
    <w:rsid w:val="009210E4"/>
    <w:rsid w:val="00924FA4"/>
    <w:rsid w:val="00931148"/>
    <w:rsid w:val="0094723B"/>
    <w:rsid w:val="00960DB9"/>
    <w:rsid w:val="00A1222D"/>
    <w:rsid w:val="00A203E1"/>
    <w:rsid w:val="00A36A96"/>
    <w:rsid w:val="00A37659"/>
    <w:rsid w:val="00A4224F"/>
    <w:rsid w:val="00AC1406"/>
    <w:rsid w:val="00AF07BA"/>
    <w:rsid w:val="00B162AD"/>
    <w:rsid w:val="00B71D14"/>
    <w:rsid w:val="00BA7F64"/>
    <w:rsid w:val="00BB24E1"/>
    <w:rsid w:val="00BB6B08"/>
    <w:rsid w:val="00BB7493"/>
    <w:rsid w:val="00C208FF"/>
    <w:rsid w:val="00C70FA8"/>
    <w:rsid w:val="00C81D50"/>
    <w:rsid w:val="00C979CD"/>
    <w:rsid w:val="00CC7A80"/>
    <w:rsid w:val="00CD3C78"/>
    <w:rsid w:val="00CF1D3B"/>
    <w:rsid w:val="00CF2494"/>
    <w:rsid w:val="00CF3DC2"/>
    <w:rsid w:val="00D36B8B"/>
    <w:rsid w:val="00D64FB8"/>
    <w:rsid w:val="00D76E3E"/>
    <w:rsid w:val="00DD06DD"/>
    <w:rsid w:val="00DD4C49"/>
    <w:rsid w:val="00DF50AF"/>
    <w:rsid w:val="00E21BB1"/>
    <w:rsid w:val="00E807CE"/>
    <w:rsid w:val="00E975FA"/>
    <w:rsid w:val="00EA1512"/>
    <w:rsid w:val="00EC485B"/>
    <w:rsid w:val="00ED0944"/>
    <w:rsid w:val="00F86E30"/>
    <w:rsid w:val="00FE121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177F"/>
  <w15:chartTrackingRefBased/>
  <w15:docId w15:val="{56770008-B390-412D-BF3F-1857A56D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A2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627A2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627A2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27A2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27A2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27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A2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627A2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627A2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27A2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27A2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27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A2E"/>
    <w:rPr>
      <w:rFonts w:eastAsiaTheme="majorEastAsia" w:cstheme="majorBidi"/>
      <w:color w:val="272727" w:themeColor="text1" w:themeTint="D8"/>
    </w:rPr>
  </w:style>
  <w:style w:type="paragraph" w:styleId="Title">
    <w:name w:val="Title"/>
    <w:basedOn w:val="Normal"/>
    <w:next w:val="Normal"/>
    <w:link w:val="TitleChar"/>
    <w:uiPriority w:val="10"/>
    <w:qFormat/>
    <w:rsid w:val="00627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A2E"/>
    <w:pPr>
      <w:spacing w:before="160"/>
      <w:jc w:val="center"/>
    </w:pPr>
    <w:rPr>
      <w:i/>
      <w:iCs/>
      <w:color w:val="404040" w:themeColor="text1" w:themeTint="BF"/>
    </w:rPr>
  </w:style>
  <w:style w:type="character" w:customStyle="1" w:styleId="QuoteChar">
    <w:name w:val="Quote Char"/>
    <w:basedOn w:val="DefaultParagraphFont"/>
    <w:link w:val="Quote"/>
    <w:uiPriority w:val="29"/>
    <w:rsid w:val="00627A2E"/>
    <w:rPr>
      <w:i/>
      <w:iCs/>
      <w:color w:val="404040" w:themeColor="text1" w:themeTint="BF"/>
    </w:rPr>
  </w:style>
  <w:style w:type="paragraph" w:styleId="ListParagraph">
    <w:name w:val="List Paragraph"/>
    <w:basedOn w:val="Normal"/>
    <w:uiPriority w:val="34"/>
    <w:qFormat/>
    <w:rsid w:val="00627A2E"/>
    <w:pPr>
      <w:ind w:left="720"/>
      <w:contextualSpacing/>
    </w:pPr>
  </w:style>
  <w:style w:type="character" w:styleId="IntenseEmphasis">
    <w:name w:val="Intense Emphasis"/>
    <w:basedOn w:val="DefaultParagraphFont"/>
    <w:uiPriority w:val="21"/>
    <w:qFormat/>
    <w:rsid w:val="00627A2E"/>
    <w:rPr>
      <w:i/>
      <w:iCs/>
      <w:color w:val="365F91" w:themeColor="accent1" w:themeShade="BF"/>
    </w:rPr>
  </w:style>
  <w:style w:type="paragraph" w:styleId="IntenseQuote">
    <w:name w:val="Intense Quote"/>
    <w:basedOn w:val="Normal"/>
    <w:next w:val="Normal"/>
    <w:link w:val="IntenseQuoteChar"/>
    <w:uiPriority w:val="30"/>
    <w:qFormat/>
    <w:rsid w:val="00627A2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27A2E"/>
    <w:rPr>
      <w:i/>
      <w:iCs/>
      <w:color w:val="365F91" w:themeColor="accent1" w:themeShade="BF"/>
    </w:rPr>
  </w:style>
  <w:style w:type="character" w:styleId="IntenseReference">
    <w:name w:val="Intense Reference"/>
    <w:basedOn w:val="DefaultParagraphFont"/>
    <w:uiPriority w:val="32"/>
    <w:qFormat/>
    <w:rsid w:val="00627A2E"/>
    <w:rPr>
      <w:b/>
      <w:bCs/>
      <w:smallCaps/>
      <w:color w:val="365F91" w:themeColor="accent1" w:themeShade="BF"/>
      <w:spacing w:val="5"/>
    </w:rPr>
  </w:style>
  <w:style w:type="table" w:styleId="TableGrid">
    <w:name w:val="Table Grid"/>
    <w:basedOn w:val="TableNormal"/>
    <w:uiPriority w:val="59"/>
    <w:rsid w:val="003A3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422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E293B"/>
    <w:rPr>
      <w:b/>
      <w:bCs/>
    </w:rPr>
  </w:style>
  <w:style w:type="table" w:styleId="PlainTable1">
    <w:name w:val="Plain Table 1"/>
    <w:basedOn w:val="TableNormal"/>
    <w:uiPriority w:val="41"/>
    <w:rsid w:val="005E29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AF07BA"/>
    <w:rPr>
      <w:color w:val="666666"/>
    </w:rPr>
  </w:style>
  <w:style w:type="character" w:styleId="Hyperlink">
    <w:name w:val="Hyperlink"/>
    <w:basedOn w:val="DefaultParagraphFont"/>
    <w:uiPriority w:val="99"/>
    <w:unhideWhenUsed/>
    <w:rsid w:val="00641A14"/>
    <w:rPr>
      <w:color w:val="0000FF" w:themeColor="hyperlink"/>
      <w:u w:val="single"/>
    </w:rPr>
  </w:style>
  <w:style w:type="character" w:styleId="UnresolvedMention">
    <w:name w:val="Unresolved Mention"/>
    <w:basedOn w:val="DefaultParagraphFont"/>
    <w:uiPriority w:val="99"/>
    <w:semiHidden/>
    <w:unhideWhenUsed/>
    <w:rsid w:val="00641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48087">
      <w:bodyDiv w:val="1"/>
      <w:marLeft w:val="0"/>
      <w:marRight w:val="0"/>
      <w:marTop w:val="0"/>
      <w:marBottom w:val="0"/>
      <w:divBdr>
        <w:top w:val="none" w:sz="0" w:space="0" w:color="auto"/>
        <w:left w:val="none" w:sz="0" w:space="0" w:color="auto"/>
        <w:bottom w:val="none" w:sz="0" w:space="0" w:color="auto"/>
        <w:right w:val="none" w:sz="0" w:space="0" w:color="auto"/>
      </w:divBdr>
    </w:div>
    <w:div w:id="73749684">
      <w:bodyDiv w:val="1"/>
      <w:marLeft w:val="0"/>
      <w:marRight w:val="0"/>
      <w:marTop w:val="0"/>
      <w:marBottom w:val="0"/>
      <w:divBdr>
        <w:top w:val="none" w:sz="0" w:space="0" w:color="auto"/>
        <w:left w:val="none" w:sz="0" w:space="0" w:color="auto"/>
        <w:bottom w:val="none" w:sz="0" w:space="0" w:color="auto"/>
        <w:right w:val="none" w:sz="0" w:space="0" w:color="auto"/>
      </w:divBdr>
    </w:div>
    <w:div w:id="126440779">
      <w:bodyDiv w:val="1"/>
      <w:marLeft w:val="0"/>
      <w:marRight w:val="0"/>
      <w:marTop w:val="0"/>
      <w:marBottom w:val="0"/>
      <w:divBdr>
        <w:top w:val="none" w:sz="0" w:space="0" w:color="auto"/>
        <w:left w:val="none" w:sz="0" w:space="0" w:color="auto"/>
        <w:bottom w:val="none" w:sz="0" w:space="0" w:color="auto"/>
        <w:right w:val="none" w:sz="0" w:space="0" w:color="auto"/>
      </w:divBdr>
    </w:div>
    <w:div w:id="140772788">
      <w:bodyDiv w:val="1"/>
      <w:marLeft w:val="0"/>
      <w:marRight w:val="0"/>
      <w:marTop w:val="0"/>
      <w:marBottom w:val="0"/>
      <w:divBdr>
        <w:top w:val="none" w:sz="0" w:space="0" w:color="auto"/>
        <w:left w:val="none" w:sz="0" w:space="0" w:color="auto"/>
        <w:bottom w:val="none" w:sz="0" w:space="0" w:color="auto"/>
        <w:right w:val="none" w:sz="0" w:space="0" w:color="auto"/>
      </w:divBdr>
    </w:div>
    <w:div w:id="170340298">
      <w:bodyDiv w:val="1"/>
      <w:marLeft w:val="0"/>
      <w:marRight w:val="0"/>
      <w:marTop w:val="0"/>
      <w:marBottom w:val="0"/>
      <w:divBdr>
        <w:top w:val="none" w:sz="0" w:space="0" w:color="auto"/>
        <w:left w:val="none" w:sz="0" w:space="0" w:color="auto"/>
        <w:bottom w:val="none" w:sz="0" w:space="0" w:color="auto"/>
        <w:right w:val="none" w:sz="0" w:space="0" w:color="auto"/>
      </w:divBdr>
    </w:div>
    <w:div w:id="178200466">
      <w:bodyDiv w:val="1"/>
      <w:marLeft w:val="0"/>
      <w:marRight w:val="0"/>
      <w:marTop w:val="0"/>
      <w:marBottom w:val="0"/>
      <w:divBdr>
        <w:top w:val="none" w:sz="0" w:space="0" w:color="auto"/>
        <w:left w:val="none" w:sz="0" w:space="0" w:color="auto"/>
        <w:bottom w:val="none" w:sz="0" w:space="0" w:color="auto"/>
        <w:right w:val="none" w:sz="0" w:space="0" w:color="auto"/>
      </w:divBdr>
    </w:div>
    <w:div w:id="202909723">
      <w:bodyDiv w:val="1"/>
      <w:marLeft w:val="0"/>
      <w:marRight w:val="0"/>
      <w:marTop w:val="0"/>
      <w:marBottom w:val="0"/>
      <w:divBdr>
        <w:top w:val="none" w:sz="0" w:space="0" w:color="auto"/>
        <w:left w:val="none" w:sz="0" w:space="0" w:color="auto"/>
        <w:bottom w:val="none" w:sz="0" w:space="0" w:color="auto"/>
        <w:right w:val="none" w:sz="0" w:space="0" w:color="auto"/>
      </w:divBdr>
    </w:div>
    <w:div w:id="235828162">
      <w:bodyDiv w:val="1"/>
      <w:marLeft w:val="0"/>
      <w:marRight w:val="0"/>
      <w:marTop w:val="0"/>
      <w:marBottom w:val="0"/>
      <w:divBdr>
        <w:top w:val="none" w:sz="0" w:space="0" w:color="auto"/>
        <w:left w:val="none" w:sz="0" w:space="0" w:color="auto"/>
        <w:bottom w:val="none" w:sz="0" w:space="0" w:color="auto"/>
        <w:right w:val="none" w:sz="0" w:space="0" w:color="auto"/>
      </w:divBdr>
    </w:div>
    <w:div w:id="238490481">
      <w:bodyDiv w:val="1"/>
      <w:marLeft w:val="0"/>
      <w:marRight w:val="0"/>
      <w:marTop w:val="0"/>
      <w:marBottom w:val="0"/>
      <w:divBdr>
        <w:top w:val="none" w:sz="0" w:space="0" w:color="auto"/>
        <w:left w:val="none" w:sz="0" w:space="0" w:color="auto"/>
        <w:bottom w:val="none" w:sz="0" w:space="0" w:color="auto"/>
        <w:right w:val="none" w:sz="0" w:space="0" w:color="auto"/>
      </w:divBdr>
    </w:div>
    <w:div w:id="244847995">
      <w:bodyDiv w:val="1"/>
      <w:marLeft w:val="0"/>
      <w:marRight w:val="0"/>
      <w:marTop w:val="0"/>
      <w:marBottom w:val="0"/>
      <w:divBdr>
        <w:top w:val="none" w:sz="0" w:space="0" w:color="auto"/>
        <w:left w:val="none" w:sz="0" w:space="0" w:color="auto"/>
        <w:bottom w:val="none" w:sz="0" w:space="0" w:color="auto"/>
        <w:right w:val="none" w:sz="0" w:space="0" w:color="auto"/>
      </w:divBdr>
    </w:div>
    <w:div w:id="283581656">
      <w:bodyDiv w:val="1"/>
      <w:marLeft w:val="0"/>
      <w:marRight w:val="0"/>
      <w:marTop w:val="0"/>
      <w:marBottom w:val="0"/>
      <w:divBdr>
        <w:top w:val="none" w:sz="0" w:space="0" w:color="auto"/>
        <w:left w:val="none" w:sz="0" w:space="0" w:color="auto"/>
        <w:bottom w:val="none" w:sz="0" w:space="0" w:color="auto"/>
        <w:right w:val="none" w:sz="0" w:space="0" w:color="auto"/>
      </w:divBdr>
    </w:div>
    <w:div w:id="285739568">
      <w:bodyDiv w:val="1"/>
      <w:marLeft w:val="0"/>
      <w:marRight w:val="0"/>
      <w:marTop w:val="0"/>
      <w:marBottom w:val="0"/>
      <w:divBdr>
        <w:top w:val="none" w:sz="0" w:space="0" w:color="auto"/>
        <w:left w:val="none" w:sz="0" w:space="0" w:color="auto"/>
        <w:bottom w:val="none" w:sz="0" w:space="0" w:color="auto"/>
        <w:right w:val="none" w:sz="0" w:space="0" w:color="auto"/>
      </w:divBdr>
    </w:div>
    <w:div w:id="305091385">
      <w:bodyDiv w:val="1"/>
      <w:marLeft w:val="0"/>
      <w:marRight w:val="0"/>
      <w:marTop w:val="0"/>
      <w:marBottom w:val="0"/>
      <w:divBdr>
        <w:top w:val="none" w:sz="0" w:space="0" w:color="auto"/>
        <w:left w:val="none" w:sz="0" w:space="0" w:color="auto"/>
        <w:bottom w:val="none" w:sz="0" w:space="0" w:color="auto"/>
        <w:right w:val="none" w:sz="0" w:space="0" w:color="auto"/>
      </w:divBdr>
    </w:div>
    <w:div w:id="326519849">
      <w:bodyDiv w:val="1"/>
      <w:marLeft w:val="0"/>
      <w:marRight w:val="0"/>
      <w:marTop w:val="0"/>
      <w:marBottom w:val="0"/>
      <w:divBdr>
        <w:top w:val="none" w:sz="0" w:space="0" w:color="auto"/>
        <w:left w:val="none" w:sz="0" w:space="0" w:color="auto"/>
        <w:bottom w:val="none" w:sz="0" w:space="0" w:color="auto"/>
        <w:right w:val="none" w:sz="0" w:space="0" w:color="auto"/>
      </w:divBdr>
    </w:div>
    <w:div w:id="343284645">
      <w:bodyDiv w:val="1"/>
      <w:marLeft w:val="0"/>
      <w:marRight w:val="0"/>
      <w:marTop w:val="0"/>
      <w:marBottom w:val="0"/>
      <w:divBdr>
        <w:top w:val="none" w:sz="0" w:space="0" w:color="auto"/>
        <w:left w:val="none" w:sz="0" w:space="0" w:color="auto"/>
        <w:bottom w:val="none" w:sz="0" w:space="0" w:color="auto"/>
        <w:right w:val="none" w:sz="0" w:space="0" w:color="auto"/>
      </w:divBdr>
    </w:div>
    <w:div w:id="346637927">
      <w:bodyDiv w:val="1"/>
      <w:marLeft w:val="0"/>
      <w:marRight w:val="0"/>
      <w:marTop w:val="0"/>
      <w:marBottom w:val="0"/>
      <w:divBdr>
        <w:top w:val="none" w:sz="0" w:space="0" w:color="auto"/>
        <w:left w:val="none" w:sz="0" w:space="0" w:color="auto"/>
        <w:bottom w:val="none" w:sz="0" w:space="0" w:color="auto"/>
        <w:right w:val="none" w:sz="0" w:space="0" w:color="auto"/>
      </w:divBdr>
    </w:div>
    <w:div w:id="355234454">
      <w:bodyDiv w:val="1"/>
      <w:marLeft w:val="0"/>
      <w:marRight w:val="0"/>
      <w:marTop w:val="0"/>
      <w:marBottom w:val="0"/>
      <w:divBdr>
        <w:top w:val="none" w:sz="0" w:space="0" w:color="auto"/>
        <w:left w:val="none" w:sz="0" w:space="0" w:color="auto"/>
        <w:bottom w:val="none" w:sz="0" w:space="0" w:color="auto"/>
        <w:right w:val="none" w:sz="0" w:space="0" w:color="auto"/>
      </w:divBdr>
    </w:div>
    <w:div w:id="363559751">
      <w:bodyDiv w:val="1"/>
      <w:marLeft w:val="0"/>
      <w:marRight w:val="0"/>
      <w:marTop w:val="0"/>
      <w:marBottom w:val="0"/>
      <w:divBdr>
        <w:top w:val="none" w:sz="0" w:space="0" w:color="auto"/>
        <w:left w:val="none" w:sz="0" w:space="0" w:color="auto"/>
        <w:bottom w:val="none" w:sz="0" w:space="0" w:color="auto"/>
        <w:right w:val="none" w:sz="0" w:space="0" w:color="auto"/>
      </w:divBdr>
    </w:div>
    <w:div w:id="425229160">
      <w:bodyDiv w:val="1"/>
      <w:marLeft w:val="0"/>
      <w:marRight w:val="0"/>
      <w:marTop w:val="0"/>
      <w:marBottom w:val="0"/>
      <w:divBdr>
        <w:top w:val="none" w:sz="0" w:space="0" w:color="auto"/>
        <w:left w:val="none" w:sz="0" w:space="0" w:color="auto"/>
        <w:bottom w:val="none" w:sz="0" w:space="0" w:color="auto"/>
        <w:right w:val="none" w:sz="0" w:space="0" w:color="auto"/>
      </w:divBdr>
    </w:div>
    <w:div w:id="439373959">
      <w:bodyDiv w:val="1"/>
      <w:marLeft w:val="0"/>
      <w:marRight w:val="0"/>
      <w:marTop w:val="0"/>
      <w:marBottom w:val="0"/>
      <w:divBdr>
        <w:top w:val="none" w:sz="0" w:space="0" w:color="auto"/>
        <w:left w:val="none" w:sz="0" w:space="0" w:color="auto"/>
        <w:bottom w:val="none" w:sz="0" w:space="0" w:color="auto"/>
        <w:right w:val="none" w:sz="0" w:space="0" w:color="auto"/>
      </w:divBdr>
    </w:div>
    <w:div w:id="441994227">
      <w:bodyDiv w:val="1"/>
      <w:marLeft w:val="0"/>
      <w:marRight w:val="0"/>
      <w:marTop w:val="0"/>
      <w:marBottom w:val="0"/>
      <w:divBdr>
        <w:top w:val="none" w:sz="0" w:space="0" w:color="auto"/>
        <w:left w:val="none" w:sz="0" w:space="0" w:color="auto"/>
        <w:bottom w:val="none" w:sz="0" w:space="0" w:color="auto"/>
        <w:right w:val="none" w:sz="0" w:space="0" w:color="auto"/>
      </w:divBdr>
    </w:div>
    <w:div w:id="457846097">
      <w:bodyDiv w:val="1"/>
      <w:marLeft w:val="0"/>
      <w:marRight w:val="0"/>
      <w:marTop w:val="0"/>
      <w:marBottom w:val="0"/>
      <w:divBdr>
        <w:top w:val="none" w:sz="0" w:space="0" w:color="auto"/>
        <w:left w:val="none" w:sz="0" w:space="0" w:color="auto"/>
        <w:bottom w:val="none" w:sz="0" w:space="0" w:color="auto"/>
        <w:right w:val="none" w:sz="0" w:space="0" w:color="auto"/>
      </w:divBdr>
    </w:div>
    <w:div w:id="478614362">
      <w:bodyDiv w:val="1"/>
      <w:marLeft w:val="0"/>
      <w:marRight w:val="0"/>
      <w:marTop w:val="0"/>
      <w:marBottom w:val="0"/>
      <w:divBdr>
        <w:top w:val="none" w:sz="0" w:space="0" w:color="auto"/>
        <w:left w:val="none" w:sz="0" w:space="0" w:color="auto"/>
        <w:bottom w:val="none" w:sz="0" w:space="0" w:color="auto"/>
        <w:right w:val="none" w:sz="0" w:space="0" w:color="auto"/>
      </w:divBdr>
    </w:div>
    <w:div w:id="498547512">
      <w:bodyDiv w:val="1"/>
      <w:marLeft w:val="0"/>
      <w:marRight w:val="0"/>
      <w:marTop w:val="0"/>
      <w:marBottom w:val="0"/>
      <w:divBdr>
        <w:top w:val="none" w:sz="0" w:space="0" w:color="auto"/>
        <w:left w:val="none" w:sz="0" w:space="0" w:color="auto"/>
        <w:bottom w:val="none" w:sz="0" w:space="0" w:color="auto"/>
        <w:right w:val="none" w:sz="0" w:space="0" w:color="auto"/>
      </w:divBdr>
    </w:div>
    <w:div w:id="582299755">
      <w:bodyDiv w:val="1"/>
      <w:marLeft w:val="0"/>
      <w:marRight w:val="0"/>
      <w:marTop w:val="0"/>
      <w:marBottom w:val="0"/>
      <w:divBdr>
        <w:top w:val="none" w:sz="0" w:space="0" w:color="auto"/>
        <w:left w:val="none" w:sz="0" w:space="0" w:color="auto"/>
        <w:bottom w:val="none" w:sz="0" w:space="0" w:color="auto"/>
        <w:right w:val="none" w:sz="0" w:space="0" w:color="auto"/>
      </w:divBdr>
    </w:div>
    <w:div w:id="656107335">
      <w:bodyDiv w:val="1"/>
      <w:marLeft w:val="0"/>
      <w:marRight w:val="0"/>
      <w:marTop w:val="0"/>
      <w:marBottom w:val="0"/>
      <w:divBdr>
        <w:top w:val="none" w:sz="0" w:space="0" w:color="auto"/>
        <w:left w:val="none" w:sz="0" w:space="0" w:color="auto"/>
        <w:bottom w:val="none" w:sz="0" w:space="0" w:color="auto"/>
        <w:right w:val="none" w:sz="0" w:space="0" w:color="auto"/>
      </w:divBdr>
    </w:div>
    <w:div w:id="665745774">
      <w:bodyDiv w:val="1"/>
      <w:marLeft w:val="0"/>
      <w:marRight w:val="0"/>
      <w:marTop w:val="0"/>
      <w:marBottom w:val="0"/>
      <w:divBdr>
        <w:top w:val="none" w:sz="0" w:space="0" w:color="auto"/>
        <w:left w:val="none" w:sz="0" w:space="0" w:color="auto"/>
        <w:bottom w:val="none" w:sz="0" w:space="0" w:color="auto"/>
        <w:right w:val="none" w:sz="0" w:space="0" w:color="auto"/>
      </w:divBdr>
    </w:div>
    <w:div w:id="667246794">
      <w:bodyDiv w:val="1"/>
      <w:marLeft w:val="0"/>
      <w:marRight w:val="0"/>
      <w:marTop w:val="0"/>
      <w:marBottom w:val="0"/>
      <w:divBdr>
        <w:top w:val="none" w:sz="0" w:space="0" w:color="auto"/>
        <w:left w:val="none" w:sz="0" w:space="0" w:color="auto"/>
        <w:bottom w:val="none" w:sz="0" w:space="0" w:color="auto"/>
        <w:right w:val="none" w:sz="0" w:space="0" w:color="auto"/>
      </w:divBdr>
    </w:div>
    <w:div w:id="671295511">
      <w:bodyDiv w:val="1"/>
      <w:marLeft w:val="0"/>
      <w:marRight w:val="0"/>
      <w:marTop w:val="0"/>
      <w:marBottom w:val="0"/>
      <w:divBdr>
        <w:top w:val="none" w:sz="0" w:space="0" w:color="auto"/>
        <w:left w:val="none" w:sz="0" w:space="0" w:color="auto"/>
        <w:bottom w:val="none" w:sz="0" w:space="0" w:color="auto"/>
        <w:right w:val="none" w:sz="0" w:space="0" w:color="auto"/>
      </w:divBdr>
    </w:div>
    <w:div w:id="678390055">
      <w:bodyDiv w:val="1"/>
      <w:marLeft w:val="0"/>
      <w:marRight w:val="0"/>
      <w:marTop w:val="0"/>
      <w:marBottom w:val="0"/>
      <w:divBdr>
        <w:top w:val="none" w:sz="0" w:space="0" w:color="auto"/>
        <w:left w:val="none" w:sz="0" w:space="0" w:color="auto"/>
        <w:bottom w:val="none" w:sz="0" w:space="0" w:color="auto"/>
        <w:right w:val="none" w:sz="0" w:space="0" w:color="auto"/>
      </w:divBdr>
    </w:div>
    <w:div w:id="744648482">
      <w:bodyDiv w:val="1"/>
      <w:marLeft w:val="0"/>
      <w:marRight w:val="0"/>
      <w:marTop w:val="0"/>
      <w:marBottom w:val="0"/>
      <w:divBdr>
        <w:top w:val="none" w:sz="0" w:space="0" w:color="auto"/>
        <w:left w:val="none" w:sz="0" w:space="0" w:color="auto"/>
        <w:bottom w:val="none" w:sz="0" w:space="0" w:color="auto"/>
        <w:right w:val="none" w:sz="0" w:space="0" w:color="auto"/>
      </w:divBdr>
    </w:div>
    <w:div w:id="780538926">
      <w:bodyDiv w:val="1"/>
      <w:marLeft w:val="0"/>
      <w:marRight w:val="0"/>
      <w:marTop w:val="0"/>
      <w:marBottom w:val="0"/>
      <w:divBdr>
        <w:top w:val="none" w:sz="0" w:space="0" w:color="auto"/>
        <w:left w:val="none" w:sz="0" w:space="0" w:color="auto"/>
        <w:bottom w:val="none" w:sz="0" w:space="0" w:color="auto"/>
        <w:right w:val="none" w:sz="0" w:space="0" w:color="auto"/>
      </w:divBdr>
      <w:divsChild>
        <w:div w:id="1094668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682417">
      <w:bodyDiv w:val="1"/>
      <w:marLeft w:val="0"/>
      <w:marRight w:val="0"/>
      <w:marTop w:val="0"/>
      <w:marBottom w:val="0"/>
      <w:divBdr>
        <w:top w:val="none" w:sz="0" w:space="0" w:color="auto"/>
        <w:left w:val="none" w:sz="0" w:space="0" w:color="auto"/>
        <w:bottom w:val="none" w:sz="0" w:space="0" w:color="auto"/>
        <w:right w:val="none" w:sz="0" w:space="0" w:color="auto"/>
      </w:divBdr>
    </w:div>
    <w:div w:id="798454121">
      <w:bodyDiv w:val="1"/>
      <w:marLeft w:val="0"/>
      <w:marRight w:val="0"/>
      <w:marTop w:val="0"/>
      <w:marBottom w:val="0"/>
      <w:divBdr>
        <w:top w:val="none" w:sz="0" w:space="0" w:color="auto"/>
        <w:left w:val="none" w:sz="0" w:space="0" w:color="auto"/>
        <w:bottom w:val="none" w:sz="0" w:space="0" w:color="auto"/>
        <w:right w:val="none" w:sz="0" w:space="0" w:color="auto"/>
      </w:divBdr>
    </w:div>
    <w:div w:id="808517704">
      <w:bodyDiv w:val="1"/>
      <w:marLeft w:val="0"/>
      <w:marRight w:val="0"/>
      <w:marTop w:val="0"/>
      <w:marBottom w:val="0"/>
      <w:divBdr>
        <w:top w:val="none" w:sz="0" w:space="0" w:color="auto"/>
        <w:left w:val="none" w:sz="0" w:space="0" w:color="auto"/>
        <w:bottom w:val="none" w:sz="0" w:space="0" w:color="auto"/>
        <w:right w:val="none" w:sz="0" w:space="0" w:color="auto"/>
      </w:divBdr>
    </w:div>
    <w:div w:id="858665808">
      <w:bodyDiv w:val="1"/>
      <w:marLeft w:val="0"/>
      <w:marRight w:val="0"/>
      <w:marTop w:val="0"/>
      <w:marBottom w:val="0"/>
      <w:divBdr>
        <w:top w:val="none" w:sz="0" w:space="0" w:color="auto"/>
        <w:left w:val="none" w:sz="0" w:space="0" w:color="auto"/>
        <w:bottom w:val="none" w:sz="0" w:space="0" w:color="auto"/>
        <w:right w:val="none" w:sz="0" w:space="0" w:color="auto"/>
      </w:divBdr>
    </w:div>
    <w:div w:id="861944391">
      <w:bodyDiv w:val="1"/>
      <w:marLeft w:val="0"/>
      <w:marRight w:val="0"/>
      <w:marTop w:val="0"/>
      <w:marBottom w:val="0"/>
      <w:divBdr>
        <w:top w:val="none" w:sz="0" w:space="0" w:color="auto"/>
        <w:left w:val="none" w:sz="0" w:space="0" w:color="auto"/>
        <w:bottom w:val="none" w:sz="0" w:space="0" w:color="auto"/>
        <w:right w:val="none" w:sz="0" w:space="0" w:color="auto"/>
      </w:divBdr>
    </w:div>
    <w:div w:id="906573435">
      <w:bodyDiv w:val="1"/>
      <w:marLeft w:val="0"/>
      <w:marRight w:val="0"/>
      <w:marTop w:val="0"/>
      <w:marBottom w:val="0"/>
      <w:divBdr>
        <w:top w:val="none" w:sz="0" w:space="0" w:color="auto"/>
        <w:left w:val="none" w:sz="0" w:space="0" w:color="auto"/>
        <w:bottom w:val="none" w:sz="0" w:space="0" w:color="auto"/>
        <w:right w:val="none" w:sz="0" w:space="0" w:color="auto"/>
      </w:divBdr>
    </w:div>
    <w:div w:id="943537489">
      <w:bodyDiv w:val="1"/>
      <w:marLeft w:val="0"/>
      <w:marRight w:val="0"/>
      <w:marTop w:val="0"/>
      <w:marBottom w:val="0"/>
      <w:divBdr>
        <w:top w:val="none" w:sz="0" w:space="0" w:color="auto"/>
        <w:left w:val="none" w:sz="0" w:space="0" w:color="auto"/>
        <w:bottom w:val="none" w:sz="0" w:space="0" w:color="auto"/>
        <w:right w:val="none" w:sz="0" w:space="0" w:color="auto"/>
      </w:divBdr>
    </w:div>
    <w:div w:id="958072857">
      <w:bodyDiv w:val="1"/>
      <w:marLeft w:val="0"/>
      <w:marRight w:val="0"/>
      <w:marTop w:val="0"/>
      <w:marBottom w:val="0"/>
      <w:divBdr>
        <w:top w:val="none" w:sz="0" w:space="0" w:color="auto"/>
        <w:left w:val="none" w:sz="0" w:space="0" w:color="auto"/>
        <w:bottom w:val="none" w:sz="0" w:space="0" w:color="auto"/>
        <w:right w:val="none" w:sz="0" w:space="0" w:color="auto"/>
      </w:divBdr>
    </w:div>
    <w:div w:id="978807031">
      <w:bodyDiv w:val="1"/>
      <w:marLeft w:val="0"/>
      <w:marRight w:val="0"/>
      <w:marTop w:val="0"/>
      <w:marBottom w:val="0"/>
      <w:divBdr>
        <w:top w:val="none" w:sz="0" w:space="0" w:color="auto"/>
        <w:left w:val="none" w:sz="0" w:space="0" w:color="auto"/>
        <w:bottom w:val="none" w:sz="0" w:space="0" w:color="auto"/>
        <w:right w:val="none" w:sz="0" w:space="0" w:color="auto"/>
      </w:divBdr>
    </w:div>
    <w:div w:id="1041976613">
      <w:bodyDiv w:val="1"/>
      <w:marLeft w:val="0"/>
      <w:marRight w:val="0"/>
      <w:marTop w:val="0"/>
      <w:marBottom w:val="0"/>
      <w:divBdr>
        <w:top w:val="none" w:sz="0" w:space="0" w:color="auto"/>
        <w:left w:val="none" w:sz="0" w:space="0" w:color="auto"/>
        <w:bottom w:val="none" w:sz="0" w:space="0" w:color="auto"/>
        <w:right w:val="none" w:sz="0" w:space="0" w:color="auto"/>
      </w:divBdr>
    </w:div>
    <w:div w:id="1058240787">
      <w:bodyDiv w:val="1"/>
      <w:marLeft w:val="0"/>
      <w:marRight w:val="0"/>
      <w:marTop w:val="0"/>
      <w:marBottom w:val="0"/>
      <w:divBdr>
        <w:top w:val="none" w:sz="0" w:space="0" w:color="auto"/>
        <w:left w:val="none" w:sz="0" w:space="0" w:color="auto"/>
        <w:bottom w:val="none" w:sz="0" w:space="0" w:color="auto"/>
        <w:right w:val="none" w:sz="0" w:space="0" w:color="auto"/>
      </w:divBdr>
    </w:div>
    <w:div w:id="1092118175">
      <w:bodyDiv w:val="1"/>
      <w:marLeft w:val="0"/>
      <w:marRight w:val="0"/>
      <w:marTop w:val="0"/>
      <w:marBottom w:val="0"/>
      <w:divBdr>
        <w:top w:val="none" w:sz="0" w:space="0" w:color="auto"/>
        <w:left w:val="none" w:sz="0" w:space="0" w:color="auto"/>
        <w:bottom w:val="none" w:sz="0" w:space="0" w:color="auto"/>
        <w:right w:val="none" w:sz="0" w:space="0" w:color="auto"/>
      </w:divBdr>
    </w:div>
    <w:div w:id="1095325662">
      <w:bodyDiv w:val="1"/>
      <w:marLeft w:val="0"/>
      <w:marRight w:val="0"/>
      <w:marTop w:val="0"/>
      <w:marBottom w:val="0"/>
      <w:divBdr>
        <w:top w:val="none" w:sz="0" w:space="0" w:color="auto"/>
        <w:left w:val="none" w:sz="0" w:space="0" w:color="auto"/>
        <w:bottom w:val="none" w:sz="0" w:space="0" w:color="auto"/>
        <w:right w:val="none" w:sz="0" w:space="0" w:color="auto"/>
      </w:divBdr>
    </w:div>
    <w:div w:id="1125998475">
      <w:bodyDiv w:val="1"/>
      <w:marLeft w:val="0"/>
      <w:marRight w:val="0"/>
      <w:marTop w:val="0"/>
      <w:marBottom w:val="0"/>
      <w:divBdr>
        <w:top w:val="none" w:sz="0" w:space="0" w:color="auto"/>
        <w:left w:val="none" w:sz="0" w:space="0" w:color="auto"/>
        <w:bottom w:val="none" w:sz="0" w:space="0" w:color="auto"/>
        <w:right w:val="none" w:sz="0" w:space="0" w:color="auto"/>
      </w:divBdr>
    </w:div>
    <w:div w:id="1175614526">
      <w:bodyDiv w:val="1"/>
      <w:marLeft w:val="0"/>
      <w:marRight w:val="0"/>
      <w:marTop w:val="0"/>
      <w:marBottom w:val="0"/>
      <w:divBdr>
        <w:top w:val="none" w:sz="0" w:space="0" w:color="auto"/>
        <w:left w:val="none" w:sz="0" w:space="0" w:color="auto"/>
        <w:bottom w:val="none" w:sz="0" w:space="0" w:color="auto"/>
        <w:right w:val="none" w:sz="0" w:space="0" w:color="auto"/>
      </w:divBdr>
    </w:div>
    <w:div w:id="1213468141">
      <w:bodyDiv w:val="1"/>
      <w:marLeft w:val="0"/>
      <w:marRight w:val="0"/>
      <w:marTop w:val="0"/>
      <w:marBottom w:val="0"/>
      <w:divBdr>
        <w:top w:val="none" w:sz="0" w:space="0" w:color="auto"/>
        <w:left w:val="none" w:sz="0" w:space="0" w:color="auto"/>
        <w:bottom w:val="none" w:sz="0" w:space="0" w:color="auto"/>
        <w:right w:val="none" w:sz="0" w:space="0" w:color="auto"/>
      </w:divBdr>
    </w:div>
    <w:div w:id="1224487873">
      <w:bodyDiv w:val="1"/>
      <w:marLeft w:val="0"/>
      <w:marRight w:val="0"/>
      <w:marTop w:val="0"/>
      <w:marBottom w:val="0"/>
      <w:divBdr>
        <w:top w:val="none" w:sz="0" w:space="0" w:color="auto"/>
        <w:left w:val="none" w:sz="0" w:space="0" w:color="auto"/>
        <w:bottom w:val="none" w:sz="0" w:space="0" w:color="auto"/>
        <w:right w:val="none" w:sz="0" w:space="0" w:color="auto"/>
      </w:divBdr>
    </w:div>
    <w:div w:id="1242982500">
      <w:bodyDiv w:val="1"/>
      <w:marLeft w:val="0"/>
      <w:marRight w:val="0"/>
      <w:marTop w:val="0"/>
      <w:marBottom w:val="0"/>
      <w:divBdr>
        <w:top w:val="none" w:sz="0" w:space="0" w:color="auto"/>
        <w:left w:val="none" w:sz="0" w:space="0" w:color="auto"/>
        <w:bottom w:val="none" w:sz="0" w:space="0" w:color="auto"/>
        <w:right w:val="none" w:sz="0" w:space="0" w:color="auto"/>
      </w:divBdr>
    </w:div>
    <w:div w:id="1272057191">
      <w:bodyDiv w:val="1"/>
      <w:marLeft w:val="0"/>
      <w:marRight w:val="0"/>
      <w:marTop w:val="0"/>
      <w:marBottom w:val="0"/>
      <w:divBdr>
        <w:top w:val="none" w:sz="0" w:space="0" w:color="auto"/>
        <w:left w:val="none" w:sz="0" w:space="0" w:color="auto"/>
        <w:bottom w:val="none" w:sz="0" w:space="0" w:color="auto"/>
        <w:right w:val="none" w:sz="0" w:space="0" w:color="auto"/>
      </w:divBdr>
    </w:div>
    <w:div w:id="1273589585">
      <w:bodyDiv w:val="1"/>
      <w:marLeft w:val="0"/>
      <w:marRight w:val="0"/>
      <w:marTop w:val="0"/>
      <w:marBottom w:val="0"/>
      <w:divBdr>
        <w:top w:val="none" w:sz="0" w:space="0" w:color="auto"/>
        <w:left w:val="none" w:sz="0" w:space="0" w:color="auto"/>
        <w:bottom w:val="none" w:sz="0" w:space="0" w:color="auto"/>
        <w:right w:val="none" w:sz="0" w:space="0" w:color="auto"/>
      </w:divBdr>
    </w:div>
    <w:div w:id="1275557595">
      <w:bodyDiv w:val="1"/>
      <w:marLeft w:val="0"/>
      <w:marRight w:val="0"/>
      <w:marTop w:val="0"/>
      <w:marBottom w:val="0"/>
      <w:divBdr>
        <w:top w:val="none" w:sz="0" w:space="0" w:color="auto"/>
        <w:left w:val="none" w:sz="0" w:space="0" w:color="auto"/>
        <w:bottom w:val="none" w:sz="0" w:space="0" w:color="auto"/>
        <w:right w:val="none" w:sz="0" w:space="0" w:color="auto"/>
      </w:divBdr>
    </w:div>
    <w:div w:id="1374311624">
      <w:bodyDiv w:val="1"/>
      <w:marLeft w:val="0"/>
      <w:marRight w:val="0"/>
      <w:marTop w:val="0"/>
      <w:marBottom w:val="0"/>
      <w:divBdr>
        <w:top w:val="none" w:sz="0" w:space="0" w:color="auto"/>
        <w:left w:val="none" w:sz="0" w:space="0" w:color="auto"/>
        <w:bottom w:val="none" w:sz="0" w:space="0" w:color="auto"/>
        <w:right w:val="none" w:sz="0" w:space="0" w:color="auto"/>
      </w:divBdr>
    </w:div>
    <w:div w:id="1380125651">
      <w:bodyDiv w:val="1"/>
      <w:marLeft w:val="0"/>
      <w:marRight w:val="0"/>
      <w:marTop w:val="0"/>
      <w:marBottom w:val="0"/>
      <w:divBdr>
        <w:top w:val="none" w:sz="0" w:space="0" w:color="auto"/>
        <w:left w:val="none" w:sz="0" w:space="0" w:color="auto"/>
        <w:bottom w:val="none" w:sz="0" w:space="0" w:color="auto"/>
        <w:right w:val="none" w:sz="0" w:space="0" w:color="auto"/>
      </w:divBdr>
    </w:div>
    <w:div w:id="1406953845">
      <w:bodyDiv w:val="1"/>
      <w:marLeft w:val="0"/>
      <w:marRight w:val="0"/>
      <w:marTop w:val="0"/>
      <w:marBottom w:val="0"/>
      <w:divBdr>
        <w:top w:val="none" w:sz="0" w:space="0" w:color="auto"/>
        <w:left w:val="none" w:sz="0" w:space="0" w:color="auto"/>
        <w:bottom w:val="none" w:sz="0" w:space="0" w:color="auto"/>
        <w:right w:val="none" w:sz="0" w:space="0" w:color="auto"/>
      </w:divBdr>
    </w:div>
    <w:div w:id="1490289550">
      <w:bodyDiv w:val="1"/>
      <w:marLeft w:val="0"/>
      <w:marRight w:val="0"/>
      <w:marTop w:val="0"/>
      <w:marBottom w:val="0"/>
      <w:divBdr>
        <w:top w:val="none" w:sz="0" w:space="0" w:color="auto"/>
        <w:left w:val="none" w:sz="0" w:space="0" w:color="auto"/>
        <w:bottom w:val="none" w:sz="0" w:space="0" w:color="auto"/>
        <w:right w:val="none" w:sz="0" w:space="0" w:color="auto"/>
      </w:divBdr>
    </w:div>
    <w:div w:id="1564367912">
      <w:bodyDiv w:val="1"/>
      <w:marLeft w:val="0"/>
      <w:marRight w:val="0"/>
      <w:marTop w:val="0"/>
      <w:marBottom w:val="0"/>
      <w:divBdr>
        <w:top w:val="none" w:sz="0" w:space="0" w:color="auto"/>
        <w:left w:val="none" w:sz="0" w:space="0" w:color="auto"/>
        <w:bottom w:val="none" w:sz="0" w:space="0" w:color="auto"/>
        <w:right w:val="none" w:sz="0" w:space="0" w:color="auto"/>
      </w:divBdr>
    </w:div>
    <w:div w:id="1639341428">
      <w:bodyDiv w:val="1"/>
      <w:marLeft w:val="0"/>
      <w:marRight w:val="0"/>
      <w:marTop w:val="0"/>
      <w:marBottom w:val="0"/>
      <w:divBdr>
        <w:top w:val="none" w:sz="0" w:space="0" w:color="auto"/>
        <w:left w:val="none" w:sz="0" w:space="0" w:color="auto"/>
        <w:bottom w:val="none" w:sz="0" w:space="0" w:color="auto"/>
        <w:right w:val="none" w:sz="0" w:space="0" w:color="auto"/>
      </w:divBdr>
    </w:div>
    <w:div w:id="1661737198">
      <w:bodyDiv w:val="1"/>
      <w:marLeft w:val="0"/>
      <w:marRight w:val="0"/>
      <w:marTop w:val="0"/>
      <w:marBottom w:val="0"/>
      <w:divBdr>
        <w:top w:val="none" w:sz="0" w:space="0" w:color="auto"/>
        <w:left w:val="none" w:sz="0" w:space="0" w:color="auto"/>
        <w:bottom w:val="none" w:sz="0" w:space="0" w:color="auto"/>
        <w:right w:val="none" w:sz="0" w:space="0" w:color="auto"/>
      </w:divBdr>
    </w:div>
    <w:div w:id="1669095941">
      <w:bodyDiv w:val="1"/>
      <w:marLeft w:val="0"/>
      <w:marRight w:val="0"/>
      <w:marTop w:val="0"/>
      <w:marBottom w:val="0"/>
      <w:divBdr>
        <w:top w:val="none" w:sz="0" w:space="0" w:color="auto"/>
        <w:left w:val="none" w:sz="0" w:space="0" w:color="auto"/>
        <w:bottom w:val="none" w:sz="0" w:space="0" w:color="auto"/>
        <w:right w:val="none" w:sz="0" w:space="0" w:color="auto"/>
      </w:divBdr>
      <w:divsChild>
        <w:div w:id="160079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915221">
      <w:bodyDiv w:val="1"/>
      <w:marLeft w:val="0"/>
      <w:marRight w:val="0"/>
      <w:marTop w:val="0"/>
      <w:marBottom w:val="0"/>
      <w:divBdr>
        <w:top w:val="none" w:sz="0" w:space="0" w:color="auto"/>
        <w:left w:val="none" w:sz="0" w:space="0" w:color="auto"/>
        <w:bottom w:val="none" w:sz="0" w:space="0" w:color="auto"/>
        <w:right w:val="none" w:sz="0" w:space="0" w:color="auto"/>
      </w:divBdr>
    </w:div>
    <w:div w:id="1791239035">
      <w:bodyDiv w:val="1"/>
      <w:marLeft w:val="0"/>
      <w:marRight w:val="0"/>
      <w:marTop w:val="0"/>
      <w:marBottom w:val="0"/>
      <w:divBdr>
        <w:top w:val="none" w:sz="0" w:space="0" w:color="auto"/>
        <w:left w:val="none" w:sz="0" w:space="0" w:color="auto"/>
        <w:bottom w:val="none" w:sz="0" w:space="0" w:color="auto"/>
        <w:right w:val="none" w:sz="0" w:space="0" w:color="auto"/>
      </w:divBdr>
    </w:div>
    <w:div w:id="1801529795">
      <w:bodyDiv w:val="1"/>
      <w:marLeft w:val="0"/>
      <w:marRight w:val="0"/>
      <w:marTop w:val="0"/>
      <w:marBottom w:val="0"/>
      <w:divBdr>
        <w:top w:val="none" w:sz="0" w:space="0" w:color="auto"/>
        <w:left w:val="none" w:sz="0" w:space="0" w:color="auto"/>
        <w:bottom w:val="none" w:sz="0" w:space="0" w:color="auto"/>
        <w:right w:val="none" w:sz="0" w:space="0" w:color="auto"/>
      </w:divBdr>
    </w:div>
    <w:div w:id="1810705199">
      <w:bodyDiv w:val="1"/>
      <w:marLeft w:val="0"/>
      <w:marRight w:val="0"/>
      <w:marTop w:val="0"/>
      <w:marBottom w:val="0"/>
      <w:divBdr>
        <w:top w:val="none" w:sz="0" w:space="0" w:color="auto"/>
        <w:left w:val="none" w:sz="0" w:space="0" w:color="auto"/>
        <w:bottom w:val="none" w:sz="0" w:space="0" w:color="auto"/>
        <w:right w:val="none" w:sz="0" w:space="0" w:color="auto"/>
      </w:divBdr>
    </w:div>
    <w:div w:id="1835684859">
      <w:bodyDiv w:val="1"/>
      <w:marLeft w:val="0"/>
      <w:marRight w:val="0"/>
      <w:marTop w:val="0"/>
      <w:marBottom w:val="0"/>
      <w:divBdr>
        <w:top w:val="none" w:sz="0" w:space="0" w:color="auto"/>
        <w:left w:val="none" w:sz="0" w:space="0" w:color="auto"/>
        <w:bottom w:val="none" w:sz="0" w:space="0" w:color="auto"/>
        <w:right w:val="none" w:sz="0" w:space="0" w:color="auto"/>
      </w:divBdr>
    </w:div>
    <w:div w:id="1942909032">
      <w:bodyDiv w:val="1"/>
      <w:marLeft w:val="0"/>
      <w:marRight w:val="0"/>
      <w:marTop w:val="0"/>
      <w:marBottom w:val="0"/>
      <w:divBdr>
        <w:top w:val="none" w:sz="0" w:space="0" w:color="auto"/>
        <w:left w:val="none" w:sz="0" w:space="0" w:color="auto"/>
        <w:bottom w:val="none" w:sz="0" w:space="0" w:color="auto"/>
        <w:right w:val="none" w:sz="0" w:space="0" w:color="auto"/>
      </w:divBdr>
    </w:div>
    <w:div w:id="1952784322">
      <w:bodyDiv w:val="1"/>
      <w:marLeft w:val="0"/>
      <w:marRight w:val="0"/>
      <w:marTop w:val="0"/>
      <w:marBottom w:val="0"/>
      <w:divBdr>
        <w:top w:val="none" w:sz="0" w:space="0" w:color="auto"/>
        <w:left w:val="none" w:sz="0" w:space="0" w:color="auto"/>
        <w:bottom w:val="none" w:sz="0" w:space="0" w:color="auto"/>
        <w:right w:val="none" w:sz="0" w:space="0" w:color="auto"/>
      </w:divBdr>
    </w:div>
    <w:div w:id="1954901368">
      <w:bodyDiv w:val="1"/>
      <w:marLeft w:val="0"/>
      <w:marRight w:val="0"/>
      <w:marTop w:val="0"/>
      <w:marBottom w:val="0"/>
      <w:divBdr>
        <w:top w:val="none" w:sz="0" w:space="0" w:color="auto"/>
        <w:left w:val="none" w:sz="0" w:space="0" w:color="auto"/>
        <w:bottom w:val="none" w:sz="0" w:space="0" w:color="auto"/>
        <w:right w:val="none" w:sz="0" w:space="0" w:color="auto"/>
      </w:divBdr>
    </w:div>
    <w:div w:id="1981230411">
      <w:bodyDiv w:val="1"/>
      <w:marLeft w:val="0"/>
      <w:marRight w:val="0"/>
      <w:marTop w:val="0"/>
      <w:marBottom w:val="0"/>
      <w:divBdr>
        <w:top w:val="none" w:sz="0" w:space="0" w:color="auto"/>
        <w:left w:val="none" w:sz="0" w:space="0" w:color="auto"/>
        <w:bottom w:val="none" w:sz="0" w:space="0" w:color="auto"/>
        <w:right w:val="none" w:sz="0" w:space="0" w:color="auto"/>
      </w:divBdr>
    </w:div>
    <w:div w:id="1983272900">
      <w:bodyDiv w:val="1"/>
      <w:marLeft w:val="0"/>
      <w:marRight w:val="0"/>
      <w:marTop w:val="0"/>
      <w:marBottom w:val="0"/>
      <w:divBdr>
        <w:top w:val="none" w:sz="0" w:space="0" w:color="auto"/>
        <w:left w:val="none" w:sz="0" w:space="0" w:color="auto"/>
        <w:bottom w:val="none" w:sz="0" w:space="0" w:color="auto"/>
        <w:right w:val="none" w:sz="0" w:space="0" w:color="auto"/>
      </w:divBdr>
    </w:div>
    <w:div w:id="1984656324">
      <w:bodyDiv w:val="1"/>
      <w:marLeft w:val="0"/>
      <w:marRight w:val="0"/>
      <w:marTop w:val="0"/>
      <w:marBottom w:val="0"/>
      <w:divBdr>
        <w:top w:val="none" w:sz="0" w:space="0" w:color="auto"/>
        <w:left w:val="none" w:sz="0" w:space="0" w:color="auto"/>
        <w:bottom w:val="none" w:sz="0" w:space="0" w:color="auto"/>
        <w:right w:val="none" w:sz="0" w:space="0" w:color="auto"/>
      </w:divBdr>
    </w:div>
    <w:div w:id="2002854031">
      <w:bodyDiv w:val="1"/>
      <w:marLeft w:val="0"/>
      <w:marRight w:val="0"/>
      <w:marTop w:val="0"/>
      <w:marBottom w:val="0"/>
      <w:divBdr>
        <w:top w:val="none" w:sz="0" w:space="0" w:color="auto"/>
        <w:left w:val="none" w:sz="0" w:space="0" w:color="auto"/>
        <w:bottom w:val="none" w:sz="0" w:space="0" w:color="auto"/>
        <w:right w:val="none" w:sz="0" w:space="0" w:color="auto"/>
      </w:divBdr>
    </w:div>
    <w:div w:id="2087922121">
      <w:bodyDiv w:val="1"/>
      <w:marLeft w:val="0"/>
      <w:marRight w:val="0"/>
      <w:marTop w:val="0"/>
      <w:marBottom w:val="0"/>
      <w:divBdr>
        <w:top w:val="none" w:sz="0" w:space="0" w:color="auto"/>
        <w:left w:val="none" w:sz="0" w:space="0" w:color="auto"/>
        <w:bottom w:val="none" w:sz="0" w:space="0" w:color="auto"/>
        <w:right w:val="none" w:sz="0" w:space="0" w:color="auto"/>
      </w:divBdr>
    </w:div>
    <w:div w:id="212483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stats.stackexchange.com/questions/486566/akaike-information-criteria-applied-on-random-forest"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6D388-5457-4E16-9461-18027695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11</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CHOUDHARY</dc:creator>
  <cp:keywords/>
  <dc:description/>
  <cp:lastModifiedBy>KUNAL CHOUDHARY</cp:lastModifiedBy>
  <cp:revision>99</cp:revision>
  <dcterms:created xsi:type="dcterms:W3CDTF">2025-04-15T17:59:00Z</dcterms:created>
  <dcterms:modified xsi:type="dcterms:W3CDTF">2025-04-20T16:08:00Z</dcterms:modified>
</cp:coreProperties>
</file>