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1FE" w:rsidRPr="00DB15BF" w:rsidRDefault="00A611FE" w:rsidP="00A611FE">
      <w:pPr>
        <w:pStyle w:val="1"/>
        <w:adjustRightInd w:val="0"/>
        <w:snapToGrid w:val="0"/>
        <w:spacing w:beforeLines="50" w:after="0" w:line="300" w:lineRule="auto"/>
        <w:jc w:val="center"/>
        <w:rPr>
          <w:rFonts w:ascii="Times New Roman" w:eastAsiaTheme="minorEastAsia" w:hAnsi="Times New Roman"/>
          <w:sz w:val="28"/>
          <w:szCs w:val="28"/>
        </w:rPr>
      </w:pPr>
      <w:r w:rsidRPr="00DB15BF">
        <w:rPr>
          <w:rFonts w:ascii="Times New Roman" w:eastAsiaTheme="minorEastAsia" w:hAnsi="Times New Roman"/>
          <w:sz w:val="28"/>
          <w:szCs w:val="28"/>
        </w:rPr>
        <w:t>例会提纲</w:t>
      </w:r>
      <w:r w:rsidRPr="00DB15BF">
        <w:rPr>
          <w:rFonts w:ascii="Times New Roman" w:eastAsiaTheme="minorEastAsia" w:hAnsi="Times New Roman"/>
          <w:sz w:val="28"/>
          <w:szCs w:val="28"/>
        </w:rPr>
        <w:t>-20160423</w:t>
      </w:r>
    </w:p>
    <w:p w:rsidR="00A611FE" w:rsidRPr="00DB15BF" w:rsidRDefault="00A611FE" w:rsidP="00A611FE">
      <w:pPr>
        <w:pStyle w:val="2"/>
        <w:adjustRightInd w:val="0"/>
        <w:snapToGrid w:val="0"/>
        <w:spacing w:beforeLines="50" w:after="0" w:line="300" w:lineRule="auto"/>
        <w:rPr>
          <w:rFonts w:ascii="Times New Roman" w:eastAsiaTheme="minorEastAsia" w:hAnsi="Times New Roman"/>
          <w:sz w:val="28"/>
          <w:szCs w:val="24"/>
        </w:rPr>
      </w:pPr>
      <w:r w:rsidRPr="00DB15BF">
        <w:rPr>
          <w:rFonts w:ascii="Times New Roman" w:eastAsiaTheme="minorEastAsia" w:hAnsi="Times New Roman"/>
          <w:sz w:val="28"/>
          <w:szCs w:val="24"/>
        </w:rPr>
        <w:t>邱双：</w:t>
      </w:r>
      <w:r w:rsidRPr="00DB15BF">
        <w:rPr>
          <w:rFonts w:ascii="Times New Roman" w:eastAsiaTheme="minorEastAsia" w:hAnsi="Times New Roman"/>
          <w:sz w:val="28"/>
          <w:szCs w:val="24"/>
        </w:rPr>
        <w:t xml:space="preserve">FDD </w:t>
      </w:r>
      <w:r w:rsidRPr="00DB15BF">
        <w:rPr>
          <w:rFonts w:ascii="Times New Roman" w:eastAsiaTheme="minorEastAsia" w:hAnsi="Times New Roman"/>
          <w:sz w:val="28"/>
          <w:szCs w:val="24"/>
        </w:rPr>
        <w:t>大规模</w:t>
      </w:r>
      <w:r w:rsidRPr="00DB15BF">
        <w:rPr>
          <w:rFonts w:ascii="Times New Roman" w:eastAsiaTheme="minorEastAsia" w:hAnsi="Times New Roman"/>
          <w:sz w:val="28"/>
          <w:szCs w:val="24"/>
        </w:rPr>
        <w:t>MIMO</w:t>
      </w:r>
      <w:r w:rsidRPr="00DB15BF">
        <w:rPr>
          <w:rFonts w:ascii="Times New Roman" w:eastAsiaTheme="minorEastAsia" w:hAnsi="Times New Roman"/>
          <w:sz w:val="28"/>
          <w:szCs w:val="24"/>
        </w:rPr>
        <w:t>系统中利用天线分组降低信道反馈开销的方法</w:t>
      </w:r>
    </w:p>
    <w:p w:rsidR="00A611FE" w:rsidRPr="00DB15BF" w:rsidRDefault="00A611FE" w:rsidP="00A611FE">
      <w:pPr>
        <w:numPr>
          <w:ilvl w:val="0"/>
          <w:numId w:val="39"/>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参考文献</w:t>
      </w:r>
    </w:p>
    <w:p w:rsidR="00A611FE" w:rsidRPr="00DB15BF" w:rsidRDefault="00A611FE" w:rsidP="00A611FE">
      <w:pPr>
        <w:pStyle w:val="a7"/>
        <w:widowControl/>
        <w:numPr>
          <w:ilvl w:val="0"/>
          <w:numId w:val="32"/>
        </w:numPr>
        <w:spacing w:before="50" w:line="300" w:lineRule="auto"/>
        <w:ind w:left="641" w:firstLineChars="0" w:hanging="357"/>
        <w:contextualSpacing/>
        <w:rPr>
          <w:rFonts w:ascii="Times New Roman" w:eastAsiaTheme="minorEastAsia" w:hAnsi="Times New Roman"/>
          <w:kern w:val="0"/>
          <w:sz w:val="24"/>
        </w:rPr>
      </w:pPr>
      <w:r w:rsidRPr="00DB15BF">
        <w:rPr>
          <w:rFonts w:ascii="Times New Roman" w:eastAsiaTheme="minorEastAsia" w:hAnsi="Times New Roman"/>
          <w:kern w:val="0"/>
          <w:sz w:val="24"/>
        </w:rPr>
        <w:t>Byungju Lee, Junil Choi, Ji-yun Seol, DavidJ.Love, and Byonghyo Shim, Antenna Grouping based Feedback Reduction for FDD-based Massive MIMO Systems, ICC2014.</w:t>
      </w:r>
    </w:p>
    <w:p w:rsidR="00A611FE" w:rsidRPr="00DB15BF" w:rsidRDefault="00A611FE" w:rsidP="00A611FE">
      <w:pPr>
        <w:numPr>
          <w:ilvl w:val="0"/>
          <w:numId w:val="39"/>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背景</w:t>
      </w: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r w:rsidRPr="00DB15BF">
        <w:rPr>
          <w:rFonts w:ascii="Times New Roman" w:eastAsiaTheme="minorEastAsia" w:hAnsi="Times New Roman"/>
          <w:sz w:val="24"/>
          <w:szCs w:val="24"/>
        </w:rPr>
        <w:t>介绍大规模</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系统工作的两种模型：</w:t>
      </w:r>
      <w:r w:rsidRPr="00DB15BF">
        <w:rPr>
          <w:rFonts w:ascii="Times New Roman" w:eastAsiaTheme="minorEastAsia" w:hAnsi="Times New Roman"/>
          <w:sz w:val="24"/>
          <w:szCs w:val="24"/>
        </w:rPr>
        <w:t>TDD</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FDD</w:t>
      </w:r>
      <w:r w:rsidRPr="00DB15BF">
        <w:rPr>
          <w:rFonts w:ascii="Times New Roman" w:eastAsiaTheme="minorEastAsia" w:hAnsi="Times New Roman"/>
          <w:sz w:val="24"/>
          <w:szCs w:val="24"/>
        </w:rPr>
        <w:t>模式，以及两个模式各自的优势：</w:t>
      </w:r>
    </w:p>
    <w:p w:rsidR="00A611FE" w:rsidRPr="00DB15BF" w:rsidRDefault="00A611FE" w:rsidP="00A611FE">
      <w:pPr>
        <w:spacing w:before="50" w:line="300" w:lineRule="auto"/>
        <w:ind w:firstLine="480"/>
        <w:rPr>
          <w:rFonts w:ascii="Times New Roman" w:eastAsiaTheme="minorEastAsia" w:hAnsi="Times New Roman"/>
          <w:sz w:val="24"/>
          <w:szCs w:val="24"/>
        </w:rPr>
      </w:pPr>
      <w:r w:rsidRPr="00DB15BF">
        <w:rPr>
          <w:rFonts w:ascii="Times New Roman" w:eastAsiaTheme="minorEastAsia" w:hAnsi="Times New Roman"/>
          <w:sz w:val="24"/>
          <w:szCs w:val="24"/>
        </w:rPr>
        <w:t>TDD</w:t>
      </w:r>
      <w:r w:rsidRPr="00DB15BF">
        <w:rPr>
          <w:rFonts w:ascii="Times New Roman" w:eastAsiaTheme="minorEastAsia" w:hAnsi="Times New Roman"/>
          <w:sz w:val="24"/>
          <w:szCs w:val="24"/>
        </w:rPr>
        <w:t>模式可以利用信道互惠性，降低用于信道估计的导频开销；</w:t>
      </w:r>
    </w:p>
    <w:p w:rsidR="00A611FE" w:rsidRPr="00DB15BF" w:rsidRDefault="00A611FE" w:rsidP="00A611FE">
      <w:pPr>
        <w:spacing w:before="50" w:line="300" w:lineRule="auto"/>
        <w:ind w:firstLine="480"/>
        <w:rPr>
          <w:rFonts w:ascii="Times New Roman" w:eastAsiaTheme="minorEastAsia" w:hAnsi="Times New Roman"/>
          <w:sz w:val="24"/>
          <w:szCs w:val="24"/>
        </w:rPr>
      </w:pPr>
      <w:r w:rsidRPr="00DB15BF">
        <w:rPr>
          <w:rFonts w:ascii="Times New Roman" w:eastAsiaTheme="minorEastAsia" w:hAnsi="Times New Roman"/>
          <w:sz w:val="24"/>
          <w:szCs w:val="24"/>
        </w:rPr>
        <w:t>FDD</w:t>
      </w:r>
      <w:r w:rsidRPr="00DB15BF">
        <w:rPr>
          <w:rFonts w:ascii="Times New Roman" w:eastAsiaTheme="minorEastAsia" w:hAnsi="Times New Roman"/>
          <w:sz w:val="24"/>
          <w:szCs w:val="24"/>
        </w:rPr>
        <w:t>模式是当前广泛应用的模式，但是存在较多问题和难点。</w:t>
      </w:r>
    </w:p>
    <w:p w:rsidR="00A611FE" w:rsidRPr="00DB15BF" w:rsidRDefault="00A611FE" w:rsidP="00A611FE">
      <w:pPr>
        <w:spacing w:before="50" w:line="300" w:lineRule="auto"/>
        <w:ind w:firstLine="480"/>
        <w:rPr>
          <w:rFonts w:ascii="Times New Roman" w:eastAsiaTheme="minorEastAsia" w:hAnsi="Times New Roman"/>
          <w:sz w:val="24"/>
          <w:szCs w:val="24"/>
        </w:rPr>
      </w:pP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r w:rsidRPr="00DB15BF">
        <w:rPr>
          <w:rFonts w:ascii="Times New Roman" w:eastAsiaTheme="minorEastAsia" w:hAnsi="Times New Roman"/>
          <w:sz w:val="24"/>
          <w:szCs w:val="24"/>
        </w:rPr>
        <w:t>介绍大规模</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在</w:t>
      </w:r>
      <w:r w:rsidRPr="00DB15BF">
        <w:rPr>
          <w:rFonts w:ascii="Times New Roman" w:eastAsiaTheme="minorEastAsia" w:hAnsi="Times New Roman"/>
          <w:sz w:val="24"/>
          <w:szCs w:val="24"/>
        </w:rPr>
        <w:t>FDD</w:t>
      </w:r>
      <w:r w:rsidRPr="00DB15BF">
        <w:rPr>
          <w:rFonts w:ascii="Times New Roman" w:eastAsiaTheme="minorEastAsia" w:hAnsi="Times New Roman"/>
          <w:sz w:val="24"/>
          <w:szCs w:val="24"/>
        </w:rPr>
        <w:t>模式下面临的关键问题及原因，以及解决这些问题现存的解决方案：</w:t>
      </w: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r w:rsidRPr="00DB15BF">
        <w:rPr>
          <w:rFonts w:ascii="Times New Roman" w:eastAsiaTheme="minorEastAsia" w:hAnsi="Times New Roman"/>
          <w:sz w:val="24"/>
          <w:szCs w:val="24"/>
        </w:rPr>
        <w:t>FDD</w:t>
      </w:r>
      <w:r w:rsidRPr="00DB15BF">
        <w:rPr>
          <w:rFonts w:ascii="Times New Roman" w:eastAsiaTheme="minorEastAsia" w:hAnsi="Times New Roman"/>
          <w:sz w:val="24"/>
          <w:szCs w:val="24"/>
        </w:rPr>
        <w:t>传输模式中的三个关键问题为下行导频发送、信道估计和信道响应反馈。</w:t>
      </w: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r w:rsidRPr="00DB15BF">
        <w:rPr>
          <w:rFonts w:ascii="Times New Roman" w:eastAsiaTheme="minorEastAsia" w:hAnsi="Times New Roman"/>
          <w:sz w:val="24"/>
          <w:szCs w:val="24"/>
        </w:rPr>
        <w:t>在上一次例会中介绍了一种基于信道统计信息的降低下行导频长度的方法，这次例会将介绍在实现了下行信道估计后，如何实现信道状态信息的反馈，以及如何利用天线间的相关性降低信道反馈开销。</w:t>
      </w:r>
    </w:p>
    <w:p w:rsidR="00A611FE" w:rsidRPr="00DB15BF" w:rsidRDefault="00A611FE" w:rsidP="00A611FE">
      <w:pPr>
        <w:spacing w:before="50" w:line="300" w:lineRule="auto"/>
        <w:ind w:firstLineChars="150" w:firstLine="360"/>
        <w:rPr>
          <w:rFonts w:ascii="Times New Roman" w:eastAsiaTheme="minorEastAsia" w:hAnsi="Times New Roman"/>
          <w:sz w:val="24"/>
          <w:szCs w:val="24"/>
        </w:rPr>
      </w:pPr>
    </w:p>
    <w:p w:rsidR="00A611FE" w:rsidRPr="00DB15BF" w:rsidRDefault="00A611FE" w:rsidP="00A611FE">
      <w:pPr>
        <w:numPr>
          <w:ilvl w:val="0"/>
          <w:numId w:val="39"/>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主要内容：</w:t>
      </w:r>
    </w:p>
    <w:p w:rsidR="00A611FE" w:rsidRPr="00DB15BF" w:rsidRDefault="00A611FE" w:rsidP="00A611FE">
      <w:pPr>
        <w:numPr>
          <w:ilvl w:val="0"/>
          <w:numId w:val="30"/>
        </w:numPr>
        <w:spacing w:before="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FDD</w:t>
      </w:r>
      <w:r w:rsidRPr="00DB15BF">
        <w:rPr>
          <w:rFonts w:ascii="Times New Roman" w:eastAsiaTheme="minorEastAsia" w:hAnsi="Times New Roman"/>
          <w:sz w:val="24"/>
          <w:szCs w:val="24"/>
        </w:rPr>
        <w:t>系统中的反馈方式（传统方法）和问题阐述</w:t>
      </w:r>
    </w:p>
    <w:p w:rsidR="00A611FE" w:rsidRPr="00DB15BF" w:rsidRDefault="00A611FE" w:rsidP="00A611FE">
      <w:pPr>
        <w:spacing w:before="50" w:line="300" w:lineRule="auto"/>
        <w:ind w:left="360"/>
        <w:jc w:val="left"/>
        <w:rPr>
          <w:rFonts w:ascii="Times New Roman" w:eastAsiaTheme="minorEastAsia" w:hAnsi="Times New Roman"/>
          <w:sz w:val="24"/>
          <w:szCs w:val="24"/>
        </w:rPr>
      </w:pPr>
      <w:r w:rsidRPr="00DB15BF">
        <w:rPr>
          <w:rFonts w:ascii="Times New Roman" w:eastAsiaTheme="minorEastAsia" w:hAnsi="Times New Roman"/>
          <w:sz w:val="24"/>
          <w:szCs w:val="24"/>
        </w:rPr>
        <w:t>通常采用基于码本的反馈方式，反馈比特为：</w:t>
      </w:r>
    </w:p>
    <w:p w:rsidR="00A611FE" w:rsidRPr="00DB15BF" w:rsidRDefault="00A611FE" w:rsidP="00A611FE">
      <w:pPr>
        <w:spacing w:before="50" w:line="300" w:lineRule="auto"/>
        <w:jc w:val="center"/>
        <w:rPr>
          <w:rFonts w:ascii="Times New Roman" w:eastAsiaTheme="minorEastAsia" w:hAnsi="Times New Roman"/>
          <w:sz w:val="24"/>
        </w:rPr>
      </w:pPr>
      <w:r w:rsidRPr="00DB15BF">
        <w:rPr>
          <w:rFonts w:ascii="Times New Roman" w:eastAsiaTheme="minorEastAsia" w:hAnsi="Times New Roman"/>
          <w:position w:val="-24"/>
          <w:sz w:val="24"/>
        </w:rPr>
        <w:object w:dxaOrig="29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8.5pt" o:ole="">
            <v:imagedata r:id="rId8" o:title=""/>
          </v:shape>
          <o:OLEObject Type="Embed" ProgID="Equation.DSMT4" ShapeID="_x0000_i1025" DrawAspect="Content" ObjectID="_1524595421" r:id="rId9"/>
        </w:object>
      </w:r>
      <w:r w:rsidRPr="00DB15BF">
        <w:rPr>
          <w:rFonts w:ascii="Times New Roman" w:eastAsiaTheme="minorEastAsia" w:hAnsi="Times New Roman"/>
          <w:sz w:val="24"/>
        </w:rPr>
        <w:t>，</w:t>
      </w:r>
    </w:p>
    <w:p w:rsidR="00A611FE" w:rsidRPr="00DB15BF" w:rsidRDefault="00A611FE" w:rsidP="00A611FE">
      <w:pPr>
        <w:spacing w:before="50" w:line="300" w:lineRule="auto"/>
        <w:jc w:val="left"/>
        <w:rPr>
          <w:rFonts w:ascii="Times New Roman" w:eastAsiaTheme="minorEastAsia" w:hAnsi="Times New Roman"/>
          <w:sz w:val="24"/>
        </w:rPr>
      </w:pPr>
      <w:r w:rsidRPr="00DB15BF">
        <w:rPr>
          <w:rFonts w:ascii="Times New Roman" w:eastAsiaTheme="minorEastAsia" w:hAnsi="Times New Roman"/>
          <w:sz w:val="24"/>
        </w:rPr>
        <w:t>其中</w:t>
      </w:r>
      <w:r w:rsidRPr="00DB15BF">
        <w:rPr>
          <w:rFonts w:ascii="Times New Roman" w:eastAsiaTheme="minorEastAsia" w:hAnsi="Times New Roman"/>
          <w:position w:val="-6"/>
          <w:sz w:val="24"/>
        </w:rPr>
        <w:object w:dxaOrig="320" w:dyaOrig="279">
          <v:shape id="_x0000_i1026" type="#_x0000_t75" style="width:14.25pt;height:14.25pt" o:ole="">
            <v:imagedata r:id="rId10" o:title=""/>
          </v:shape>
          <o:OLEObject Type="Embed" ProgID="Equation.DSMT4" ShapeID="_x0000_i1026" DrawAspect="Content" ObjectID="_1524595422" r:id="rId11"/>
        </w:object>
      </w:r>
      <w:r w:rsidRPr="00DB15BF">
        <w:rPr>
          <w:rFonts w:ascii="Times New Roman" w:eastAsiaTheme="minorEastAsia" w:hAnsi="Times New Roman"/>
          <w:sz w:val="24"/>
        </w:rPr>
        <w:t>为基站天线数，</w:t>
      </w:r>
      <w:r w:rsidRPr="00DB15BF">
        <w:rPr>
          <w:rFonts w:ascii="Times New Roman" w:eastAsiaTheme="minorEastAsia" w:hAnsi="Times New Roman"/>
          <w:position w:val="-10"/>
          <w:sz w:val="24"/>
        </w:rPr>
        <w:object w:dxaOrig="240" w:dyaOrig="260">
          <v:shape id="_x0000_i1027" type="#_x0000_t75" style="width:14.25pt;height:14.25pt" o:ole="">
            <v:imagedata r:id="rId12" o:title=""/>
          </v:shape>
          <o:OLEObject Type="Embed" ProgID="Equation.DSMT4" ShapeID="_x0000_i1027" DrawAspect="Content" ObjectID="_1524595423" r:id="rId13"/>
        </w:object>
      </w:r>
      <w:r w:rsidRPr="00DB15BF">
        <w:rPr>
          <w:rFonts w:ascii="Times New Roman" w:eastAsiaTheme="minorEastAsia" w:hAnsi="Times New Roman"/>
          <w:sz w:val="24"/>
        </w:rPr>
        <w:t>为用户接受的</w:t>
      </w:r>
      <w:r w:rsidRPr="00DB15BF">
        <w:rPr>
          <w:rFonts w:ascii="Times New Roman" w:eastAsiaTheme="minorEastAsia" w:hAnsi="Times New Roman"/>
          <w:sz w:val="24"/>
        </w:rPr>
        <w:t>SNR</w:t>
      </w:r>
      <w:r w:rsidRPr="00DB15BF">
        <w:rPr>
          <w:rFonts w:ascii="Times New Roman" w:eastAsiaTheme="minorEastAsia" w:hAnsi="Times New Roman"/>
          <w:sz w:val="24"/>
        </w:rPr>
        <w:t>。例如当</w:t>
      </w:r>
      <w:r w:rsidRPr="00DB15BF">
        <w:rPr>
          <w:rFonts w:ascii="Times New Roman" w:eastAsiaTheme="minorEastAsia" w:hAnsi="Times New Roman"/>
          <w:sz w:val="24"/>
        </w:rPr>
        <w:t xml:space="preserve">Nt=64, </w:t>
      </w:r>
      <w:r w:rsidRPr="00DB15BF">
        <w:rPr>
          <w:rFonts w:ascii="Times New Roman" w:eastAsiaTheme="minorEastAsia" w:hAnsi="Times New Roman"/>
          <w:position w:val="-10"/>
          <w:sz w:val="24"/>
        </w:rPr>
        <w:object w:dxaOrig="240" w:dyaOrig="260">
          <v:shape id="_x0000_i1028" type="#_x0000_t75" style="width:14.25pt;height:14.25pt" o:ole="">
            <v:imagedata r:id="rId14" o:title=""/>
          </v:shape>
          <o:OLEObject Type="Embed" ProgID="Equation.DSMT4" ShapeID="_x0000_i1028" DrawAspect="Content" ObjectID="_1524595424" r:id="rId15"/>
        </w:object>
      </w:r>
      <w:r w:rsidRPr="00DB15BF">
        <w:rPr>
          <w:rFonts w:ascii="Times New Roman" w:eastAsiaTheme="minorEastAsia" w:hAnsi="Times New Roman"/>
          <w:sz w:val="24"/>
        </w:rPr>
        <w:t>=10</w:t>
      </w:r>
      <w:r w:rsidRPr="00DB15BF">
        <w:rPr>
          <w:rFonts w:ascii="Times New Roman" w:eastAsiaTheme="minorEastAsia" w:hAnsi="Times New Roman"/>
          <w:sz w:val="24"/>
        </w:rPr>
        <w:t>时，反馈比特为</w:t>
      </w:r>
      <w:r w:rsidRPr="00DB15BF">
        <w:rPr>
          <w:rFonts w:ascii="Times New Roman" w:eastAsiaTheme="minorEastAsia" w:hAnsi="Times New Roman"/>
          <w:sz w:val="24"/>
        </w:rPr>
        <w:t>210bit</w:t>
      </w:r>
      <w:r w:rsidRPr="00DB15BF">
        <w:rPr>
          <w:rFonts w:ascii="Times New Roman" w:eastAsiaTheme="minorEastAsia" w:hAnsi="Times New Roman"/>
          <w:sz w:val="24"/>
        </w:rPr>
        <w:t>，反馈开销很大。</w:t>
      </w:r>
    </w:p>
    <w:p w:rsidR="00A611FE" w:rsidRPr="00DB15BF" w:rsidRDefault="00A611FE" w:rsidP="00A611FE">
      <w:pPr>
        <w:numPr>
          <w:ilvl w:val="0"/>
          <w:numId w:val="30"/>
        </w:numPr>
        <w:spacing w:before="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基于天线分组的反馈方法（</w:t>
      </w:r>
      <w:r w:rsidRPr="00DB15BF">
        <w:rPr>
          <w:rFonts w:ascii="Times New Roman" w:eastAsiaTheme="minorEastAsia" w:hAnsi="Times New Roman"/>
          <w:sz w:val="24"/>
          <w:szCs w:val="24"/>
        </w:rPr>
        <w:t>AGB</w:t>
      </w:r>
      <w:r w:rsidRPr="00DB15BF">
        <w:rPr>
          <w:rFonts w:ascii="Times New Roman" w:eastAsiaTheme="minorEastAsia" w:hAnsi="Times New Roman"/>
          <w:sz w:val="24"/>
          <w:szCs w:val="24"/>
        </w:rPr>
        <w:t>）设计</w:t>
      </w:r>
    </w:p>
    <w:p w:rsidR="00A611FE" w:rsidRPr="00DB15BF" w:rsidRDefault="00A611FE" w:rsidP="00A611FE">
      <w:pPr>
        <w:spacing w:before="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rPr>
        <w:lastRenderedPageBreak/>
        <w:drawing>
          <wp:inline distT="0" distB="0" distL="0" distR="0">
            <wp:extent cx="5274310" cy="2164715"/>
            <wp:effectExtent l="0" t="0" r="2540" b="6985"/>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164715"/>
                    </a:xfrm>
                    <a:prstGeom prst="rect">
                      <a:avLst/>
                    </a:prstGeom>
                  </pic:spPr>
                </pic:pic>
              </a:graphicData>
            </a:graphic>
          </wp:inline>
        </w:drawing>
      </w:r>
    </w:p>
    <w:p w:rsidR="00A611FE" w:rsidRPr="00DB15BF" w:rsidRDefault="00A611FE" w:rsidP="00A611FE">
      <w:pPr>
        <w:numPr>
          <w:ilvl w:val="0"/>
          <w:numId w:val="30"/>
        </w:numPr>
        <w:spacing w:before="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AGB</w:t>
      </w:r>
      <w:r w:rsidRPr="00DB15BF">
        <w:rPr>
          <w:rFonts w:ascii="Times New Roman" w:eastAsiaTheme="minorEastAsia" w:hAnsi="Times New Roman"/>
          <w:sz w:val="24"/>
          <w:szCs w:val="24"/>
        </w:rPr>
        <w:t>方法的量化误差分析</w:t>
      </w:r>
    </w:p>
    <w:p w:rsidR="00A611FE" w:rsidRPr="00DB15BF" w:rsidRDefault="00A611FE" w:rsidP="00A611FE">
      <w:pPr>
        <w:numPr>
          <w:ilvl w:val="0"/>
          <w:numId w:val="30"/>
        </w:numPr>
        <w:spacing w:before="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仿真结果</w:t>
      </w:r>
    </w:p>
    <w:p w:rsidR="00A611FE" w:rsidRPr="00DB15BF" w:rsidRDefault="00A611FE" w:rsidP="00A611FE">
      <w:pPr>
        <w:spacing w:before="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rPr>
        <w:drawing>
          <wp:inline distT="0" distB="0" distL="0" distR="0">
            <wp:extent cx="4525006" cy="4077269"/>
            <wp:effectExtent l="0" t="0" r="9525" b="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25006" cy="4077269"/>
                    </a:xfrm>
                    <a:prstGeom prst="rect">
                      <a:avLst/>
                    </a:prstGeom>
                  </pic:spPr>
                </pic:pic>
              </a:graphicData>
            </a:graphic>
          </wp:inline>
        </w:drawing>
      </w:r>
    </w:p>
    <w:p w:rsidR="00A611FE" w:rsidRPr="00DB15BF" w:rsidRDefault="00A611FE" w:rsidP="00A611FE">
      <w:pPr>
        <w:spacing w:before="50" w:line="300" w:lineRule="auto"/>
        <w:rPr>
          <w:rFonts w:ascii="Times New Roman" w:eastAsiaTheme="minorEastAsia" w:hAnsi="Times New Roman"/>
          <w:sz w:val="24"/>
        </w:rPr>
      </w:pPr>
      <w:r w:rsidRPr="00DB15BF">
        <w:rPr>
          <w:rFonts w:ascii="Times New Roman" w:eastAsiaTheme="minorEastAsia" w:hAnsi="Times New Roman"/>
          <w:sz w:val="24"/>
        </w:rPr>
        <w:t>随着天线间相关性增大，在量化比特相同的情况下，</w:t>
      </w:r>
      <w:r w:rsidRPr="00DB15BF">
        <w:rPr>
          <w:rFonts w:ascii="Times New Roman" w:eastAsiaTheme="minorEastAsia" w:hAnsi="Times New Roman"/>
          <w:sz w:val="24"/>
        </w:rPr>
        <w:t>AGB</w:t>
      </w:r>
      <w:r w:rsidRPr="00DB15BF">
        <w:rPr>
          <w:rFonts w:ascii="Times New Roman" w:eastAsiaTheme="minorEastAsia" w:hAnsi="Times New Roman"/>
          <w:sz w:val="24"/>
        </w:rPr>
        <w:t>方法在提升系统总速率方面优势显著。</w:t>
      </w:r>
    </w:p>
    <w:p w:rsidR="00A611FE" w:rsidRPr="00DB15BF" w:rsidRDefault="00A611FE" w:rsidP="00A611FE">
      <w:pPr>
        <w:spacing w:before="50" w:line="300" w:lineRule="auto"/>
        <w:jc w:val="center"/>
        <w:rPr>
          <w:rFonts w:ascii="Times New Roman" w:eastAsiaTheme="minorEastAsia" w:hAnsi="Times New Roman"/>
          <w:sz w:val="24"/>
        </w:rPr>
      </w:pPr>
      <w:r w:rsidRPr="00DB15BF">
        <w:rPr>
          <w:rFonts w:ascii="Times New Roman" w:eastAsiaTheme="minorEastAsia" w:hAnsi="Times New Roman"/>
          <w:noProof/>
          <w:sz w:val="24"/>
        </w:rPr>
        <w:lastRenderedPageBreak/>
        <w:drawing>
          <wp:inline distT="0" distB="0" distL="0" distR="0">
            <wp:extent cx="5274310" cy="3952875"/>
            <wp:effectExtent l="0" t="0" r="2540" b="9525"/>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952875"/>
                    </a:xfrm>
                    <a:prstGeom prst="rect">
                      <a:avLst/>
                    </a:prstGeom>
                  </pic:spPr>
                </pic:pic>
              </a:graphicData>
            </a:graphic>
          </wp:inline>
        </w:drawing>
      </w:r>
    </w:p>
    <w:p w:rsidR="00A611FE" w:rsidRPr="00DB15BF" w:rsidRDefault="00A611FE" w:rsidP="00A611FE">
      <w:pPr>
        <w:spacing w:before="50" w:line="300" w:lineRule="auto"/>
        <w:rPr>
          <w:rFonts w:ascii="Times New Roman" w:eastAsiaTheme="minorEastAsia" w:hAnsi="Times New Roman"/>
          <w:sz w:val="24"/>
        </w:rPr>
      </w:pPr>
      <w:r w:rsidRPr="00DB15BF">
        <w:rPr>
          <w:rFonts w:ascii="Times New Roman" w:eastAsiaTheme="minorEastAsia" w:hAnsi="Times New Roman"/>
          <w:sz w:val="24"/>
        </w:rPr>
        <w:t>当相关系数为</w:t>
      </w:r>
      <w:r w:rsidRPr="00DB15BF">
        <w:rPr>
          <w:rFonts w:ascii="Times New Roman" w:eastAsiaTheme="minorEastAsia" w:hAnsi="Times New Roman"/>
          <w:sz w:val="24"/>
        </w:rPr>
        <w:t>0.9</w:t>
      </w:r>
      <w:r w:rsidRPr="00DB15BF">
        <w:rPr>
          <w:rFonts w:ascii="Times New Roman" w:eastAsiaTheme="minorEastAsia" w:hAnsi="Times New Roman"/>
          <w:sz w:val="24"/>
        </w:rPr>
        <w:t>时，</w:t>
      </w:r>
      <w:r w:rsidRPr="00DB15BF">
        <w:rPr>
          <w:rFonts w:ascii="Times New Roman" w:eastAsiaTheme="minorEastAsia" w:hAnsi="Times New Roman"/>
          <w:sz w:val="24"/>
        </w:rPr>
        <w:t>AGB</w:t>
      </w:r>
      <w:r w:rsidRPr="00DB15BF">
        <w:rPr>
          <w:rFonts w:ascii="Times New Roman" w:eastAsiaTheme="minorEastAsia" w:hAnsi="Times New Roman"/>
          <w:sz w:val="24"/>
        </w:rPr>
        <w:t>方法只需要</w:t>
      </w:r>
      <w:r w:rsidRPr="00DB15BF">
        <w:rPr>
          <w:rFonts w:ascii="Times New Roman" w:eastAsiaTheme="minorEastAsia" w:hAnsi="Times New Roman"/>
          <w:sz w:val="24"/>
        </w:rPr>
        <w:t>16bit</w:t>
      </w:r>
      <w:r w:rsidRPr="00DB15BF">
        <w:rPr>
          <w:rFonts w:ascii="Times New Roman" w:eastAsiaTheme="minorEastAsia" w:hAnsi="Times New Roman"/>
          <w:sz w:val="24"/>
        </w:rPr>
        <w:t>就可以获得传统方法反馈</w:t>
      </w:r>
      <w:r w:rsidRPr="00DB15BF">
        <w:rPr>
          <w:rFonts w:ascii="Times New Roman" w:eastAsiaTheme="minorEastAsia" w:hAnsi="Times New Roman"/>
          <w:sz w:val="24"/>
        </w:rPr>
        <w:t>48bit</w:t>
      </w:r>
      <w:r w:rsidRPr="00DB15BF">
        <w:rPr>
          <w:rFonts w:ascii="Times New Roman" w:eastAsiaTheme="minorEastAsia" w:hAnsi="Times New Roman"/>
          <w:sz w:val="24"/>
        </w:rPr>
        <w:t>的性能。</w:t>
      </w:r>
    </w:p>
    <w:p w:rsidR="00A611FE" w:rsidRPr="00DB15BF" w:rsidRDefault="00A611FE" w:rsidP="00A611FE">
      <w:pPr>
        <w:pStyle w:val="2"/>
        <w:adjustRightInd w:val="0"/>
        <w:snapToGrid w:val="0"/>
        <w:spacing w:beforeLines="50" w:after="0" w:line="300" w:lineRule="auto"/>
        <w:rPr>
          <w:rFonts w:ascii="Times New Roman" w:eastAsiaTheme="minorEastAsia" w:hAnsi="Times New Roman"/>
          <w:sz w:val="28"/>
          <w:szCs w:val="24"/>
        </w:rPr>
      </w:pPr>
      <w:r w:rsidRPr="00DB15BF">
        <w:rPr>
          <w:rFonts w:ascii="Times New Roman" w:eastAsiaTheme="minorEastAsia" w:hAnsi="Times New Roman"/>
          <w:sz w:val="28"/>
          <w:szCs w:val="24"/>
        </w:rPr>
        <w:t>栗敏</w:t>
      </w:r>
    </w:p>
    <w:p w:rsidR="00A611FE" w:rsidRPr="00DB15BF" w:rsidRDefault="00A611FE" w:rsidP="00A611FE">
      <w:pPr>
        <w:numPr>
          <w:ilvl w:val="0"/>
          <w:numId w:val="2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参考文献</w:t>
      </w:r>
    </w:p>
    <w:p w:rsidR="00A611FE" w:rsidRPr="00DB15BF" w:rsidRDefault="00A611FE" w:rsidP="00A611FE">
      <w:pPr>
        <w:spacing w:before="50" w:line="300" w:lineRule="auto"/>
        <w:ind w:firstLineChars="200" w:firstLine="480"/>
        <w:rPr>
          <w:rFonts w:ascii="Times New Roman" w:eastAsiaTheme="minorEastAsia" w:hAnsi="Times New Roman"/>
          <w:sz w:val="24"/>
          <w:szCs w:val="24"/>
        </w:rPr>
      </w:pPr>
      <w:r w:rsidRPr="00DB15BF">
        <w:rPr>
          <w:rFonts w:ascii="Times New Roman" w:eastAsiaTheme="minorEastAsia" w:hAnsi="Times New Roman"/>
          <w:sz w:val="24"/>
          <w:szCs w:val="24"/>
        </w:rPr>
        <w:t>A 3D Geometry-based Stochastic Model for 5G Massive MIMO Channel</w:t>
      </w:r>
    </w:p>
    <w:p w:rsidR="00A611FE" w:rsidRPr="00DB15BF" w:rsidRDefault="00A611FE" w:rsidP="00A611FE">
      <w:pPr>
        <w:numPr>
          <w:ilvl w:val="0"/>
          <w:numId w:val="2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背景</w:t>
      </w:r>
    </w:p>
    <w:p w:rsidR="00A611FE" w:rsidRPr="00DB15BF" w:rsidRDefault="00A611FE" w:rsidP="00A611FE">
      <w:pPr>
        <w:spacing w:before="50" w:line="300" w:lineRule="auto"/>
        <w:ind w:firstLineChars="100" w:firstLine="240"/>
        <w:rPr>
          <w:rFonts w:ascii="Times New Roman" w:eastAsiaTheme="minorEastAsia" w:hAnsi="Times New Roman"/>
          <w:sz w:val="24"/>
          <w:szCs w:val="24"/>
        </w:rPr>
      </w:pPr>
      <w:r w:rsidRPr="00DB15BF">
        <w:rPr>
          <w:rFonts w:ascii="Times New Roman" w:eastAsiaTheme="minorEastAsia" w:hAnsi="Times New Roman"/>
          <w:sz w:val="24"/>
          <w:szCs w:val="24"/>
        </w:rPr>
        <w:t>Massive MIMO</w:t>
      </w:r>
      <w:r w:rsidRPr="00DB15BF">
        <w:rPr>
          <w:rFonts w:ascii="Times New Roman" w:eastAsiaTheme="minorEastAsia" w:hAnsi="Times New Roman"/>
          <w:sz w:val="24"/>
          <w:szCs w:val="24"/>
        </w:rPr>
        <w:t>与传统的</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不同在于：</w:t>
      </w:r>
    </w:p>
    <w:p w:rsidR="00A611FE" w:rsidRPr="00DB15BF" w:rsidRDefault="00A611FE" w:rsidP="00A611FE">
      <w:pPr>
        <w:pStyle w:val="a7"/>
        <w:numPr>
          <w:ilvl w:val="0"/>
          <w:numId w:val="34"/>
        </w:numPr>
        <w:spacing w:before="50" w:line="300" w:lineRule="auto"/>
        <w:ind w:firstLineChars="0"/>
        <w:rPr>
          <w:rFonts w:ascii="Times New Roman" w:eastAsiaTheme="minorEastAsia" w:hAnsi="Times New Roman"/>
          <w:sz w:val="24"/>
          <w:szCs w:val="24"/>
        </w:rPr>
      </w:pPr>
      <w:r w:rsidRPr="00DB15BF">
        <w:rPr>
          <w:rFonts w:ascii="Times New Roman" w:eastAsiaTheme="minorEastAsia" w:hAnsi="Times New Roman"/>
          <w:sz w:val="24"/>
          <w:szCs w:val="24"/>
        </w:rPr>
        <w:t>由于天线数量很多，传统</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信道的远场假设不再适用于大规模</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中，天线距离为</w:t>
      </w:r>
      <m:oMath>
        <m:r>
          <m:rPr>
            <m:sty m:val="p"/>
          </m:rPr>
          <w:rPr>
            <w:rFonts w:ascii="Cambria Math" w:eastAsiaTheme="minorEastAsia" w:hAnsi="Cambria Math"/>
            <w:sz w:val="24"/>
            <w:szCs w:val="24"/>
          </w:rPr>
          <m:t>δ</m:t>
        </m:r>
      </m:oMath>
      <w:r w:rsidRPr="00DB15BF">
        <w:rPr>
          <w:rFonts w:ascii="Times New Roman" w:eastAsiaTheme="minorEastAsia" w:hAnsi="Times New Roman"/>
          <w:sz w:val="24"/>
          <w:szCs w:val="24"/>
        </w:rPr>
        <w:t>的均匀线性阵列，阵列维度</w:t>
      </w:r>
      <m:oMath>
        <m:r>
          <m:rPr>
            <m:sty m:val="p"/>
          </m:rPr>
          <w:rPr>
            <w:rFonts w:ascii="Cambria Math" w:eastAsiaTheme="minorEastAsia" w:hAnsi="Cambria Math"/>
            <w:sz w:val="24"/>
            <w:szCs w:val="24"/>
          </w:rPr>
          <m:t>l=(M-1)δ</m:t>
        </m:r>
      </m:oMath>
      <w:r w:rsidRPr="00DB15BF">
        <w:rPr>
          <w:rFonts w:ascii="Times New Roman" w:eastAsiaTheme="minorEastAsia" w:hAnsi="Times New Roman"/>
          <w:sz w:val="24"/>
          <w:szCs w:val="24"/>
        </w:rPr>
        <w:t>，天线数目</w:t>
      </w:r>
      <w:r w:rsidRPr="00DB15BF">
        <w:rPr>
          <w:rFonts w:ascii="Times New Roman" w:eastAsiaTheme="minorEastAsia" w:hAnsi="Times New Roman"/>
          <w:sz w:val="24"/>
          <w:szCs w:val="24"/>
        </w:rPr>
        <w:t>M</w:t>
      </w:r>
      <w:r w:rsidRPr="00DB15BF">
        <w:rPr>
          <w:rFonts w:ascii="Times New Roman" w:eastAsiaTheme="minorEastAsia" w:hAnsi="Times New Roman"/>
          <w:sz w:val="24"/>
          <w:szCs w:val="24"/>
        </w:rPr>
        <w:t>增加时，维度线性增加，平面波模型变为球面波模型。</w:t>
      </w:r>
    </w:p>
    <w:p w:rsidR="00A611FE" w:rsidRPr="00DB15BF" w:rsidRDefault="00A611FE" w:rsidP="00A611FE">
      <w:pPr>
        <w:pStyle w:val="a7"/>
        <w:numPr>
          <w:ilvl w:val="0"/>
          <w:numId w:val="34"/>
        </w:numPr>
        <w:spacing w:before="50" w:line="300" w:lineRule="auto"/>
        <w:ind w:firstLineChars="0"/>
        <w:rPr>
          <w:rFonts w:ascii="Times New Roman" w:eastAsiaTheme="minorEastAsia" w:hAnsi="Times New Roman"/>
          <w:sz w:val="24"/>
          <w:szCs w:val="24"/>
        </w:rPr>
      </w:pPr>
      <w:r w:rsidRPr="00DB15BF">
        <w:rPr>
          <w:rFonts w:ascii="Times New Roman" w:eastAsiaTheme="minorEastAsia" w:hAnsi="Times New Roman"/>
          <w:sz w:val="24"/>
          <w:szCs w:val="24"/>
        </w:rPr>
        <w:t>非平稳特性，例如散射体的出现与消失，到达角的不同。不同天线观察到的散射体集合不同，造成了空间上和时间上的不平稳。</w:t>
      </w:r>
    </w:p>
    <w:p w:rsidR="00A611FE" w:rsidRPr="00DB15BF" w:rsidRDefault="00A611FE" w:rsidP="00A611FE">
      <w:pPr>
        <w:numPr>
          <w:ilvl w:val="0"/>
          <w:numId w:val="2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非平稳特性描述</w:t>
      </w:r>
    </w:p>
    <w:p w:rsidR="00A611FE" w:rsidRPr="00DB15BF" w:rsidRDefault="00A611FE" w:rsidP="00A611FE">
      <w:pPr>
        <w:spacing w:before="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 xml:space="preserve">  </w:t>
      </w:r>
      <w:r w:rsidRPr="00DB15BF">
        <w:rPr>
          <w:rFonts w:ascii="Times New Roman" w:eastAsiaTheme="minorEastAsia" w:hAnsi="Times New Roman"/>
          <w:sz w:val="24"/>
          <w:szCs w:val="24"/>
        </w:rPr>
        <w:t>本文主要研究了空间上不平稳特性。该特性由几何模型描述，每根天线的可视范围确定为一个球体，只有当散射体到天线的距离小于球体的半径时，散射体才可视，由于每根天线对应的球体位置不同，得到的散射体集合不同，最后造成了</w:t>
      </w:r>
      <w:r w:rsidRPr="00DB15BF">
        <w:rPr>
          <w:rFonts w:ascii="Times New Roman" w:eastAsiaTheme="minorEastAsia" w:hAnsi="Times New Roman"/>
          <w:sz w:val="24"/>
          <w:szCs w:val="24"/>
        </w:rPr>
        <w:lastRenderedPageBreak/>
        <w:t>空间上的非平稳特性。如图所示：</w:t>
      </w:r>
    </w:p>
    <w:p w:rsidR="00A611FE" w:rsidRPr="00DB15BF" w:rsidRDefault="00A611FE" w:rsidP="00A611FE">
      <w:pPr>
        <w:spacing w:before="50" w:line="300" w:lineRule="auto"/>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1954227" cy="1752600"/>
            <wp:effectExtent l="0" t="0" r="8255" b="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64144" cy="1761494"/>
                    </a:xfrm>
                    <a:prstGeom prst="rect">
                      <a:avLst/>
                    </a:prstGeom>
                  </pic:spPr>
                </pic:pic>
              </a:graphicData>
            </a:graphic>
          </wp:inline>
        </w:drawing>
      </w:r>
    </w:p>
    <w:p w:rsidR="00A611FE" w:rsidRPr="00DB15BF" w:rsidRDefault="00A611FE" w:rsidP="00A611FE">
      <w:pPr>
        <w:numPr>
          <w:ilvl w:val="0"/>
          <w:numId w:val="2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系统模型描述</w:t>
      </w:r>
    </w:p>
    <w:p w:rsidR="00A611FE" w:rsidRPr="00DB15BF" w:rsidRDefault="00A611FE" w:rsidP="00A611FE">
      <w:pPr>
        <w:spacing w:before="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 xml:space="preserve">  </w:t>
      </w:r>
      <w:r w:rsidRPr="00DB15BF">
        <w:rPr>
          <w:rFonts w:ascii="Times New Roman" w:eastAsiaTheme="minorEastAsia" w:hAnsi="Times New Roman"/>
          <w:sz w:val="24"/>
          <w:szCs w:val="24"/>
        </w:rPr>
        <w:t>空间中有两个天线阵列，散射体均匀分布在两个天线阵列形成的圆柱体模型上，发送天线和对应的接收天线之间存在视距传播和折射传播，折射传播路径由对应发送和接收天线对应的散射体集合决定，假设其中一根天线以速度</w:t>
      </w:r>
      <w:r w:rsidRPr="00DB15BF">
        <w:rPr>
          <w:rFonts w:ascii="Times New Roman" w:eastAsiaTheme="minorEastAsia" w:hAnsi="Times New Roman"/>
          <w:sz w:val="24"/>
          <w:szCs w:val="24"/>
        </w:rPr>
        <w:t>v</w:t>
      </w:r>
      <w:r w:rsidRPr="00DB15BF">
        <w:rPr>
          <w:rFonts w:ascii="Times New Roman" w:eastAsiaTheme="minorEastAsia" w:hAnsi="Times New Roman"/>
          <w:sz w:val="24"/>
          <w:szCs w:val="24"/>
        </w:rPr>
        <w:t>朝着一定方向运动。模型如下：</w:t>
      </w:r>
    </w:p>
    <w:p w:rsidR="00A611FE" w:rsidRPr="00DB15BF" w:rsidRDefault="00A611FE" w:rsidP="00A611FE">
      <w:pPr>
        <w:spacing w:before="50" w:line="300" w:lineRule="auto"/>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4638675" cy="2329390"/>
            <wp:effectExtent l="0" t="0" r="0" b="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1638" cy="2335900"/>
                    </a:xfrm>
                    <a:prstGeom prst="rect">
                      <a:avLst/>
                    </a:prstGeom>
                  </pic:spPr>
                </pic:pic>
              </a:graphicData>
            </a:graphic>
          </wp:inline>
        </w:drawing>
      </w:r>
    </w:p>
    <w:p w:rsidR="00A611FE" w:rsidRPr="00DB15BF" w:rsidRDefault="00A611FE" w:rsidP="00A611FE">
      <w:pPr>
        <w:numPr>
          <w:ilvl w:val="0"/>
          <w:numId w:val="2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信道矩阵表示</w:t>
      </w:r>
    </w:p>
    <w:p w:rsidR="00A611FE" w:rsidRPr="00DB15BF" w:rsidRDefault="00A611FE" w:rsidP="00A611FE">
      <w:pPr>
        <w:spacing w:before="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 xml:space="preserve">  </w:t>
      </w:r>
      <w:r w:rsidRPr="00DB15BF">
        <w:rPr>
          <w:rFonts w:ascii="Times New Roman" w:eastAsiaTheme="minorEastAsia" w:hAnsi="Times New Roman"/>
          <w:sz w:val="24"/>
          <w:szCs w:val="24"/>
        </w:rPr>
        <w:t>假设发送天线数目为</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t</m:t>
            </m:r>
          </m:sub>
        </m:sSub>
      </m:oMath>
      <w:r w:rsidRPr="00DB15BF">
        <w:rPr>
          <w:rFonts w:ascii="Times New Roman" w:eastAsiaTheme="minorEastAsia" w:hAnsi="Times New Roman"/>
          <w:sz w:val="24"/>
          <w:szCs w:val="24"/>
        </w:rPr>
        <w:t>，接收天线数目为</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r</m:t>
            </m:r>
          </m:sub>
        </m:sSub>
      </m:oMath>
      <w:r w:rsidRPr="00DB15BF">
        <w:rPr>
          <w:rFonts w:ascii="Times New Roman" w:eastAsiaTheme="minorEastAsia" w:hAnsi="Times New Roman"/>
          <w:sz w:val="24"/>
          <w:szCs w:val="24"/>
        </w:rPr>
        <w:t>，信道矩阵表示为</w:t>
      </w:r>
      <m:oMath>
        <m:sSub>
          <m:sSubPr>
            <m:ctrlPr>
              <w:rPr>
                <w:rFonts w:ascii="Cambria Math" w:eastAsiaTheme="minorEastAsia" w:hAnsi="Cambria Math"/>
                <w:sz w:val="24"/>
                <w:szCs w:val="24"/>
              </w:rPr>
            </m:ctrlPr>
          </m:sSub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mp</m:t>
                </m:r>
              </m:sub>
            </m:sSub>
            <m:r>
              <w:rPr>
                <w:rFonts w:ascii="Cambria Math" w:eastAsiaTheme="minorEastAsia" w:hAnsi="Cambria Math"/>
                <w:sz w:val="24"/>
                <w:szCs w:val="24"/>
              </w:rPr>
              <m:t>(t)]</m:t>
            </m:r>
          </m:e>
          <m: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w:rPr>
                    <w:rFonts w:ascii="Cambria Math" w:eastAsiaTheme="minorEastAsia" w:hAnsi="Cambria Math"/>
                    <w:sz w:val="24"/>
                    <w:szCs w:val="24"/>
                  </w:rPr>
                  <m:t>r</m:t>
                </m:r>
              </m:sub>
            </m:sSub>
          </m:sub>
        </m:sSub>
      </m:oMath>
      <w:r w:rsidRPr="00DB15BF">
        <w:rPr>
          <w:rFonts w:ascii="Times New Roman" w:eastAsiaTheme="minorEastAsia" w:hAnsi="Times New Roman"/>
          <w:sz w:val="24"/>
          <w:szCs w:val="24"/>
        </w:rPr>
        <w:t>，则信道矩阵表示为：</w:t>
      </w:r>
    </w:p>
    <w:p w:rsidR="00A611FE" w:rsidRPr="00DB15BF" w:rsidRDefault="00A611FE" w:rsidP="00A611FE">
      <w:pPr>
        <w:spacing w:before="50" w:line="300" w:lineRule="auto"/>
        <w:rPr>
          <w:rFonts w:ascii="Times New Roman" w:eastAsiaTheme="minorEastAsia" w:hAnsi="Times New Roman"/>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w:rPr>
                  <w:rFonts w:ascii="Cambria Math" w:eastAsiaTheme="minorEastAsia" w:hAnsi="Cambria Math"/>
                  <w:sz w:val="24"/>
                  <w:szCs w:val="24"/>
                </w:rPr>
                <m:t>mp</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mp</m:t>
              </m:r>
            </m:sub>
            <m:sup>
              <m:r>
                <w:rPr>
                  <w:rFonts w:ascii="Cambria Math" w:eastAsiaTheme="minorEastAsia" w:hAnsi="Cambria Math"/>
                  <w:sz w:val="24"/>
                  <w:szCs w:val="24"/>
                </w:rPr>
                <m:t>LOS</m:t>
              </m:r>
            </m:sup>
          </m:sSub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n=1</m:t>
              </m:r>
            </m:sub>
            <m:sup>
              <m:r>
                <w:rPr>
                  <w:rFonts w:ascii="Cambria Math" w:eastAsiaTheme="minorEastAsia" w:hAnsi="Cambria Math"/>
                  <w:sz w:val="24"/>
                  <w:szCs w:val="24"/>
                </w:rPr>
                <m:t>N</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mp</m:t>
                  </m:r>
                </m:sub>
                <m:sup>
                  <m:r>
                    <w:rPr>
                      <w:rFonts w:ascii="Cambria Math" w:eastAsiaTheme="minorEastAsia" w:hAnsi="Cambria Math"/>
                      <w:sz w:val="24"/>
                      <w:szCs w:val="24"/>
                    </w:rPr>
                    <m:t>n</m:t>
                  </m:r>
                </m:sup>
              </m:sSubSup>
              <m:d>
                <m:dPr>
                  <m:ctrlPr>
                    <w:rPr>
                      <w:rFonts w:ascii="Cambria Math" w:eastAsiaTheme="minorEastAsia" w:hAnsi="Cambria Math"/>
                      <w:i/>
                      <w:sz w:val="24"/>
                      <w:szCs w:val="24"/>
                    </w:rPr>
                  </m:ctrlPr>
                </m:dPr>
                <m:e>
                  <m:r>
                    <w:rPr>
                      <w:rFonts w:ascii="Cambria Math" w:eastAsiaTheme="minorEastAsia" w:hAnsi="Cambria Math"/>
                      <w:sz w:val="24"/>
                      <w:szCs w:val="24"/>
                    </w:rPr>
                    <m:t>t</m:t>
                  </m:r>
                </m:e>
              </m:d>
            </m:e>
          </m:nary>
        </m:oMath>
      </m:oMathPara>
    </w:p>
    <w:p w:rsidR="00A611FE" w:rsidRPr="00DB15BF" w:rsidRDefault="00A611FE" w:rsidP="00A611FE">
      <w:pPr>
        <w:spacing w:before="50" w:line="300" w:lineRule="auto"/>
        <w:rPr>
          <w:rFonts w:ascii="Times New Roman" w:eastAsiaTheme="minorEastAsia" w:hAnsi="Times New Roman"/>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mp</m:t>
              </m:r>
            </m:sub>
            <m:sup>
              <m:r>
                <w:rPr>
                  <w:rFonts w:ascii="Cambria Math" w:eastAsiaTheme="minorEastAsia" w:hAnsi="Cambria Math"/>
                  <w:sz w:val="24"/>
                  <w:szCs w:val="24"/>
                </w:rPr>
                <m:t>LOS</m:t>
              </m:r>
            </m:sup>
          </m:sSubSup>
          <m:d>
            <m:dPr>
              <m:ctrlPr>
                <w:rPr>
                  <w:rFonts w:ascii="Cambria Math" w:eastAsiaTheme="minorEastAsia" w:hAnsi="Cambria Math"/>
                  <w:i/>
                  <w:sz w:val="24"/>
                  <w:szCs w:val="24"/>
                </w:rPr>
              </m:ctrlPr>
            </m:dPr>
            <m:e>
              <m:r>
                <w:rPr>
                  <w:rFonts w:ascii="Cambria Math" w:eastAsiaTheme="minorEastAsia" w:hAnsi="Cambria Math"/>
                  <w:sz w:val="24"/>
                  <w:szCs w:val="24"/>
                </w:rPr>
                <m:t>t</m:t>
              </m:r>
            </m:e>
          </m:d>
          <m:r>
            <m:rPr>
              <m:sty m:val="p"/>
            </m:rPr>
            <w:rPr>
              <w:rFonts w:ascii="Cambria Math" w:eastAsiaTheme="minorEastAsia" w:hAnsi="Cambria Math"/>
              <w:sz w:val="24"/>
              <w:szCs w:val="24"/>
            </w:rPr>
            <m:t>=</m:t>
          </m:r>
          <m:rad>
            <m:radPr>
              <m:degHide m:val="on"/>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K</m:t>
                  </m:r>
                </m:num>
                <m:den>
                  <m:r>
                    <w:rPr>
                      <w:rFonts w:ascii="Cambria Math" w:eastAsiaTheme="minorEastAsia" w:hAnsi="Cambria Math"/>
                      <w:sz w:val="24"/>
                      <w:szCs w:val="24"/>
                    </w:rPr>
                    <m:t>K+1</m:t>
                  </m:r>
                </m:den>
              </m:f>
            </m:e>
          </m:rad>
          <m:r>
            <m:rPr>
              <m:sty m:val="p"/>
            </m:rPr>
            <w:rPr>
              <w:rFonts w:ascii="Cambria Math" w:eastAsiaTheme="minorEastAsia" w:hAnsi="Cambria Math"/>
              <w:sz w:val="24"/>
              <w:szCs w:val="24"/>
            </w:rPr>
            <m:t>exp⁡</m:t>
          </m:r>
          <m:r>
            <w:rPr>
              <w:rFonts w:ascii="Cambria Math" w:eastAsiaTheme="minorEastAsia" w:hAnsi="Cambria Math"/>
              <w:sz w:val="24"/>
              <w:szCs w:val="24"/>
            </w:rPr>
            <m:t>{j(</m:t>
          </m:r>
          <m:sSub>
            <m:sSubPr>
              <m:ctrlPr>
                <w:rPr>
                  <w:rFonts w:ascii="Cambria Math" w:eastAsiaTheme="minorEastAsia" w:hAnsi="Cambria Math"/>
                  <w:i/>
                  <w:sz w:val="24"/>
                  <w:szCs w:val="24"/>
                </w:rPr>
              </m:ctrlPr>
            </m:sSubPr>
            <m:e>
              <m:r>
                <w:rPr>
                  <w:rFonts w:ascii="Cambria Math" w:eastAsiaTheme="minorEastAsia" w:hAnsi="Cambria Math"/>
                  <w:sz w:val="24"/>
                  <w:szCs w:val="24"/>
                </w:rPr>
                <m:t>ψ</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λ</m:t>
              </m:r>
            </m:den>
          </m:f>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mp</m:t>
                  </m:r>
                </m:e>
              </m:acc>
            </m:e>
          </m:d>
          <m:r>
            <w:rPr>
              <w:rFonts w:ascii="Cambria Math" w:eastAsiaTheme="minorEastAsia" w:hAnsi="Cambria Math"/>
              <w:sz w:val="24"/>
              <w:szCs w:val="24"/>
            </w:rPr>
            <m:t>+2π</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max</m:t>
              </m:r>
            </m:sub>
          </m:sSub>
          <m:r>
            <w:rPr>
              <w:rFonts w:ascii="Cambria Math" w:eastAsiaTheme="minorEastAsia" w:hAnsi="Cambria Math"/>
              <w:sz w:val="24"/>
              <w:szCs w:val="24"/>
            </w:rPr>
            <m:t>t</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mp</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e>
              </m:d>
            </m:num>
            <m:den>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mp</m:t>
                  </m:r>
                </m:e>
              </m:acc>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e>
              </m:d>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r>
                <w:rPr>
                  <w:rFonts w:ascii="Cambria Math" w:eastAsiaTheme="minorEastAsia" w:hAnsi="Cambria Math"/>
                  <w:sz w:val="24"/>
                  <w:szCs w:val="24"/>
                </w:rPr>
                <m:t>|</m:t>
              </m:r>
            </m:den>
          </m:f>
          <m:r>
            <w:rPr>
              <w:rFonts w:ascii="Cambria Math" w:eastAsiaTheme="minorEastAsia" w:hAnsi="Cambria Math"/>
              <w:sz w:val="24"/>
              <w:szCs w:val="24"/>
            </w:rPr>
            <m:t>)}</m:t>
          </m:r>
        </m:oMath>
      </m:oMathPara>
    </w:p>
    <w:p w:rsidR="00A611FE" w:rsidRPr="00DB15BF" w:rsidRDefault="00A611FE" w:rsidP="00A611FE">
      <w:pPr>
        <w:spacing w:before="50" w:line="300" w:lineRule="auto"/>
        <w:rPr>
          <w:rFonts w:ascii="Times New Roman" w:eastAsiaTheme="minorEastAsia" w:hAnsi="Times New Roman"/>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e>
            <m:sub>
              <m:r>
                <w:rPr>
                  <w:rFonts w:ascii="Cambria Math" w:eastAsiaTheme="minorEastAsia" w:hAnsi="Cambria Math"/>
                  <w:sz w:val="24"/>
                  <w:szCs w:val="24"/>
                </w:rPr>
                <m:t>mp</m:t>
              </m:r>
            </m:sub>
            <m:sup>
              <m:r>
                <w:rPr>
                  <w:rFonts w:ascii="Cambria Math" w:eastAsiaTheme="minorEastAsia" w:hAnsi="Cambria Math"/>
                  <w:sz w:val="24"/>
                  <w:szCs w:val="24"/>
                </w:rPr>
                <m:t>n</m:t>
              </m:r>
            </m:sup>
          </m:sSubSup>
          <m:d>
            <m:dPr>
              <m:ctrlPr>
                <w:rPr>
                  <w:rFonts w:ascii="Cambria Math" w:eastAsiaTheme="minorEastAsia" w:hAnsi="Cambria Math"/>
                  <w:i/>
                  <w:sz w:val="24"/>
                  <w:szCs w:val="24"/>
                </w:rPr>
              </m:ctrlPr>
            </m:dPr>
            <m:e>
              <m:r>
                <w:rPr>
                  <w:rFonts w:ascii="Cambria Math" w:eastAsiaTheme="minorEastAsia" w:hAnsi="Cambria Math"/>
                  <w:sz w:val="24"/>
                  <w:szCs w:val="24"/>
                </w:rPr>
                <m:t>t</m:t>
              </m:r>
            </m:e>
          </m:d>
          <m:r>
            <m:rPr>
              <m:sty m:val="p"/>
            </m:rPr>
            <w:rPr>
              <w:rFonts w:ascii="Cambria Math" w:eastAsiaTheme="minorEastAsia" w:hAnsi="Cambria Math"/>
              <w:sz w:val="24"/>
              <w:szCs w:val="24"/>
            </w:rPr>
            <m:t>=</m:t>
          </m:r>
          <m:rad>
            <m:radPr>
              <m:degHide m:val="on"/>
              <m:ctrlPr>
                <w:rPr>
                  <w:rFonts w:ascii="Cambria Math" w:eastAsiaTheme="minorEastAsia" w:hAnsi="Cambria Math"/>
                  <w:sz w:val="24"/>
                  <w:szCs w:val="24"/>
                </w:rPr>
              </m:ctrlPr>
            </m:radPr>
            <m:deg/>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P</m:t>
                      </m:r>
                    </m:e>
                    <m:sub>
                      <m:r>
                        <w:rPr>
                          <w:rFonts w:ascii="Cambria Math" w:eastAsiaTheme="minorEastAsia" w:hAnsi="Cambria Math"/>
                          <w:sz w:val="24"/>
                          <w:szCs w:val="24"/>
                        </w:rPr>
                        <m:t>n</m:t>
                      </m:r>
                    </m:sub>
                  </m:sSub>
                </m:num>
                <m:den>
                  <m:r>
                    <w:rPr>
                      <w:rFonts w:ascii="Cambria Math" w:eastAsiaTheme="minorEastAsia" w:hAnsi="Cambria Math"/>
                      <w:sz w:val="24"/>
                      <w:szCs w:val="24"/>
                    </w:rPr>
                    <m:t>K+1</m:t>
                  </m:r>
                </m:den>
              </m:f>
            </m:e>
          </m:rad>
          <m:r>
            <m:rPr>
              <m:sty m:val="p"/>
            </m:rPr>
            <w:rPr>
              <w:rFonts w:ascii="Cambria Math" w:eastAsiaTheme="minorEastAsia" w:hAnsi="Cambria Math"/>
              <w:sz w:val="24"/>
              <w:szCs w:val="24"/>
            </w:rPr>
            <m:t>exp⁡</m:t>
          </m:r>
          <m:r>
            <w:rPr>
              <w:rFonts w:ascii="Cambria Math" w:eastAsiaTheme="minorEastAsia" w:hAnsi="Cambria Math"/>
              <w:sz w:val="24"/>
              <w:szCs w:val="24"/>
            </w:rPr>
            <m:t>{j[</m:t>
          </m:r>
          <m:sSub>
            <m:sSubPr>
              <m:ctrlPr>
                <w:rPr>
                  <w:rFonts w:ascii="Cambria Math" w:eastAsiaTheme="minorEastAsia" w:hAnsi="Cambria Math"/>
                  <w:i/>
                  <w:sz w:val="24"/>
                  <w:szCs w:val="24"/>
                </w:rPr>
              </m:ctrlPr>
            </m:sSubPr>
            <m:e>
              <m:r>
                <w:rPr>
                  <w:rFonts w:ascii="Cambria Math" w:eastAsiaTheme="minorEastAsia" w:hAnsi="Cambria Math"/>
                  <w:sz w:val="24"/>
                  <w:szCs w:val="24"/>
                </w:rPr>
                <m:t>ψ</m:t>
              </m:r>
            </m:e>
            <m:sub>
              <m:r>
                <w:rPr>
                  <w:rFonts w:ascii="Cambria Math" w:eastAsiaTheme="minorEastAsia" w:hAnsi="Cambria Math"/>
                  <w:sz w:val="24"/>
                  <w:szCs w:val="24"/>
                </w:rPr>
                <m:t>0</m:t>
              </m:r>
            </m:sub>
          </m:sSub>
          <m:r>
            <w:rPr>
              <w:rFonts w:ascii="Cambria Math" w:eastAsiaTheme="minorEastAsia" w:hAnsi="Cambria Math"/>
              <w:sz w:val="24"/>
              <w:szCs w:val="24"/>
            </w:rPr>
            <m:t>+2π</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max</m:t>
              </m:r>
            </m:sub>
          </m:sSub>
          <m:r>
            <w:rPr>
              <w:rFonts w:ascii="Cambria Math" w:eastAsiaTheme="minorEastAsia" w:hAnsi="Cambria Math"/>
              <w:sz w:val="24"/>
              <w:szCs w:val="24"/>
            </w:rPr>
            <m:t>t</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up>
                      </m:sSubSup>
                      <m:r>
                        <w:rPr>
                          <w:rFonts w:ascii="Cambria Math" w:eastAsiaTheme="minorEastAsia" w:hAnsi="Cambria Math"/>
                          <w:sz w:val="24"/>
                          <w:szCs w:val="24"/>
                        </w:rPr>
                        <m:t>p</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e>
              </m:d>
            </m:num>
            <m:den>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up>
                      </m:sSubSup>
                      <m:r>
                        <w:rPr>
                          <w:rFonts w:ascii="Cambria Math" w:eastAsiaTheme="minorEastAsia" w:hAnsi="Cambria Math"/>
                          <w:sz w:val="24"/>
                          <w:szCs w:val="24"/>
                        </w:rPr>
                        <m:t>p</m:t>
                      </m:r>
                    </m:e>
                  </m:acc>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e>
                  </m:d>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e>
              </m:d>
            </m:den>
          </m:f>
        </m:oMath>
      </m:oMathPara>
    </w:p>
    <w:p w:rsidR="00A611FE" w:rsidRPr="00DB15BF" w:rsidRDefault="00A611FE" w:rsidP="00A611FE">
      <w:pPr>
        <w:spacing w:before="50" w:line="300" w:lineRule="auto"/>
        <w:rPr>
          <w:rFonts w:ascii="Times New Roman" w:eastAsiaTheme="minorEastAsia" w:hAnsi="Times New Roman"/>
          <w:sz w:val="24"/>
          <w:szCs w:val="24"/>
        </w:rPr>
      </w:pPr>
      <m:oMathPara>
        <m:oMath>
          <m:r>
            <w:rPr>
              <w:rFonts w:ascii="Cambria Math" w:eastAsiaTheme="minorEastAsia" w:hAnsi="Cambria Math"/>
              <w:sz w:val="24"/>
              <w:szCs w:val="24"/>
            </w:rPr>
            <w:lastRenderedPageBreak/>
            <m:t>+</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λ</m:t>
              </m:r>
            </m:den>
          </m:f>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m</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sup>
              </m:sSubSup>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up>
              </m:sSubSup>
              <m:r>
                <w:rPr>
                  <w:rFonts w:ascii="Cambria Math" w:eastAsiaTheme="minorEastAsia" w:hAnsi="Cambria Math"/>
                  <w:sz w:val="24"/>
                  <w:szCs w:val="24"/>
                </w:rPr>
                <m:t>p</m:t>
              </m:r>
            </m:e>
          </m:acc>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sup>
          </m:sSubSup>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r</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up>
          </m:sSubSup>
          <m:r>
            <w:rPr>
              <w:rFonts w:ascii="Cambria Math" w:eastAsiaTheme="minorEastAsia" w:hAnsi="Cambria Math"/>
              <w:sz w:val="24"/>
              <w:szCs w:val="24"/>
            </w:rPr>
            <m:t>|)]}</m:t>
          </m:r>
        </m:oMath>
      </m:oMathPara>
    </w:p>
    <w:p w:rsidR="00A611FE" w:rsidRPr="00DB15BF" w:rsidRDefault="00A611FE" w:rsidP="00A611FE">
      <w:pPr>
        <w:pStyle w:val="2"/>
        <w:adjustRightInd w:val="0"/>
        <w:snapToGrid w:val="0"/>
        <w:spacing w:beforeLines="50" w:after="0" w:line="300" w:lineRule="auto"/>
        <w:rPr>
          <w:rFonts w:ascii="Times New Roman" w:eastAsiaTheme="minorEastAsia" w:hAnsi="Times New Roman"/>
          <w:sz w:val="28"/>
          <w:szCs w:val="24"/>
        </w:rPr>
      </w:pPr>
      <w:r w:rsidRPr="00DB15BF">
        <w:rPr>
          <w:rFonts w:ascii="Times New Roman" w:eastAsiaTheme="minorEastAsia" w:hAnsi="Times New Roman"/>
          <w:sz w:val="28"/>
          <w:szCs w:val="24"/>
        </w:rPr>
        <w:t>张体操：</w:t>
      </w:r>
      <w:r w:rsidRPr="00DB15BF">
        <w:rPr>
          <w:rFonts w:ascii="Times New Roman" w:eastAsiaTheme="minorEastAsia" w:hAnsi="Times New Roman"/>
          <w:sz w:val="28"/>
          <w:szCs w:val="24"/>
        </w:rPr>
        <w:t>MIMO</w:t>
      </w:r>
      <w:r w:rsidRPr="00DB15BF">
        <w:rPr>
          <w:rFonts w:ascii="Times New Roman" w:eastAsiaTheme="minorEastAsia" w:hAnsi="Times New Roman"/>
          <w:sz w:val="28"/>
          <w:szCs w:val="24"/>
        </w:rPr>
        <w:t>相关信道建模</w:t>
      </w:r>
    </w:p>
    <w:p w:rsidR="00A611FE" w:rsidRPr="00DB15BF" w:rsidRDefault="00A611FE" w:rsidP="00A611FE">
      <w:pPr>
        <w:numPr>
          <w:ilvl w:val="0"/>
          <w:numId w:val="2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参考文献</w:t>
      </w:r>
    </w:p>
    <w:p w:rsidR="00A611FE" w:rsidRPr="00DB15BF" w:rsidRDefault="00A611FE" w:rsidP="00A611FE">
      <w:p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 xml:space="preserve">[1] D. Shiu, G. J. Foschini, M. J. Gans, and J. M. Kahn, “Fading correlation and its effect on the capacity of multielement antenna systems,” </w:t>
      </w:r>
      <w:r w:rsidRPr="00DB15BF">
        <w:rPr>
          <w:rFonts w:ascii="Times New Roman" w:eastAsiaTheme="minorEastAsia" w:hAnsi="Times New Roman"/>
          <w:i/>
          <w:iCs/>
          <w:sz w:val="24"/>
          <w:szCs w:val="24"/>
        </w:rPr>
        <w:t>IEEE Trans. Commun.</w:t>
      </w:r>
      <w:r w:rsidRPr="00DB15BF">
        <w:rPr>
          <w:rFonts w:ascii="Times New Roman" w:eastAsiaTheme="minorEastAsia" w:hAnsi="Times New Roman"/>
          <w:sz w:val="24"/>
          <w:szCs w:val="24"/>
        </w:rPr>
        <w:t>, vol. 48, no. 3, Mar. 2000.</w:t>
      </w:r>
    </w:p>
    <w:p w:rsidR="00A611FE" w:rsidRPr="00DB15BF" w:rsidRDefault="00A611FE" w:rsidP="00A611FE">
      <w:pPr>
        <w:numPr>
          <w:ilvl w:val="0"/>
          <w:numId w:val="2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信道建模</w:t>
      </w:r>
    </w:p>
    <w:p w:rsidR="00A611FE" w:rsidRPr="00DB15BF" w:rsidRDefault="00A611FE" w:rsidP="00A611FE">
      <w:pPr>
        <w:numPr>
          <w:ilvl w:val="0"/>
          <w:numId w:val="35"/>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用</w:t>
      </w:r>
      <w:r w:rsidRPr="00DB15BF">
        <w:rPr>
          <w:rFonts w:ascii="Times New Roman" w:eastAsiaTheme="minorEastAsia" w:hAnsi="Times New Roman"/>
          <w:sz w:val="24"/>
          <w:szCs w:val="24"/>
        </w:rPr>
        <w:t>One ring model</w:t>
      </w:r>
      <w:r w:rsidRPr="00DB15BF">
        <w:rPr>
          <w:rFonts w:ascii="Times New Roman" w:eastAsiaTheme="minorEastAsia" w:hAnsi="Times New Roman"/>
          <w:sz w:val="24"/>
          <w:szCs w:val="24"/>
        </w:rPr>
        <w:t>来计算信道增益</w:t>
      </w:r>
      <w:r w:rsidRPr="00DB15BF">
        <w:rPr>
          <w:rFonts w:ascii="Times New Roman" w:eastAsiaTheme="minorEastAsia" w:hAnsi="Times New Roman"/>
          <w:position w:val="-14"/>
          <w:sz w:val="24"/>
          <w:szCs w:val="24"/>
        </w:rPr>
        <w:object w:dxaOrig="419" w:dyaOrig="380">
          <v:shape id="对象 1" o:spid="_x0000_i1029" type="#_x0000_t75" style="width:21.75pt;height:14.25pt;mso-wrap-style:square;mso-position-horizontal-relative:page;mso-position-vertical-relative:page" o:ole="">
            <v:imagedata r:id="rId21" o:title=""/>
          </v:shape>
          <o:OLEObject Type="Embed" ProgID="Equation.3" ShapeID="对象 1" DrawAspect="Content" ObjectID="_1524595425" r:id="rId22">
            <o:FieldCodes>\* MERGEFORMAT</o:FieldCodes>
          </o:OLEObject>
        </w:object>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2843530" cy="1245870"/>
            <wp:effectExtent l="0" t="0" r="0" b="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2"/>
                    <pic:cNvPicPr>
                      <a:picLocks noChangeAspect="1"/>
                    </pic:cNvPicPr>
                  </pic:nvPicPr>
                  <pic:blipFill>
                    <a:blip r:embed="rId23" cstate="print"/>
                    <a:stretch>
                      <a:fillRect/>
                    </a:stretch>
                  </pic:blipFill>
                  <pic:spPr>
                    <a:xfrm>
                      <a:off x="0" y="0"/>
                      <a:ext cx="2843530" cy="1245870"/>
                    </a:xfrm>
                    <a:prstGeom prst="rect">
                      <a:avLst/>
                    </a:prstGeom>
                    <a:noFill/>
                    <a:ln w="9525">
                      <a:noFill/>
                      <a:miter/>
                    </a:ln>
                  </pic:spPr>
                </pic:pic>
              </a:graphicData>
            </a:graphic>
          </wp:inline>
        </w:drawing>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3215640" cy="1386840"/>
            <wp:effectExtent l="0" t="0" r="3810" b="3810"/>
            <wp:docPr id="6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7"/>
                    <pic:cNvPicPr>
                      <a:picLocks noChangeAspect="1"/>
                    </pic:cNvPicPr>
                  </pic:nvPicPr>
                  <pic:blipFill>
                    <a:blip r:embed="rId24" cstate="print"/>
                    <a:stretch>
                      <a:fillRect/>
                    </a:stretch>
                  </pic:blipFill>
                  <pic:spPr>
                    <a:xfrm>
                      <a:off x="0" y="0"/>
                      <a:ext cx="3215640" cy="1386840"/>
                    </a:xfrm>
                    <a:prstGeom prst="rect">
                      <a:avLst/>
                    </a:prstGeom>
                    <a:noFill/>
                    <a:ln w="9525">
                      <a:noFill/>
                      <a:miter/>
                    </a:ln>
                  </pic:spPr>
                </pic:pic>
              </a:graphicData>
            </a:graphic>
          </wp:inline>
        </w:drawing>
      </w:r>
    </w:p>
    <w:p w:rsidR="00A611FE" w:rsidRPr="00DB15BF" w:rsidRDefault="00A611FE" w:rsidP="00A611FE">
      <w:pPr>
        <w:numPr>
          <w:ilvl w:val="0"/>
          <w:numId w:val="35"/>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计算信道相关系数</w:t>
      </w:r>
      <w:r w:rsidRPr="00DB15BF">
        <w:rPr>
          <w:rFonts w:ascii="Times New Roman" w:eastAsiaTheme="minorEastAsia" w:hAnsi="Times New Roman"/>
          <w:position w:val="-14"/>
          <w:sz w:val="24"/>
          <w:szCs w:val="24"/>
        </w:rPr>
        <w:object w:dxaOrig="1200" w:dyaOrig="399">
          <v:shape id="对象 2" o:spid="_x0000_i1030" type="#_x0000_t75" style="width:57.75pt;height:21.75pt;mso-wrap-style:square;mso-position-horizontal-relative:page;mso-position-vertical-relative:page" o:ole="">
            <v:imagedata r:id="rId25" o:title=""/>
          </v:shape>
          <o:OLEObject Type="Embed" ProgID="Equation.3" ShapeID="对象 2" DrawAspect="Content" ObjectID="_1524595426" r:id="rId26">
            <o:FieldCodes>\* MERGEFORMAT</o:FieldCodes>
          </o:OLEObject>
        </w:object>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3768090" cy="1135380"/>
            <wp:effectExtent l="0" t="0" r="3810" b="7620"/>
            <wp:docPr id="7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3"/>
                    <pic:cNvPicPr>
                      <a:picLocks noChangeAspect="1"/>
                    </pic:cNvPicPr>
                  </pic:nvPicPr>
                  <pic:blipFill>
                    <a:blip r:embed="rId27" cstate="print"/>
                    <a:stretch>
                      <a:fillRect/>
                    </a:stretch>
                  </pic:blipFill>
                  <pic:spPr>
                    <a:xfrm>
                      <a:off x="0" y="0"/>
                      <a:ext cx="3768090" cy="1135380"/>
                    </a:xfrm>
                    <a:prstGeom prst="rect">
                      <a:avLst/>
                    </a:prstGeom>
                    <a:noFill/>
                    <a:ln w="9525">
                      <a:noFill/>
                      <a:miter/>
                    </a:ln>
                  </pic:spPr>
                </pic:pic>
              </a:graphicData>
            </a:graphic>
          </wp:inline>
        </w:drawing>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3476625" cy="1397000"/>
            <wp:effectExtent l="0" t="0" r="9525" b="0"/>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9"/>
                    <pic:cNvPicPr>
                      <a:picLocks noChangeAspect="1"/>
                    </pic:cNvPicPr>
                  </pic:nvPicPr>
                  <pic:blipFill>
                    <a:blip r:embed="rId28" cstate="print"/>
                    <a:stretch>
                      <a:fillRect/>
                    </a:stretch>
                  </pic:blipFill>
                  <pic:spPr>
                    <a:xfrm>
                      <a:off x="0" y="0"/>
                      <a:ext cx="3476625" cy="1397000"/>
                    </a:xfrm>
                    <a:prstGeom prst="rect">
                      <a:avLst/>
                    </a:prstGeom>
                    <a:noFill/>
                    <a:ln w="9525">
                      <a:noFill/>
                      <a:miter/>
                    </a:ln>
                  </pic:spPr>
                </pic:pic>
              </a:graphicData>
            </a:graphic>
          </wp:inline>
        </w:drawing>
      </w:r>
    </w:p>
    <w:p w:rsidR="00A611FE" w:rsidRPr="00DB15BF" w:rsidRDefault="00A611FE" w:rsidP="00A611FE">
      <w:pPr>
        <w:numPr>
          <w:ilvl w:val="0"/>
          <w:numId w:val="35"/>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lastRenderedPageBreak/>
        <w:t>对相关系数</w:t>
      </w:r>
      <w:r w:rsidRPr="00DB15BF">
        <w:rPr>
          <w:rFonts w:ascii="Times New Roman" w:eastAsiaTheme="minorEastAsia" w:hAnsi="Times New Roman"/>
          <w:position w:val="-14"/>
          <w:sz w:val="24"/>
          <w:szCs w:val="24"/>
        </w:rPr>
        <w:object w:dxaOrig="1200" w:dyaOrig="399">
          <v:shape id="对象 3" o:spid="_x0000_i1031" type="#_x0000_t75" style="width:57.75pt;height:21.75pt;mso-wrap-style:square;mso-position-horizontal-relative:page;mso-position-vertical-relative:page" o:ole="">
            <v:imagedata r:id="rId25" o:title=""/>
          </v:shape>
          <o:OLEObject Type="Embed" ProgID="Equation.3" ShapeID="对象 3" DrawAspect="Content" ObjectID="_1524595427" r:id="rId29">
            <o:FieldCodes>\* MERGEFORMAT</o:FieldCodes>
          </o:OLEObject>
        </w:object>
      </w:r>
      <w:r w:rsidRPr="00DB15BF">
        <w:rPr>
          <w:rFonts w:ascii="Times New Roman" w:eastAsiaTheme="minorEastAsia" w:hAnsi="Times New Roman"/>
          <w:sz w:val="24"/>
          <w:szCs w:val="24"/>
        </w:rPr>
        <w:t>做数值近似</w:t>
      </w:r>
    </w:p>
    <w:p w:rsidR="00A611FE" w:rsidRPr="00DB15BF" w:rsidRDefault="00A611FE" w:rsidP="00A611FE">
      <w:pPr>
        <w:numPr>
          <w:ilvl w:val="0"/>
          <w:numId w:val="2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结论</w:t>
      </w:r>
    </w:p>
    <w:p w:rsidR="00A611FE" w:rsidRPr="00DB15BF" w:rsidRDefault="00A611FE" w:rsidP="00A611FE">
      <w:pPr>
        <w:numPr>
          <w:ilvl w:val="0"/>
          <w:numId w:val="36"/>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若不同用户</w:t>
      </w:r>
      <w:r w:rsidRPr="00DB15BF">
        <w:rPr>
          <w:rFonts w:ascii="Times New Roman" w:eastAsiaTheme="minorEastAsia" w:hAnsi="Times New Roman"/>
          <w:sz w:val="24"/>
          <w:szCs w:val="24"/>
        </w:rPr>
        <w:t>(SU)</w:t>
      </w:r>
      <w:r w:rsidRPr="00DB15BF">
        <w:rPr>
          <w:rFonts w:ascii="Times New Roman" w:eastAsiaTheme="minorEastAsia" w:hAnsi="Times New Roman"/>
          <w:sz w:val="24"/>
          <w:szCs w:val="24"/>
        </w:rPr>
        <w:t>所经历的信道衰落不同，则无线信道</w:t>
      </w:r>
      <w:r w:rsidRPr="00DB15BF">
        <w:rPr>
          <w:rFonts w:ascii="Times New Roman" w:eastAsiaTheme="minorEastAsia" w:hAnsi="Times New Roman"/>
          <w:position w:val="-4"/>
          <w:sz w:val="24"/>
          <w:szCs w:val="24"/>
        </w:rPr>
        <w:object w:dxaOrig="279" w:dyaOrig="259">
          <v:shape id="对象 4" o:spid="_x0000_i1032" type="#_x0000_t75" style="width:14.25pt;height:14.25pt;mso-wrap-style:square;mso-position-horizontal-relative:page;mso-position-vertical-relative:page" o:ole="">
            <v:imagedata r:id="rId30" o:title=""/>
          </v:shape>
          <o:OLEObject Type="Embed" ProgID="Equation.3" ShapeID="对象 4" DrawAspect="Content" ObjectID="_1524595428" r:id="rId31">
            <o:FieldCodes>\* MERGEFORMAT</o:FieldCodes>
          </o:OLEObject>
        </w:object>
      </w:r>
      <w:r w:rsidRPr="00DB15BF">
        <w:rPr>
          <w:rFonts w:ascii="Times New Roman" w:eastAsiaTheme="minorEastAsia" w:hAnsi="Times New Roman"/>
          <w:sz w:val="24"/>
          <w:szCs w:val="24"/>
        </w:rPr>
        <w:t>可以近似为</w:t>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2682875" cy="522605"/>
            <wp:effectExtent l="0" t="0" r="3175" b="0"/>
            <wp:docPr id="7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3"/>
                    <pic:cNvPicPr>
                      <a:picLocks noChangeAspect="1"/>
                    </pic:cNvPicPr>
                  </pic:nvPicPr>
                  <pic:blipFill>
                    <a:blip r:embed="rId32" cstate="print"/>
                    <a:stretch>
                      <a:fillRect/>
                    </a:stretch>
                  </pic:blipFill>
                  <pic:spPr>
                    <a:xfrm>
                      <a:off x="0" y="0"/>
                      <a:ext cx="2682875" cy="522605"/>
                    </a:xfrm>
                    <a:prstGeom prst="rect">
                      <a:avLst/>
                    </a:prstGeom>
                    <a:noFill/>
                    <a:ln w="9525">
                      <a:noFill/>
                      <a:miter/>
                    </a:ln>
                  </pic:spPr>
                </pic:pic>
              </a:graphicData>
            </a:graphic>
          </wp:inline>
        </w:drawing>
      </w:r>
    </w:p>
    <w:p w:rsidR="00A611FE" w:rsidRPr="00DB15BF" w:rsidRDefault="00A611FE" w:rsidP="00A611FE">
      <w:p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其中，</w:t>
      </w:r>
      <w:r w:rsidRPr="00DB15BF">
        <w:rPr>
          <w:rFonts w:ascii="Times New Roman" w:eastAsiaTheme="minorEastAsia" w:hAnsi="Times New Roman"/>
          <w:position w:val="-12"/>
          <w:sz w:val="24"/>
          <w:szCs w:val="24"/>
        </w:rPr>
        <w:object w:dxaOrig="380" w:dyaOrig="360">
          <v:shape id="对象 5" o:spid="_x0000_i1033" type="#_x0000_t75" style="width:14.25pt;height:21.75pt;mso-wrap-style:square;mso-position-horizontal-relative:page;mso-position-vertical-relative:page" o:ole="">
            <v:imagedata r:id="rId33" o:title=""/>
          </v:shape>
          <o:OLEObject Type="Embed" ProgID="Equation.3" ShapeID="对象 5" DrawAspect="Content" ObjectID="_1524595429" r:id="rId34">
            <o:FieldCodes>\* MERGEFORMAT</o:FieldCodes>
          </o:OLEObject>
        </w:object>
      </w:r>
      <w:r w:rsidRPr="00DB15BF">
        <w:rPr>
          <w:rFonts w:ascii="Times New Roman" w:eastAsiaTheme="minorEastAsia" w:hAnsi="Times New Roman"/>
          <w:sz w:val="24"/>
          <w:szCs w:val="24"/>
        </w:rPr>
        <w:t>是一个瑞利衰落信道，</w:t>
      </w:r>
      <w:r w:rsidRPr="00DB15BF">
        <w:rPr>
          <w:rFonts w:ascii="Times New Roman" w:eastAsiaTheme="minorEastAsia" w:hAnsi="Times New Roman"/>
          <w:position w:val="-4"/>
          <w:sz w:val="24"/>
          <w:szCs w:val="24"/>
        </w:rPr>
        <w:object w:dxaOrig="240" w:dyaOrig="259">
          <v:shape id="对象 6" o:spid="_x0000_i1034" type="#_x0000_t75" style="width:14.25pt;height:14.25pt;mso-wrap-style:square;mso-position-horizontal-relative:page;mso-position-vertical-relative:page" o:ole="">
            <v:imagedata r:id="rId35" o:title=""/>
          </v:shape>
          <o:OLEObject Type="Embed" ProgID="Equation.3" ShapeID="对象 6" DrawAspect="Content" ObjectID="_1524595430" r:id="rId36">
            <o:FieldCodes>\* MERGEFORMAT</o:FieldCodes>
          </o:OLEObject>
        </w:object>
      </w:r>
      <w:r w:rsidRPr="00DB15BF">
        <w:rPr>
          <w:rFonts w:ascii="Times New Roman" w:eastAsiaTheme="minorEastAsia" w:hAnsi="Times New Roman"/>
          <w:sz w:val="24"/>
          <w:szCs w:val="24"/>
        </w:rPr>
        <w:t>和</w:t>
      </w:r>
      <w:r w:rsidRPr="00DB15BF">
        <w:rPr>
          <w:rFonts w:ascii="Times New Roman" w:eastAsiaTheme="minorEastAsia" w:hAnsi="Times New Roman"/>
          <w:position w:val="-4"/>
          <w:sz w:val="24"/>
          <w:szCs w:val="24"/>
        </w:rPr>
        <w:object w:dxaOrig="240" w:dyaOrig="259">
          <v:shape id="对象 7" o:spid="_x0000_i1035" type="#_x0000_t75" style="width:14.25pt;height:14.25pt;mso-wrap-style:square;mso-position-horizontal-relative:page;mso-position-vertical-relative:page" o:ole="">
            <v:imagedata r:id="rId37" o:title=""/>
          </v:shape>
          <o:OLEObject Type="Embed" ProgID="Equation.3" ShapeID="对象 7" DrawAspect="Content" ObjectID="_1524595431" r:id="rId38">
            <o:FieldCodes>\* MERGEFORMAT</o:FieldCodes>
          </o:OLEObject>
        </w:object>
      </w:r>
      <w:r w:rsidRPr="00DB15BF">
        <w:rPr>
          <w:rFonts w:ascii="Times New Roman" w:eastAsiaTheme="minorEastAsia" w:hAnsi="Times New Roman"/>
          <w:sz w:val="24"/>
          <w:szCs w:val="24"/>
        </w:rPr>
        <w:t>分别代表发送端和接收端的相关矩阵，</w:t>
      </w:r>
      <w:r w:rsidRPr="00DB15BF">
        <w:rPr>
          <w:rFonts w:ascii="Times New Roman" w:eastAsiaTheme="minorEastAsia" w:hAnsi="Times New Roman"/>
          <w:position w:val="-4"/>
          <w:sz w:val="24"/>
          <w:szCs w:val="24"/>
        </w:rPr>
        <w:object w:dxaOrig="1080" w:dyaOrig="299">
          <v:shape id="对象 8" o:spid="_x0000_i1036" type="#_x0000_t75" style="width:57.75pt;height:14.25pt;mso-wrap-style:square;mso-position-horizontal-relative:page;mso-position-vertical-relative:page" o:ole="">
            <v:imagedata r:id="rId39" o:title=""/>
          </v:shape>
          <o:OLEObject Type="Embed" ProgID="Equation.3" ShapeID="对象 8" DrawAspect="Content" ObjectID="_1524595432" r:id="rId40">
            <o:FieldCodes>\* MERGEFORMAT</o:FieldCodes>
          </o:OLEObject>
        </w:object>
      </w:r>
      <w:r w:rsidRPr="00DB15BF">
        <w:rPr>
          <w:rFonts w:ascii="Times New Roman" w:eastAsiaTheme="minorEastAsia" w:hAnsi="Times New Roman"/>
          <w:sz w:val="24"/>
          <w:szCs w:val="24"/>
        </w:rPr>
        <w:t>，</w:t>
      </w:r>
      <w:r w:rsidRPr="00DB15BF">
        <w:rPr>
          <w:rFonts w:ascii="Times New Roman" w:eastAsiaTheme="minorEastAsia" w:hAnsi="Times New Roman"/>
          <w:position w:val="-10"/>
          <w:sz w:val="24"/>
          <w:szCs w:val="24"/>
        </w:rPr>
        <w:object w:dxaOrig="1320" w:dyaOrig="359">
          <v:shape id="对象 9" o:spid="_x0000_i1037" type="#_x0000_t75" style="width:64.5pt;height:21.75pt;mso-wrap-style:square;mso-position-horizontal-relative:page;mso-position-vertical-relative:page" o:ole="">
            <v:imagedata r:id="rId41" o:title=""/>
          </v:shape>
          <o:OLEObject Type="Embed" ProgID="Equation.3" ShapeID="对象 9" DrawAspect="Content" ObjectID="_1524595433" r:id="rId42">
            <o:FieldCodes>\* MERGEFORMAT</o:FieldCodes>
          </o:OLEObject>
        </w:object>
      </w:r>
      <w:r w:rsidRPr="00DB15BF">
        <w:rPr>
          <w:rFonts w:ascii="Times New Roman" w:eastAsiaTheme="minorEastAsia" w:hAnsi="Times New Roman"/>
          <w:sz w:val="24"/>
          <w:szCs w:val="24"/>
        </w:rPr>
        <w:t>，</w:t>
      </w:r>
      <w:r w:rsidRPr="00DB15BF">
        <w:rPr>
          <w:rFonts w:ascii="Times New Roman" w:eastAsiaTheme="minorEastAsia" w:hAnsi="Times New Roman"/>
          <w:position w:val="-14"/>
          <w:sz w:val="24"/>
          <w:szCs w:val="24"/>
        </w:rPr>
        <w:object w:dxaOrig="1960" w:dyaOrig="399">
          <v:shape id="对象 10" o:spid="_x0000_i1038" type="#_x0000_t75" style="width:100.5pt;height:21.75pt;mso-wrap-style:square;mso-position-horizontal-relative:page;mso-position-vertical-relative:page" o:ole="">
            <v:imagedata r:id="rId43" o:title=""/>
          </v:shape>
          <o:OLEObject Type="Embed" ProgID="Equation.3" ShapeID="对象 10" DrawAspect="Content" ObjectID="_1524595434" r:id="rId44">
            <o:FieldCodes>\* MERGEFORMAT</o:FieldCodes>
          </o:OLEObject>
        </w:object>
      </w:r>
      <w:r w:rsidRPr="00DB15BF">
        <w:rPr>
          <w:rFonts w:ascii="Times New Roman" w:eastAsiaTheme="minorEastAsia" w:hAnsi="Times New Roman"/>
          <w:sz w:val="24"/>
          <w:szCs w:val="24"/>
        </w:rPr>
        <w:t>.</w:t>
      </w:r>
    </w:p>
    <w:p w:rsidR="00A611FE" w:rsidRPr="00DB15BF" w:rsidRDefault="00A611FE" w:rsidP="00A611FE">
      <w:pPr>
        <w:numPr>
          <w:ilvl w:val="0"/>
          <w:numId w:val="2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讨论</w:t>
      </w:r>
    </w:p>
    <w:p w:rsidR="00A611FE" w:rsidRPr="00DB15BF" w:rsidRDefault="00A611FE" w:rsidP="00A611FE">
      <w:pPr>
        <w:numPr>
          <w:ilvl w:val="0"/>
          <w:numId w:val="3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瑞利信道，</w:t>
      </w:r>
      <w:r w:rsidRPr="00DB15BF">
        <w:rPr>
          <w:rFonts w:ascii="Times New Roman" w:eastAsiaTheme="minorEastAsia" w:hAnsi="Times New Roman"/>
          <w:sz w:val="24"/>
          <w:szCs w:val="24"/>
        </w:rPr>
        <w:t>kronecker</w:t>
      </w:r>
      <w:r w:rsidRPr="00DB15BF">
        <w:rPr>
          <w:rFonts w:ascii="Times New Roman" w:eastAsiaTheme="minorEastAsia" w:hAnsi="Times New Roman"/>
          <w:sz w:val="24"/>
          <w:szCs w:val="24"/>
        </w:rPr>
        <w:t>相关信道模型，</w:t>
      </w:r>
      <w:r w:rsidRPr="00DB15BF">
        <w:rPr>
          <w:rFonts w:ascii="Times New Roman" w:eastAsiaTheme="minorEastAsia" w:hAnsi="Times New Roman"/>
          <w:sz w:val="24"/>
          <w:szCs w:val="24"/>
        </w:rPr>
        <w:t>weichselberger</w:t>
      </w:r>
      <w:r w:rsidRPr="00DB15BF">
        <w:rPr>
          <w:rFonts w:ascii="Times New Roman" w:eastAsiaTheme="minorEastAsia" w:hAnsi="Times New Roman"/>
          <w:sz w:val="24"/>
          <w:szCs w:val="24"/>
        </w:rPr>
        <w:t>相关信道模型的比较</w:t>
      </w:r>
    </w:p>
    <w:p w:rsidR="00A611FE" w:rsidRPr="00DB15BF" w:rsidRDefault="00A611FE" w:rsidP="00A611FE">
      <w:pPr>
        <w:numPr>
          <w:ilvl w:val="0"/>
          <w:numId w:val="37"/>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天线相关性在</w:t>
      </w:r>
      <w:r w:rsidRPr="00DB15BF">
        <w:rPr>
          <w:rFonts w:ascii="Times New Roman" w:eastAsiaTheme="minorEastAsia" w:hAnsi="Times New Roman"/>
          <w:i/>
          <w:iCs/>
          <w:sz w:val="24"/>
          <w:szCs w:val="24"/>
        </w:rPr>
        <w:t>大规模</w:t>
      </w:r>
      <w:r w:rsidRPr="00DB15BF">
        <w:rPr>
          <w:rFonts w:ascii="Times New Roman" w:eastAsiaTheme="minorEastAsia" w:hAnsi="Times New Roman"/>
          <w:sz w:val="24"/>
          <w:szCs w:val="24"/>
        </w:rPr>
        <w:t>MIMO</w:t>
      </w:r>
      <w:r w:rsidRPr="00DB15BF">
        <w:rPr>
          <w:rFonts w:ascii="Times New Roman" w:eastAsiaTheme="minorEastAsia" w:hAnsi="Times New Roman"/>
          <w:sz w:val="24"/>
          <w:szCs w:val="24"/>
        </w:rPr>
        <w:t>系统下的影响</w:t>
      </w:r>
      <w:r w:rsidRPr="00DB15BF">
        <w:rPr>
          <w:rFonts w:ascii="Times New Roman" w:eastAsiaTheme="minorEastAsia" w:hAnsi="Times New Roman"/>
          <w:sz w:val="24"/>
          <w:szCs w:val="24"/>
        </w:rPr>
        <w:t>(pinhole</w:t>
      </w:r>
      <w:r w:rsidRPr="00DB15BF">
        <w:rPr>
          <w:rFonts w:ascii="Times New Roman" w:eastAsiaTheme="minorEastAsia" w:hAnsi="Times New Roman"/>
          <w:sz w:val="24"/>
          <w:szCs w:val="24"/>
        </w:rPr>
        <w:t>效应</w:t>
      </w:r>
      <w:r w:rsidRPr="00DB15BF">
        <w:rPr>
          <w:rFonts w:ascii="Times New Roman" w:eastAsiaTheme="minorEastAsia" w:hAnsi="Times New Roman"/>
          <w:sz w:val="24"/>
          <w:szCs w:val="24"/>
        </w:rPr>
        <w:t>)</w:t>
      </w:r>
    </w:p>
    <w:p w:rsidR="00A611FE" w:rsidRPr="00DB15BF" w:rsidRDefault="00A611FE" w:rsidP="00A611FE">
      <w:pPr>
        <w:numPr>
          <w:ilvl w:val="0"/>
          <w:numId w:val="38"/>
        </w:numPr>
        <w:tabs>
          <w:tab w:val="left" w:pos="277"/>
        </w:tabs>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天线相关性会降低系统容量和</w:t>
      </w:r>
      <w:r w:rsidRPr="00DB15BF">
        <w:rPr>
          <w:rFonts w:ascii="Times New Roman" w:eastAsiaTheme="minorEastAsia" w:hAnsi="Times New Roman"/>
          <w:sz w:val="24"/>
          <w:szCs w:val="24"/>
        </w:rPr>
        <w:t>BER</w:t>
      </w:r>
      <w:r w:rsidRPr="00DB15BF">
        <w:rPr>
          <w:rFonts w:ascii="Times New Roman" w:eastAsiaTheme="minorEastAsia" w:hAnsi="Times New Roman"/>
          <w:sz w:val="24"/>
          <w:szCs w:val="24"/>
        </w:rPr>
        <w:t>性能</w:t>
      </w:r>
    </w:p>
    <w:p w:rsidR="00A611FE" w:rsidRPr="00DB15BF" w:rsidRDefault="00A611FE" w:rsidP="00A611FE">
      <w:pPr>
        <w:numPr>
          <w:ilvl w:val="0"/>
          <w:numId w:val="38"/>
        </w:numPr>
        <w:tabs>
          <w:tab w:val="left" w:pos="277"/>
        </w:tabs>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增加接收端的天线数量会带来性能改善</w:t>
      </w:r>
    </w:p>
    <w:p w:rsidR="00A611FE" w:rsidRPr="00DB15BF" w:rsidRDefault="00A611FE" w:rsidP="00A611FE">
      <w:pPr>
        <w:adjustRightInd w:val="0"/>
        <w:snapToGrid w:val="0"/>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drawing>
          <wp:inline distT="0" distB="0" distL="0" distR="0">
            <wp:extent cx="3507105" cy="2653030"/>
            <wp:effectExtent l="0" t="0" r="0" b="0"/>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5"/>
                    <pic:cNvPicPr>
                      <a:picLocks noChangeAspect="1"/>
                    </pic:cNvPicPr>
                  </pic:nvPicPr>
                  <pic:blipFill>
                    <a:blip r:embed="rId45" cstate="print"/>
                    <a:stretch>
                      <a:fillRect/>
                    </a:stretch>
                  </pic:blipFill>
                  <pic:spPr>
                    <a:xfrm>
                      <a:off x="0" y="0"/>
                      <a:ext cx="3507105" cy="2653030"/>
                    </a:xfrm>
                    <a:prstGeom prst="rect">
                      <a:avLst/>
                    </a:prstGeom>
                    <a:noFill/>
                    <a:ln w="9525">
                      <a:noFill/>
                      <a:miter/>
                    </a:ln>
                  </pic:spPr>
                </pic:pic>
              </a:graphicData>
            </a:graphic>
          </wp:inline>
        </w:drawing>
      </w:r>
    </w:p>
    <w:p w:rsidR="00A611FE" w:rsidRPr="00DB15BF" w:rsidRDefault="00A611FE" w:rsidP="00A611FE">
      <w:pPr>
        <w:widowControl/>
        <w:spacing w:before="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（图取自</w:t>
      </w:r>
      <w:r w:rsidRPr="00DB15BF">
        <w:rPr>
          <w:rFonts w:ascii="Times New Roman" w:eastAsiaTheme="minorEastAsia" w:hAnsi="Times New Roman"/>
          <w:kern w:val="0"/>
          <w:sz w:val="24"/>
          <w:szCs w:val="24"/>
          <w:lang/>
        </w:rPr>
        <w:t xml:space="preserve">A. Chockalingam and B.S.Rajan, </w:t>
      </w:r>
      <w:r w:rsidRPr="00DB15BF">
        <w:rPr>
          <w:rFonts w:ascii="Times New Roman" w:eastAsiaTheme="minorEastAsia" w:hAnsi="Times New Roman"/>
          <w:i/>
          <w:kern w:val="0"/>
          <w:sz w:val="24"/>
          <w:szCs w:val="24"/>
          <w:lang/>
        </w:rPr>
        <w:t>Large MIMO systems</w:t>
      </w:r>
      <w:r w:rsidRPr="00DB15BF">
        <w:rPr>
          <w:rFonts w:ascii="Times New Roman" w:eastAsiaTheme="minorEastAsia" w:hAnsi="Times New Roman"/>
          <w:kern w:val="0"/>
          <w:sz w:val="24"/>
          <w:szCs w:val="24"/>
          <w:lang/>
        </w:rPr>
        <w:t>. New York: Cambridge University Press, 2014.</w:t>
      </w:r>
      <w:r w:rsidRPr="00DB15BF">
        <w:rPr>
          <w:rFonts w:ascii="Times New Roman" w:eastAsiaTheme="minorEastAsia" w:hAnsi="Times New Roman"/>
          <w:kern w:val="0"/>
          <w:sz w:val="24"/>
          <w:szCs w:val="24"/>
          <w:lang/>
        </w:rPr>
        <w:t>第</w:t>
      </w:r>
      <w:r w:rsidRPr="00DB15BF">
        <w:rPr>
          <w:rFonts w:ascii="Times New Roman" w:eastAsiaTheme="minorEastAsia" w:hAnsi="Times New Roman"/>
          <w:kern w:val="0"/>
          <w:sz w:val="24"/>
          <w:szCs w:val="24"/>
          <w:lang/>
        </w:rPr>
        <w:t>11</w:t>
      </w:r>
      <w:r w:rsidRPr="00DB15BF">
        <w:rPr>
          <w:rFonts w:ascii="Times New Roman" w:eastAsiaTheme="minorEastAsia" w:hAnsi="Times New Roman"/>
          <w:kern w:val="0"/>
          <w:sz w:val="24"/>
          <w:szCs w:val="24"/>
          <w:lang/>
        </w:rPr>
        <w:t>章</w:t>
      </w:r>
      <w:r w:rsidRPr="00DB15BF">
        <w:rPr>
          <w:rFonts w:ascii="Times New Roman" w:eastAsiaTheme="minorEastAsia" w:hAnsi="Times New Roman"/>
          <w:sz w:val="24"/>
          <w:szCs w:val="24"/>
        </w:rPr>
        <w:t>）</w:t>
      </w:r>
    </w:p>
    <w:p w:rsidR="00A611FE" w:rsidRPr="00DB15BF" w:rsidRDefault="00A611FE" w:rsidP="00A611FE">
      <w:pPr>
        <w:pStyle w:val="2"/>
        <w:adjustRightInd w:val="0"/>
        <w:snapToGrid w:val="0"/>
        <w:spacing w:beforeLines="50" w:after="0" w:line="300" w:lineRule="auto"/>
        <w:rPr>
          <w:rFonts w:ascii="Times New Roman" w:eastAsiaTheme="minorEastAsia" w:hAnsi="Times New Roman"/>
          <w:sz w:val="28"/>
          <w:szCs w:val="24"/>
        </w:rPr>
      </w:pPr>
      <w:r w:rsidRPr="00DB15BF">
        <w:rPr>
          <w:rFonts w:ascii="Times New Roman" w:eastAsiaTheme="minorEastAsia" w:hAnsi="Times New Roman"/>
          <w:sz w:val="28"/>
          <w:szCs w:val="24"/>
        </w:rPr>
        <w:t>刘铂熙：公平性建模再讨论</w:t>
      </w:r>
    </w:p>
    <w:p w:rsidR="00A611FE" w:rsidRPr="00DB15BF" w:rsidRDefault="00A611FE" w:rsidP="00A611FE">
      <w:pPr>
        <w:numPr>
          <w:ilvl w:val="0"/>
          <w:numId w:val="28"/>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参考文献</w:t>
      </w:r>
    </w:p>
    <w:p w:rsidR="00A611FE" w:rsidRPr="00DB15BF" w:rsidRDefault="00A611FE" w:rsidP="00A611FE">
      <w:pPr>
        <w:widowControl/>
        <w:adjustRightInd w:val="0"/>
        <w:snapToGrid w:val="0"/>
        <w:spacing w:beforeLines="20" w:line="264"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[1] T. Lan, D. Kao, M. Chiang, and A. Sabharwal, “An axiomatic theory of fairness in network resource allocation,” Proc. - IEEE INFOCOM, 2010</w:t>
      </w:r>
      <w:r w:rsidRPr="00DB15BF">
        <w:rPr>
          <w:rFonts w:ascii="Times New Roman" w:eastAsiaTheme="minorEastAsia" w:hAnsi="Times New Roman"/>
          <w:sz w:val="24"/>
          <w:szCs w:val="24"/>
        </w:rPr>
        <w:t>，</w:t>
      </w:r>
      <w:r w:rsidRPr="00DB15BF">
        <w:rPr>
          <w:rFonts w:ascii="Times New Roman" w:eastAsiaTheme="minorEastAsia" w:hAnsi="Times New Roman"/>
          <w:sz w:val="24"/>
          <w:szCs w:val="24"/>
        </w:rPr>
        <w:t xml:space="preserve"> best paper</w:t>
      </w:r>
    </w:p>
    <w:p w:rsidR="00A611FE" w:rsidRPr="00DB15BF" w:rsidRDefault="00A611FE" w:rsidP="00A611FE">
      <w:pPr>
        <w:widowControl/>
        <w:adjustRightInd w:val="0"/>
        <w:snapToGrid w:val="0"/>
        <w:spacing w:beforeLines="20" w:line="264"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lastRenderedPageBreak/>
        <w:t xml:space="preserve">[2] C. Joe-Wong, S. Sen, T. Lan, and M. Chiang, “Multiresource Allocation: Fairness-Efficiency Tradeoffs in a Unifying Framework,” IEEE/ACM Trans. Netw., vol. 21, no. 6, pp. 1785–1798, Dec. 2013. </w:t>
      </w:r>
    </w:p>
    <w:p w:rsidR="00A611FE" w:rsidRPr="00DB15BF" w:rsidRDefault="00A611FE" w:rsidP="00A611FE">
      <w:pPr>
        <w:widowControl/>
        <w:adjustRightInd w:val="0"/>
        <w:snapToGrid w:val="0"/>
        <w:spacing w:beforeLines="20" w:line="264"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[3] D. P. Palomar and M. Chiang, “A tutorial on decomposition methods for network utility maximization,” IEEE J. Sel. Areas Commun., vol. 24, no. 8, pp. 1439–1451, 2006.</w:t>
      </w:r>
    </w:p>
    <w:p w:rsidR="00A611FE" w:rsidRPr="00DB15BF" w:rsidRDefault="00A611FE" w:rsidP="00A611FE">
      <w:pPr>
        <w:numPr>
          <w:ilvl w:val="0"/>
          <w:numId w:val="28"/>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研究动机与目标问题</w:t>
      </w:r>
    </w:p>
    <w:p w:rsidR="00A611FE" w:rsidRPr="00DB15BF" w:rsidRDefault="00A611FE" w:rsidP="00A611FE">
      <w:pPr>
        <w:widowControl/>
        <w:adjustRightInd w:val="0"/>
        <w:snapToGrid w:val="0"/>
        <w:spacing w:beforeLines="100" w:line="300" w:lineRule="auto"/>
        <w:ind w:firstLine="418"/>
        <w:jc w:val="left"/>
        <w:rPr>
          <w:rFonts w:ascii="Times New Roman" w:eastAsiaTheme="minorEastAsia" w:hAnsi="Times New Roman"/>
          <w:sz w:val="24"/>
          <w:szCs w:val="24"/>
        </w:rPr>
      </w:pPr>
      <w:r w:rsidRPr="00DB15BF">
        <w:rPr>
          <w:rFonts w:ascii="Times New Roman" w:eastAsiaTheme="minorEastAsia" w:hAnsi="Times New Roman"/>
          <w:sz w:val="24"/>
          <w:szCs w:val="24"/>
        </w:rPr>
        <w:t>未来移动通信作为互联网应用的基础设施，将会呈现出异构化、去运营商的特征。具体而言，路由器、无线热点、家庭基站以及移动通信终端将有能力分享冗余的计算、传输和存储等信息物理资源。这种分享行为可以被有效的建立成一种资源交换系统。</w:t>
      </w:r>
      <w:r w:rsidRPr="00DB15BF">
        <w:rPr>
          <w:rFonts w:ascii="Times New Roman" w:eastAsiaTheme="minorEastAsia" w:hAnsi="Times New Roman"/>
          <w:b/>
          <w:sz w:val="24"/>
          <w:szCs w:val="24"/>
        </w:rPr>
        <w:t>该系统一方面从运营商的角度来讲，其效率</w:t>
      </w:r>
      <w:r w:rsidRPr="00DB15BF">
        <w:rPr>
          <w:rFonts w:ascii="Times New Roman" w:eastAsiaTheme="minorEastAsia" w:hAnsi="Times New Roman"/>
          <w:b/>
          <w:sz w:val="24"/>
          <w:szCs w:val="24"/>
        </w:rPr>
        <w:t>efficiency</w:t>
      </w:r>
      <w:r w:rsidRPr="00DB15BF">
        <w:rPr>
          <w:rFonts w:ascii="Times New Roman" w:eastAsiaTheme="minorEastAsia" w:hAnsi="Times New Roman"/>
          <w:b/>
          <w:sz w:val="24"/>
          <w:szCs w:val="24"/>
        </w:rPr>
        <w:t>需要最大化，同时为了让运营商有动力划拨频谱资源给协作节点，服务体验或者服务质量的公平性也应该得到保障。另外一方面，作为网络资源拥有者，需要考虑</w:t>
      </w:r>
      <w:r w:rsidRPr="00DB15BF">
        <w:rPr>
          <w:rFonts w:ascii="Times New Roman" w:eastAsiaTheme="minorEastAsia" w:hAnsi="Times New Roman"/>
          <w:b/>
          <w:sz w:val="24"/>
          <w:szCs w:val="24"/>
        </w:rPr>
        <w:t>incentive</w:t>
      </w:r>
      <w:r w:rsidRPr="00DB15BF">
        <w:rPr>
          <w:rFonts w:ascii="Times New Roman" w:eastAsiaTheme="minorEastAsia" w:hAnsi="Times New Roman"/>
          <w:b/>
          <w:sz w:val="24"/>
          <w:szCs w:val="24"/>
        </w:rPr>
        <w:t>的问题，即用户是否有足够动力去分享自身的冗余资源。</w:t>
      </w:r>
      <w:r w:rsidRPr="00DB15BF">
        <w:rPr>
          <w:rFonts w:ascii="Times New Roman" w:eastAsiaTheme="minorEastAsia" w:hAnsi="Times New Roman"/>
          <w:sz w:val="24"/>
          <w:szCs w:val="24"/>
        </w:rPr>
        <w:t>典型场景包括</w:t>
      </w:r>
      <w:r w:rsidRPr="00DB15BF">
        <w:rPr>
          <w:rFonts w:ascii="Times New Roman" w:eastAsiaTheme="minorEastAsia" w:hAnsi="Times New Roman"/>
          <w:sz w:val="24"/>
          <w:szCs w:val="24"/>
        </w:rPr>
        <w:t>D2D</w:t>
      </w:r>
      <w:r w:rsidRPr="00DB15BF">
        <w:rPr>
          <w:rFonts w:ascii="Times New Roman" w:eastAsiaTheme="minorEastAsia" w:hAnsi="Times New Roman"/>
          <w:sz w:val="24"/>
          <w:szCs w:val="24"/>
        </w:rPr>
        <w:t>（更广泛的可以成为</w:t>
      </w:r>
      <w:r w:rsidRPr="00DB15BF">
        <w:rPr>
          <w:rFonts w:ascii="Times New Roman" w:eastAsiaTheme="minorEastAsia" w:hAnsi="Times New Roman"/>
          <w:sz w:val="24"/>
          <w:szCs w:val="24"/>
        </w:rPr>
        <w:t>Device provide service For Device</w:t>
      </w:r>
      <w:r w:rsidRPr="00DB15BF">
        <w:rPr>
          <w:rFonts w:ascii="Times New Roman" w:eastAsiaTheme="minorEastAsia" w:hAnsi="Times New Roman"/>
          <w:sz w:val="24"/>
          <w:szCs w:val="24"/>
        </w:rPr>
        <w:t>，</w:t>
      </w:r>
      <w:r w:rsidRPr="00DB15BF">
        <w:rPr>
          <w:rFonts w:ascii="Times New Roman" w:eastAsiaTheme="minorEastAsia" w:hAnsi="Times New Roman"/>
          <w:sz w:val="24"/>
          <w:szCs w:val="24"/>
        </w:rPr>
        <w:t>D4D</w:t>
      </w:r>
      <w:r w:rsidRPr="00DB15BF">
        <w:rPr>
          <w:rFonts w:ascii="Times New Roman" w:eastAsiaTheme="minorEastAsia" w:hAnsi="Times New Roman"/>
          <w:sz w:val="24"/>
          <w:szCs w:val="24"/>
        </w:rPr>
        <w:t>），</w:t>
      </w:r>
      <w:r w:rsidRPr="00DB15BF">
        <w:rPr>
          <w:rFonts w:ascii="Times New Roman" w:eastAsiaTheme="minorEastAsia" w:hAnsi="Times New Roman"/>
          <w:sz w:val="24"/>
          <w:szCs w:val="24"/>
        </w:rPr>
        <w:t>Femtocell</w:t>
      </w:r>
      <w:r w:rsidRPr="00DB15BF">
        <w:rPr>
          <w:rFonts w:ascii="Times New Roman" w:eastAsiaTheme="minorEastAsia" w:hAnsi="Times New Roman"/>
          <w:sz w:val="24"/>
          <w:szCs w:val="24"/>
        </w:rPr>
        <w:t>等。很多概念，包括</w:t>
      </w:r>
      <w:r w:rsidRPr="00DB15BF">
        <w:rPr>
          <w:rFonts w:ascii="Times New Roman" w:eastAsiaTheme="minorEastAsia" w:hAnsi="Times New Roman"/>
          <w:sz w:val="24"/>
          <w:szCs w:val="24"/>
        </w:rPr>
        <w:t>Virtual Mobile Network Operating</w:t>
      </w:r>
      <w:r w:rsidRPr="00DB15BF">
        <w:rPr>
          <w:rFonts w:ascii="Times New Roman" w:eastAsiaTheme="minorEastAsia" w:hAnsi="Times New Roman"/>
          <w:sz w:val="24"/>
          <w:szCs w:val="24"/>
        </w:rPr>
        <w:t>、</w:t>
      </w:r>
      <w:r w:rsidRPr="00DB15BF">
        <w:rPr>
          <w:rFonts w:ascii="Times New Roman" w:eastAsiaTheme="minorEastAsia" w:hAnsi="Times New Roman"/>
          <w:sz w:val="24"/>
          <w:szCs w:val="24"/>
        </w:rPr>
        <w:t>Smart Data Price</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User Provided Network</w:t>
      </w:r>
      <w:r w:rsidRPr="00DB15BF">
        <w:rPr>
          <w:rFonts w:ascii="Times New Roman" w:eastAsiaTheme="minorEastAsia" w:hAnsi="Times New Roman"/>
          <w:sz w:val="24"/>
          <w:szCs w:val="24"/>
        </w:rPr>
        <w:t>均在考虑该问题。</w:t>
      </w:r>
    </w:p>
    <w:p w:rsidR="00A611FE" w:rsidRPr="00DB15BF" w:rsidRDefault="00A611FE" w:rsidP="00A611FE">
      <w:pPr>
        <w:widowControl/>
        <w:adjustRightInd w:val="0"/>
        <w:snapToGrid w:val="0"/>
        <w:spacing w:beforeLines="100" w:line="300" w:lineRule="auto"/>
        <w:ind w:firstLine="418"/>
        <w:jc w:val="left"/>
        <w:rPr>
          <w:rFonts w:ascii="Times New Roman" w:eastAsiaTheme="minorEastAsia" w:hAnsi="Times New Roman"/>
          <w:sz w:val="24"/>
          <w:szCs w:val="24"/>
        </w:rPr>
      </w:pPr>
      <w:r w:rsidRPr="00DB15BF">
        <w:rPr>
          <w:rFonts w:ascii="Times New Roman" w:eastAsiaTheme="minorEastAsia" w:hAnsi="Times New Roman"/>
          <w:sz w:val="24"/>
          <w:szCs w:val="24"/>
        </w:rPr>
        <w:t>近期，我针对网络运营商和网络用户双方满意的资源分配机制展开了研究。首先，从网络运营商的角度而言，资源分配的公平性和效率最大化都可以用</w:t>
      </w:r>
      <w:r w:rsidRPr="00DB15BF">
        <w:rPr>
          <w:rFonts w:ascii="Times New Roman" w:eastAsiaTheme="minorEastAsia" w:hAnsi="Times New Roman"/>
          <w:sz w:val="24"/>
          <w:szCs w:val="24"/>
        </w:rPr>
        <w:t>Network Utility Maximization</w:t>
      </w:r>
      <w:r w:rsidRPr="00DB15BF">
        <w:rPr>
          <w:rFonts w:ascii="Times New Roman" w:eastAsiaTheme="minorEastAsia" w:hAnsi="Times New Roman"/>
          <w:sz w:val="24"/>
          <w:szCs w:val="24"/>
        </w:rPr>
        <w:t>（</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）模型来刻画</w:t>
      </w:r>
      <w:r w:rsidRPr="00DB15BF">
        <w:rPr>
          <w:rFonts w:ascii="Times New Roman" w:eastAsiaTheme="minorEastAsia" w:hAnsi="Times New Roman"/>
          <w:sz w:val="24"/>
          <w:szCs w:val="24"/>
        </w:rPr>
        <w:t>:</w:t>
      </w:r>
    </w:p>
    <w:p w:rsidR="00A611FE" w:rsidRPr="00DB15BF" w:rsidRDefault="00A611FE" w:rsidP="00A611FE">
      <w:pPr>
        <w:widowControl/>
        <w:adjustRightInd w:val="0"/>
        <w:snapToGrid w:val="0"/>
        <w:spacing w:beforeLines="100" w:line="300" w:lineRule="auto"/>
        <w:jc w:val="left"/>
        <w:rPr>
          <w:rFonts w:ascii="Times New Roman" w:eastAsiaTheme="minorEastAsia" w:hAnsi="Times New Roman"/>
          <w:sz w:val="24"/>
          <w:szCs w:val="24"/>
        </w:rPr>
      </w:pPr>
      <m:oMathPara>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max</m:t>
              </m:r>
            </m:fName>
            <m:e>
              <m:nary>
                <m:naryPr>
                  <m:chr m:val="∑"/>
                  <m:limLoc m:val="undOvr"/>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nary>
            </m:e>
          </m:func>
        </m:oMath>
      </m:oMathPara>
    </w:p>
    <w:p w:rsidR="00A611FE" w:rsidRPr="00DB15BF" w:rsidRDefault="00A611FE" w:rsidP="00A611FE">
      <w:pPr>
        <w:widowControl/>
        <w:adjustRightInd w:val="0"/>
        <w:snapToGrid w:val="0"/>
        <w:spacing w:beforeLines="100" w:line="300" w:lineRule="auto"/>
        <w:jc w:val="left"/>
        <w:rPr>
          <w:rFonts w:ascii="Times New Roman" w:eastAsiaTheme="minorEastAsia" w:hAnsi="Times New Roman"/>
          <w:sz w:val="24"/>
          <w:szCs w:val="24"/>
        </w:rPr>
      </w:pPr>
      <m:oMathPara>
        <m:oMath>
          <m:r>
            <m:rPr>
              <m:sty m:val="p"/>
            </m:rPr>
            <w:rPr>
              <w:rFonts w:ascii="Cambria Math" w:eastAsiaTheme="minorEastAsia" w:hAnsi="Cambria Math"/>
              <w:sz w:val="24"/>
              <w:szCs w:val="24"/>
            </w:rPr>
            <m:t xml:space="preserve">s.t.   Ax=0, x ∈ </m:t>
          </m:r>
          <m:r>
            <m:rPr>
              <m:scr m:val="script"/>
              <m:sty m:val="p"/>
            </m:rPr>
            <w:rPr>
              <w:rFonts w:ascii="Cambria Math" w:eastAsiaTheme="minorEastAsia" w:hAnsi="Cambria Math"/>
              <w:sz w:val="24"/>
              <w:szCs w:val="24"/>
            </w:rPr>
            <m:t>X</m:t>
          </m:r>
        </m:oMath>
      </m:oMathPara>
    </w:p>
    <w:p w:rsidR="00A611FE" w:rsidRPr="00DB15BF" w:rsidRDefault="00A611FE" w:rsidP="00A611FE">
      <w:pPr>
        <w:keepNext/>
        <w:widowControl/>
        <w:adjustRightInd w:val="0"/>
        <w:snapToGrid w:val="0"/>
        <w:spacing w:before="50" w:line="300" w:lineRule="auto"/>
        <w:jc w:val="center"/>
        <w:rPr>
          <w:rFonts w:ascii="Times New Roman" w:eastAsiaTheme="minorEastAsia" w:hAnsi="Times New Roman"/>
        </w:rPr>
      </w:pPr>
      <w:r w:rsidRPr="00DB15BF">
        <w:rPr>
          <w:rFonts w:ascii="Times New Roman" w:eastAsiaTheme="minorEastAsia" w:hAnsi="Times New Roman"/>
          <w:noProof/>
        </w:rPr>
        <w:drawing>
          <wp:inline distT="0" distB="0" distL="0" distR="0">
            <wp:extent cx="5274310" cy="1301750"/>
            <wp:effectExtent l="0" t="0" r="2540" b="0"/>
            <wp:docPr id="7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1301750"/>
                    </a:xfrm>
                    <a:prstGeom prst="rect">
                      <a:avLst/>
                    </a:prstGeom>
                  </pic:spPr>
                </pic:pic>
              </a:graphicData>
            </a:graphic>
          </wp:inline>
        </w:drawing>
      </w:r>
    </w:p>
    <w:p w:rsidR="00A611FE" w:rsidRPr="00DB15BF" w:rsidRDefault="00A611FE" w:rsidP="00A611FE">
      <w:pPr>
        <w:pStyle w:val="aa"/>
        <w:spacing w:before="50" w:after="0" w:line="300" w:lineRule="auto"/>
        <w:jc w:val="center"/>
        <w:rPr>
          <w:rFonts w:ascii="Times New Roman" w:eastAsiaTheme="minorEastAsia" w:hAnsi="Times New Roman"/>
          <w:sz w:val="24"/>
          <w:szCs w:val="24"/>
        </w:rPr>
      </w:pPr>
      <w:r w:rsidRPr="00DB15BF">
        <w:rPr>
          <w:rFonts w:ascii="Times New Roman" w:eastAsiaTheme="minorEastAsia" w:hAnsi="Times New Roman"/>
        </w:rPr>
        <w:t xml:space="preserve">Figure </w:t>
      </w:r>
      <w:r w:rsidRPr="00DB15BF">
        <w:rPr>
          <w:rFonts w:ascii="Times New Roman" w:eastAsiaTheme="minorEastAsia" w:hAnsi="Times New Roman"/>
        </w:rPr>
        <w:fldChar w:fldCharType="begin"/>
      </w:r>
      <w:r w:rsidRPr="00DB15BF">
        <w:rPr>
          <w:rFonts w:ascii="Times New Roman" w:eastAsiaTheme="minorEastAsia" w:hAnsi="Times New Roman"/>
        </w:rPr>
        <w:instrText xml:space="preserve"> SEQ Figure \* ARABIC </w:instrText>
      </w:r>
      <w:r w:rsidRPr="00DB15BF">
        <w:rPr>
          <w:rFonts w:ascii="Times New Roman" w:eastAsiaTheme="minorEastAsia" w:hAnsi="Times New Roman"/>
        </w:rPr>
        <w:fldChar w:fldCharType="separate"/>
      </w:r>
      <w:r w:rsidRPr="00DB15BF">
        <w:rPr>
          <w:rFonts w:ascii="Times New Roman" w:eastAsiaTheme="minorEastAsia" w:hAnsi="Times New Roman"/>
          <w:noProof/>
        </w:rPr>
        <w:t>1</w:t>
      </w:r>
      <w:r w:rsidRPr="00DB15BF">
        <w:rPr>
          <w:rFonts w:ascii="Times New Roman" w:eastAsiaTheme="minorEastAsia" w:hAnsi="Times New Roman"/>
          <w:noProof/>
        </w:rPr>
        <w:fldChar w:fldCharType="end"/>
      </w:r>
      <w:r w:rsidRPr="00DB15BF">
        <w:rPr>
          <w:rFonts w:ascii="Times New Roman" w:eastAsiaTheme="minorEastAsia" w:hAnsi="Times New Roman"/>
        </w:rPr>
        <w:t>. NUM</w:t>
      </w:r>
      <w:r w:rsidRPr="00DB15BF">
        <w:rPr>
          <w:rFonts w:ascii="Times New Roman" w:eastAsiaTheme="minorEastAsia" w:hAnsi="Times New Roman"/>
        </w:rPr>
        <w:t>问题示意图</w:t>
      </w:r>
    </w:p>
    <w:p w:rsidR="00A611FE" w:rsidRPr="00DB15BF" w:rsidRDefault="00A611FE" w:rsidP="00A611FE">
      <w:pPr>
        <w:widowControl/>
        <w:adjustRightInd w:val="0"/>
        <w:snapToGrid w:val="0"/>
        <w:spacing w:beforeLines="10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当</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DB15BF">
        <w:rPr>
          <w:rFonts w:ascii="Times New Roman" w:eastAsiaTheme="minorEastAsia" w:hAnsi="Times New Roman"/>
          <w:sz w:val="24"/>
          <w:szCs w:val="24"/>
        </w:rPr>
        <w:t>是用户付费时，</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是网络资源效率最大化问题；当</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DB15BF">
        <w:rPr>
          <w:rFonts w:ascii="Times New Roman" w:eastAsiaTheme="minorEastAsia" w:hAnsi="Times New Roman"/>
          <w:sz w:val="24"/>
          <w:szCs w:val="24"/>
        </w:rPr>
        <w:t>是网络运营商赋予用户的公平性测度时，</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变成了公平性资源分配问题。</w:t>
      </w:r>
      <w:r w:rsidRPr="00DB15BF">
        <w:rPr>
          <w:rFonts w:ascii="Times New Roman" w:eastAsiaTheme="minorEastAsia" w:hAnsi="Times New Roman"/>
          <w:b/>
          <w:sz w:val="24"/>
          <w:szCs w:val="24"/>
        </w:rPr>
        <w:t>容易理解，这两种</w:t>
      </w:r>
      <w:r w:rsidRPr="00DB15BF">
        <w:rPr>
          <w:rFonts w:ascii="Times New Roman" w:eastAsiaTheme="minorEastAsia" w:hAnsi="Times New Roman"/>
          <w:b/>
          <w:sz w:val="24"/>
          <w:szCs w:val="24"/>
        </w:rPr>
        <w:t>utility</w:t>
      </w:r>
      <w:r w:rsidRPr="00DB15BF">
        <w:rPr>
          <w:rFonts w:ascii="Times New Roman" w:eastAsiaTheme="minorEastAsia" w:hAnsi="Times New Roman"/>
          <w:b/>
          <w:sz w:val="24"/>
          <w:szCs w:val="24"/>
        </w:rPr>
        <w:t>的本质是不同的。</w:t>
      </w:r>
      <w:r w:rsidRPr="00DB15BF">
        <w:rPr>
          <w:rFonts w:ascii="Times New Roman" w:eastAsiaTheme="minorEastAsia" w:hAnsi="Times New Roman"/>
          <w:sz w:val="24"/>
          <w:szCs w:val="24"/>
        </w:rPr>
        <w:t>普林斯顿大学</w:t>
      </w:r>
      <w:r w:rsidRPr="00DB15BF">
        <w:rPr>
          <w:rFonts w:ascii="Times New Roman" w:eastAsiaTheme="minorEastAsia" w:hAnsi="Times New Roman"/>
          <w:sz w:val="24"/>
          <w:szCs w:val="24"/>
        </w:rPr>
        <w:t>M. Chiang</w:t>
      </w:r>
      <w:r w:rsidRPr="00DB15BF">
        <w:rPr>
          <w:rFonts w:ascii="Times New Roman" w:eastAsiaTheme="minorEastAsia" w:hAnsi="Times New Roman"/>
          <w:sz w:val="24"/>
          <w:szCs w:val="24"/>
        </w:rPr>
        <w:t>教授提出，一个公平性测</w:t>
      </w:r>
      <w:r w:rsidRPr="00DB15BF">
        <w:rPr>
          <w:rFonts w:ascii="Times New Roman" w:eastAsiaTheme="minorEastAsia" w:hAnsi="Times New Roman"/>
          <w:sz w:val="24"/>
          <w:szCs w:val="24"/>
        </w:rPr>
        <w:lastRenderedPageBreak/>
        <w:t>度必须满足</w:t>
      </w:r>
      <w:r w:rsidRPr="00DB15BF">
        <w:rPr>
          <w:rFonts w:ascii="Times New Roman" w:eastAsiaTheme="minorEastAsia" w:hAnsi="Times New Roman"/>
          <w:sz w:val="24"/>
          <w:szCs w:val="24"/>
        </w:rPr>
        <w:t>5</w:t>
      </w:r>
      <w:r w:rsidRPr="00DB15BF">
        <w:rPr>
          <w:rFonts w:ascii="Times New Roman" w:eastAsiaTheme="minorEastAsia" w:hAnsi="Times New Roman"/>
          <w:sz w:val="24"/>
          <w:szCs w:val="24"/>
        </w:rPr>
        <w:t>条公理，并推导出资源分配公平性测度的一般形式。他进一步指出，公平性测度与网络效用测度之间存在</w:t>
      </w:r>
      <w:r w:rsidRPr="00DB15BF">
        <w:rPr>
          <w:rFonts w:ascii="Times New Roman" w:eastAsiaTheme="minorEastAsia" w:hAnsi="Times New Roman"/>
          <w:sz w:val="24"/>
          <w:szCs w:val="24"/>
        </w:rPr>
        <w:t>tradeoff</w:t>
      </w:r>
      <w:r w:rsidRPr="00DB15BF">
        <w:rPr>
          <w:rFonts w:ascii="Times New Roman" w:eastAsiaTheme="minorEastAsia" w:hAnsi="Times New Roman"/>
          <w:sz w:val="24"/>
          <w:szCs w:val="24"/>
        </w:rPr>
        <w:t>，即通过改变网络节点效用函数的表现形式，整个网络的资源分配方案在公平与效率之间相互折衷。</w:t>
      </w:r>
    </w:p>
    <w:p w:rsidR="00A611FE" w:rsidRPr="00DB15BF" w:rsidRDefault="00A611FE" w:rsidP="00A611FE">
      <w:pPr>
        <w:widowControl/>
        <w:adjustRightInd w:val="0"/>
        <w:snapToGrid w:val="0"/>
        <w:spacing w:beforeLines="100" w:line="300" w:lineRule="auto"/>
        <w:ind w:firstLine="418"/>
        <w:jc w:val="left"/>
        <w:rPr>
          <w:rFonts w:ascii="Times New Roman" w:eastAsiaTheme="minorEastAsia" w:hAnsi="Times New Roman"/>
          <w:sz w:val="24"/>
          <w:szCs w:val="24"/>
        </w:rPr>
      </w:pPr>
      <w:r w:rsidRPr="00DB15BF">
        <w:rPr>
          <w:rFonts w:ascii="Times New Roman" w:eastAsiaTheme="minorEastAsia" w:hAnsi="Times New Roman"/>
          <w:sz w:val="24"/>
          <w:szCs w:val="24"/>
        </w:rPr>
        <w:t>Utility</w:t>
      </w:r>
      <w:r w:rsidRPr="00DB15BF">
        <w:rPr>
          <w:rFonts w:ascii="Times New Roman" w:eastAsiaTheme="minorEastAsia" w:hAnsi="Times New Roman"/>
          <w:sz w:val="24"/>
          <w:szCs w:val="24"/>
        </w:rPr>
        <w:t>函数除了能反应当前网络资源分配的有效性和公平性，其另外一方面的自然属性是刻画用户自身对于当前服务的满意程度。</w:t>
      </w:r>
      <w:r w:rsidRPr="00DB15BF">
        <w:rPr>
          <w:rFonts w:ascii="Times New Roman" w:eastAsiaTheme="minorEastAsia" w:hAnsi="Times New Roman"/>
          <w:b/>
          <w:sz w:val="24"/>
          <w:szCs w:val="24"/>
        </w:rPr>
        <w:t>如果网络运营商提供的资源分享方案的效果较优，那么网络用户自然愿意服从网络运营商安排，即达到某种稳定的经济均衡态。最佳设计目标是找到一种</w:t>
      </w:r>
      <m:oMath>
        <m:sSub>
          <m:sSubPr>
            <m:ctrlPr>
              <w:rPr>
                <w:rFonts w:ascii="Cambria Math" w:eastAsiaTheme="minorEastAsia" w:hAnsi="Cambria Math"/>
                <w:b/>
                <w:sz w:val="24"/>
                <w:szCs w:val="24"/>
              </w:rPr>
            </m:ctrlPr>
          </m:sSubPr>
          <m:e>
            <m:sSub>
              <m:sSubPr>
                <m:ctrlPr>
                  <w:rPr>
                    <w:rFonts w:ascii="Cambria Math" w:eastAsiaTheme="minorEastAsia" w:hAnsi="Cambria Math"/>
                    <w:b/>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d>
              <m:dPr>
                <m:ctrlPr>
                  <w:rPr>
                    <w:rFonts w:ascii="Cambria Math" w:eastAsiaTheme="minorEastAsia" w:hAnsi="Cambria Math"/>
                    <w:b/>
                    <w:sz w:val="24"/>
                    <w:szCs w:val="24"/>
                  </w:rPr>
                </m:ctrlPr>
              </m:dPr>
              <m:e>
                <m:r>
                  <m:rPr>
                    <m:sty m:val="bi"/>
                  </m:rPr>
                  <w:rPr>
                    <w:rFonts w:ascii="Cambria Math" w:eastAsiaTheme="minorEastAsia" w:hAnsi="Cambria Math"/>
                    <w:sz w:val="24"/>
                    <w:szCs w:val="24"/>
                  </w:rPr>
                  <m:t>x</m:t>
                </m:r>
              </m:e>
            </m:d>
            <m:r>
              <m:rPr>
                <m:sty m:val="b"/>
              </m:rPr>
              <w:rPr>
                <w:rFonts w:ascii="Cambria Math" w:eastAsiaTheme="minorEastAsia" w:hAnsi="Cambria Math"/>
                <w:sz w:val="24"/>
                <w:szCs w:val="24"/>
              </w:rPr>
              <m:t xml:space="preserve">= </m:t>
            </m:r>
            <m:r>
              <m:rPr>
                <m:sty m:val="bi"/>
              </m:rPr>
              <w:rPr>
                <w:rFonts w:ascii="Cambria Math" w:eastAsiaTheme="minorEastAsia" w:hAnsi="Cambria Math"/>
                <w:sz w:val="24"/>
                <w:szCs w:val="24"/>
              </w:rPr>
              <m:t>f</m:t>
            </m:r>
            <m:r>
              <m:rPr>
                <m:sty m:val="b"/>
              </m:rPr>
              <w:rPr>
                <w:rFonts w:ascii="Cambria Math" w:eastAsiaTheme="minorEastAsia" w:hAnsi="Cambria Math"/>
                <w:sz w:val="24"/>
                <w:szCs w:val="24"/>
              </w:rPr>
              <m:t>(</m:t>
            </m:r>
            <m:r>
              <m:rPr>
                <m:sty m:val="bi"/>
              </m:rPr>
              <w:rPr>
                <w:rFonts w:ascii="Cambria Math" w:eastAsiaTheme="minorEastAsia" w:hAnsi="Cambria Math"/>
                <w:sz w:val="24"/>
                <w:szCs w:val="24"/>
              </w:rPr>
              <m:t>U</m:t>
            </m:r>
          </m:e>
          <m:sub>
            <m:r>
              <m:rPr>
                <m:sty m:val="bi"/>
              </m:rPr>
              <w:rPr>
                <w:rFonts w:ascii="Cambria Math" w:eastAsiaTheme="minorEastAsia" w:hAnsi="Cambria Math"/>
                <w:sz w:val="24"/>
                <w:szCs w:val="24"/>
              </w:rPr>
              <m:t>i</m:t>
            </m:r>
          </m:sub>
        </m:sSub>
        <m:d>
          <m:dPr>
            <m:ctrlPr>
              <w:rPr>
                <w:rFonts w:ascii="Cambria Math" w:eastAsiaTheme="minorEastAsia" w:hAnsi="Cambria Math"/>
                <w:b/>
                <w:sz w:val="24"/>
                <w:szCs w:val="24"/>
              </w:rPr>
            </m:ctrlPr>
          </m:dPr>
          <m:e>
            <m:sSub>
              <m:sSubPr>
                <m:ctrlPr>
                  <w:rPr>
                    <w:rFonts w:ascii="Cambria Math" w:eastAsiaTheme="minorEastAsia" w:hAnsi="Cambria Math"/>
                    <w:b/>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e>
        </m:d>
        <m:r>
          <m:rPr>
            <m:sty m:val="b"/>
          </m:rPr>
          <w:rPr>
            <w:rFonts w:ascii="Cambria Math" w:eastAsiaTheme="minorEastAsia" w:hAnsi="Cambria Math"/>
            <w:sz w:val="24"/>
            <w:szCs w:val="24"/>
          </w:rPr>
          <m:t>,</m:t>
        </m:r>
        <m:sSub>
          <m:sSubPr>
            <m:ctrlPr>
              <w:rPr>
                <w:rFonts w:ascii="Cambria Math" w:eastAsiaTheme="minorEastAsia" w:hAnsi="Cambria Math"/>
                <w:b/>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r>
          <m:rPr>
            <m:sty m:val="b"/>
          </m:rPr>
          <w:rPr>
            <w:rFonts w:ascii="Cambria Math" w:eastAsiaTheme="minorEastAsia" w:hAnsi="Cambria Math"/>
            <w:sz w:val="24"/>
            <w:szCs w:val="24"/>
          </w:rPr>
          <m:t>(</m:t>
        </m:r>
        <m:sSub>
          <m:sSubPr>
            <m:ctrlPr>
              <w:rPr>
                <w:rFonts w:ascii="Cambria Math" w:eastAsiaTheme="minorEastAsia" w:hAnsi="Cambria Math"/>
                <w:b/>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r>
          <m:rPr>
            <m:sty m:val="b"/>
          </m:rPr>
          <w:rPr>
            <w:rFonts w:ascii="Cambria Math" w:eastAsiaTheme="minorEastAsia" w:hAnsi="Cambria Math"/>
            <w:sz w:val="24"/>
            <w:szCs w:val="24"/>
          </w:rPr>
          <m:t>))</m:t>
        </m:r>
      </m:oMath>
      <w:r w:rsidRPr="00DB15BF">
        <w:rPr>
          <w:rFonts w:ascii="Times New Roman" w:eastAsiaTheme="minorEastAsia" w:hAnsi="Times New Roman"/>
          <w:b/>
          <w:sz w:val="24"/>
          <w:szCs w:val="24"/>
        </w:rPr>
        <w:t>，能达到效率</w:t>
      </w:r>
      <w:r w:rsidRPr="00DB15BF">
        <w:rPr>
          <w:rFonts w:ascii="Times New Roman" w:eastAsiaTheme="minorEastAsia" w:hAnsi="Times New Roman"/>
          <w:b/>
          <w:sz w:val="24"/>
          <w:szCs w:val="24"/>
        </w:rPr>
        <w:t>/</w:t>
      </w:r>
      <w:r w:rsidRPr="00DB15BF">
        <w:rPr>
          <w:rFonts w:ascii="Times New Roman" w:eastAsiaTheme="minorEastAsia" w:hAnsi="Times New Roman"/>
          <w:b/>
          <w:sz w:val="24"/>
          <w:szCs w:val="24"/>
        </w:rPr>
        <w:t>公平性折衷并保证其落于</w:t>
      </w:r>
      <w:r w:rsidRPr="00DB15BF">
        <w:rPr>
          <w:rFonts w:ascii="Times New Roman" w:eastAsiaTheme="minorEastAsia" w:hAnsi="Times New Roman"/>
          <w:b/>
          <w:sz w:val="24"/>
          <w:szCs w:val="24"/>
        </w:rPr>
        <w:t>coaliation game</w:t>
      </w:r>
      <w:r w:rsidRPr="00DB15BF">
        <w:rPr>
          <w:rFonts w:ascii="Times New Roman" w:eastAsiaTheme="minorEastAsia" w:hAnsi="Times New Roman"/>
          <w:b/>
          <w:sz w:val="24"/>
          <w:szCs w:val="24"/>
        </w:rPr>
        <w:t>的</w:t>
      </w:r>
      <w:r w:rsidRPr="00DB15BF">
        <w:rPr>
          <w:rFonts w:ascii="Times New Roman" w:eastAsiaTheme="minorEastAsia" w:hAnsi="Times New Roman"/>
          <w:b/>
          <w:sz w:val="24"/>
          <w:szCs w:val="24"/>
        </w:rPr>
        <w:t>core</w:t>
      </w:r>
      <w:r w:rsidRPr="00DB15BF">
        <w:rPr>
          <w:rFonts w:ascii="Times New Roman" w:eastAsiaTheme="minorEastAsia" w:hAnsi="Times New Roman"/>
          <w:b/>
          <w:sz w:val="24"/>
          <w:szCs w:val="24"/>
        </w:rPr>
        <w:t>中。</w:t>
      </w:r>
      <w:r w:rsidRPr="00DB15BF">
        <w:rPr>
          <w:rFonts w:ascii="Times New Roman" w:eastAsiaTheme="minorEastAsia" w:hAnsi="Times New Roman"/>
          <w:sz w:val="24"/>
          <w:szCs w:val="24"/>
        </w:rPr>
        <w:t>其中</w:t>
      </w:r>
      <m:oMath>
        <m:sSub>
          <m:sSubPr>
            <m:ctrlPr>
              <w:rPr>
                <w:rFonts w:ascii="Cambria Math" w:eastAsiaTheme="minorEastAsia" w:hAnsi="Cambria Math"/>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oMath>
      <w:r w:rsidRPr="00DB15BF">
        <w:rPr>
          <w:rFonts w:ascii="Times New Roman" w:eastAsiaTheme="minorEastAsia" w:hAnsi="Times New Roman"/>
          <w:sz w:val="24"/>
          <w:szCs w:val="24"/>
        </w:rPr>
        <w:t>标识用户的效率或公平性。</w:t>
      </w:r>
      <m:oMath>
        <m:sSub>
          <m:sSubPr>
            <m:ctrlPr>
              <w:rPr>
                <w:rFonts w:ascii="Cambria Math" w:eastAsiaTheme="minorEastAsia" w:hAnsi="Cambria Math"/>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oMath>
      <w:r w:rsidRPr="00DB15BF">
        <w:rPr>
          <w:rFonts w:ascii="Times New Roman" w:eastAsiaTheme="minorEastAsia" w:hAnsi="Times New Roman"/>
          <w:sz w:val="24"/>
          <w:szCs w:val="24"/>
        </w:rPr>
        <w:t>表示运营商分享频谱资源向网络用户索取的费用。</w:t>
      </w:r>
    </w:p>
    <w:p w:rsidR="00A611FE" w:rsidRPr="00DB15BF" w:rsidRDefault="00A611FE" w:rsidP="00A611FE">
      <w:pPr>
        <w:numPr>
          <w:ilvl w:val="0"/>
          <w:numId w:val="28"/>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相关研究最新进展以及我的思考</w:t>
      </w:r>
    </w:p>
    <w:p w:rsidR="00A611FE" w:rsidRPr="00DB15BF" w:rsidRDefault="00A611FE" w:rsidP="00A611FE">
      <w:pPr>
        <w:widowControl/>
        <w:adjustRightInd w:val="0"/>
        <w:snapToGrid w:val="0"/>
        <w:spacing w:beforeLines="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3.1. Tassiulas</w:t>
      </w:r>
      <w:r w:rsidRPr="00DB15BF">
        <w:rPr>
          <w:rFonts w:ascii="Times New Roman" w:eastAsiaTheme="minorEastAsia" w:hAnsi="Times New Roman"/>
          <w:sz w:val="24"/>
          <w:szCs w:val="24"/>
        </w:rPr>
        <w:t>教授在</w:t>
      </w:r>
      <w:r w:rsidRPr="00DB15BF">
        <w:rPr>
          <w:rFonts w:ascii="Times New Roman" w:eastAsiaTheme="minorEastAsia" w:hAnsi="Times New Roman"/>
          <w:sz w:val="24"/>
          <w:szCs w:val="24"/>
        </w:rPr>
        <w:t>2015</w:t>
      </w:r>
      <w:r w:rsidRPr="00DB15BF">
        <w:rPr>
          <w:rFonts w:ascii="Times New Roman" w:eastAsiaTheme="minorEastAsia" w:hAnsi="Times New Roman"/>
          <w:sz w:val="24"/>
          <w:szCs w:val="24"/>
        </w:rPr>
        <w:t>年</w:t>
      </w:r>
      <w:r w:rsidRPr="00DB15BF">
        <w:rPr>
          <w:rFonts w:ascii="Times New Roman" w:eastAsiaTheme="minorEastAsia" w:hAnsi="Times New Roman"/>
          <w:sz w:val="24"/>
          <w:szCs w:val="24"/>
        </w:rPr>
        <w:t>SigMetrics</w:t>
      </w:r>
      <w:r w:rsidRPr="00DB15BF">
        <w:rPr>
          <w:rFonts w:ascii="Times New Roman" w:eastAsiaTheme="minorEastAsia" w:hAnsi="Times New Roman"/>
          <w:sz w:val="24"/>
          <w:szCs w:val="24"/>
        </w:rPr>
        <w:t>会议上的论文暗示，当</w:t>
      </w:r>
      <w:r w:rsidRPr="00DB15BF">
        <w:rPr>
          <w:rFonts w:ascii="Times New Roman" w:eastAsiaTheme="minorEastAsia" w:hAnsi="Times New Roman"/>
          <w:sz w:val="24"/>
          <w:szCs w:val="24"/>
        </w:rPr>
        <w:t>utility</w:t>
      </w:r>
      <w:r w:rsidRPr="00DB15BF">
        <w:rPr>
          <w:rFonts w:ascii="Times New Roman" w:eastAsiaTheme="minorEastAsia" w:hAnsi="Times New Roman"/>
          <w:sz w:val="24"/>
          <w:szCs w:val="24"/>
        </w:rPr>
        <w:t>是一种权重时，并且优化目标严苛到求解</w:t>
      </w:r>
      <w:r w:rsidRPr="00DB15BF">
        <w:rPr>
          <w:rFonts w:ascii="Times New Roman" w:eastAsiaTheme="minorEastAsia" w:hAnsi="Times New Roman"/>
          <w:sz w:val="24"/>
          <w:szCs w:val="24"/>
        </w:rPr>
        <w:t>lex-optimization</w:t>
      </w:r>
      <w:r w:rsidRPr="00DB15BF">
        <w:rPr>
          <w:rFonts w:ascii="Times New Roman" w:eastAsiaTheme="minorEastAsia" w:hAnsi="Times New Roman"/>
          <w:sz w:val="24"/>
          <w:szCs w:val="24"/>
        </w:rPr>
        <w:t>，该分配方案就落于</w:t>
      </w:r>
      <w:r w:rsidRPr="00DB15BF">
        <w:rPr>
          <w:rFonts w:ascii="Times New Roman" w:eastAsiaTheme="minorEastAsia" w:hAnsi="Times New Roman"/>
          <w:sz w:val="24"/>
          <w:szCs w:val="24"/>
        </w:rPr>
        <w:t>coaliation game</w:t>
      </w:r>
      <w:r w:rsidRPr="00DB15BF">
        <w:rPr>
          <w:rFonts w:ascii="Times New Roman" w:eastAsiaTheme="minorEastAsia" w:hAnsi="Times New Roman"/>
          <w:sz w:val="24"/>
          <w:szCs w:val="24"/>
        </w:rPr>
        <w:t>的</w:t>
      </w:r>
      <w:r w:rsidRPr="00DB15BF">
        <w:rPr>
          <w:rFonts w:ascii="Times New Roman" w:eastAsiaTheme="minorEastAsia" w:hAnsi="Times New Roman"/>
          <w:sz w:val="24"/>
          <w:szCs w:val="24"/>
        </w:rPr>
        <w:t>core</w:t>
      </w:r>
      <w:r w:rsidRPr="00DB15BF">
        <w:rPr>
          <w:rFonts w:ascii="Times New Roman" w:eastAsiaTheme="minorEastAsia" w:hAnsi="Times New Roman"/>
          <w:sz w:val="24"/>
          <w:szCs w:val="24"/>
        </w:rPr>
        <w:t>中。</w:t>
      </w:r>
      <m:oMath>
        <m:sSub>
          <m:sSubPr>
            <m:ctrlPr>
              <w:rPr>
                <w:rFonts w:ascii="Cambria Math" w:eastAsiaTheme="minorEastAsia" w:hAnsi="Cambria Math"/>
                <w:b/>
                <w:i/>
                <w:sz w:val="24"/>
                <w:szCs w:val="24"/>
              </w:rPr>
            </m:ctrlPr>
          </m:sSub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x</m:t>
                </m:r>
              </m:e>
            </m:d>
            <m:r>
              <m:rPr>
                <m:sty m:val="bi"/>
              </m:rPr>
              <w:rPr>
                <w:rFonts w:ascii="Cambria Math" w:eastAsiaTheme="minorEastAsia" w:hAnsi="Cambria Math"/>
                <w:sz w:val="24"/>
                <w:szCs w:val="24"/>
              </w:rPr>
              <m:t>= f(U</m:t>
            </m:r>
          </m:e>
          <m:sub>
            <m:r>
              <m:rPr>
                <m:sty m:val="bi"/>
              </m:rPr>
              <w:rPr>
                <w:rFonts w:ascii="Cambria Math" w:eastAsiaTheme="minorEastAsia" w:hAnsi="Cambria Math"/>
                <w:sz w:val="24"/>
                <w:szCs w:val="24"/>
              </w:rPr>
              <m:t>i</m:t>
            </m:r>
          </m:sub>
        </m:sSub>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e>
        </m:d>
        <m:r>
          <m:rPr>
            <m:sty m:val="b"/>
          </m:rPr>
          <w:rPr>
            <w:rFonts w:ascii="Cambria Math" w:eastAsiaTheme="minorEastAsia" w:hAnsi="Cambria Math"/>
            <w:sz w:val="24"/>
            <w:szCs w:val="24"/>
          </w:rPr>
          <m:t>,</m:t>
        </m:r>
        <m:sSub>
          <m:sSubPr>
            <m:ctrlPr>
              <w:rPr>
                <w:rFonts w:ascii="Cambria Math" w:eastAsiaTheme="minorEastAsia" w:hAnsi="Cambria Math"/>
                <w:b/>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r>
          <m:rPr>
            <m:sty m:val="bi"/>
          </m:rPr>
          <w:rPr>
            <w:rFonts w:ascii="Cambria Math" w:eastAsiaTheme="minorEastAsia" w:hAnsi="Cambria Math"/>
            <w:sz w:val="24"/>
            <w:szCs w:val="24"/>
          </w:rPr>
          <m:t>))</m:t>
        </m:r>
      </m:oMath>
      <w:r w:rsidRPr="00DB15BF">
        <w:rPr>
          <w:rFonts w:ascii="Times New Roman" w:eastAsiaTheme="minorEastAsia" w:hAnsi="Times New Roman"/>
          <w:b/>
          <w:sz w:val="24"/>
          <w:szCs w:val="24"/>
        </w:rPr>
        <w:t xml:space="preserve"> </w:t>
      </w:r>
      <w:r w:rsidRPr="00DB15BF">
        <w:rPr>
          <w:rFonts w:ascii="Times New Roman" w:eastAsiaTheme="minorEastAsia" w:hAnsi="Times New Roman"/>
          <w:sz w:val="24"/>
          <w:szCs w:val="24"/>
        </w:rPr>
        <w:t>应该朝该方向进行。</w:t>
      </w:r>
    </w:p>
    <w:p w:rsidR="00A611FE" w:rsidRPr="00DB15BF" w:rsidRDefault="00A611FE" w:rsidP="00A611FE">
      <w:pPr>
        <w:widowControl/>
        <w:adjustRightInd w:val="0"/>
        <w:snapToGrid w:val="0"/>
        <w:spacing w:beforeLines="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 xml:space="preserve">3.2. </w:t>
      </w:r>
      <w:r w:rsidRPr="00DB15BF">
        <w:rPr>
          <w:rFonts w:ascii="Times New Roman" w:eastAsiaTheme="minorEastAsia" w:hAnsi="Times New Roman"/>
          <w:sz w:val="24"/>
          <w:szCs w:val="24"/>
        </w:rPr>
        <w:t>本次例会讨论的</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模型不同于经典的</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模型。在经典的</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模型中，它仅仅是一个带宽分配问题，不涉及到路由寻找。在我的模型中，</w:t>
      </w:r>
      <w:r w:rsidRPr="00DB15BF">
        <w:rPr>
          <w:rFonts w:ascii="Times New Roman" w:eastAsiaTheme="minorEastAsia" w:hAnsi="Times New Roman"/>
          <w:sz w:val="24"/>
          <w:szCs w:val="24"/>
        </w:rPr>
        <w:t>Ax=0</w:t>
      </w:r>
      <w:r w:rsidRPr="00DB15BF">
        <w:rPr>
          <w:rFonts w:ascii="Times New Roman" w:eastAsiaTheme="minorEastAsia" w:hAnsi="Times New Roman"/>
          <w:sz w:val="24"/>
          <w:szCs w:val="24"/>
        </w:rPr>
        <w:t>已经囊括了</w:t>
      </w:r>
      <w:r w:rsidRPr="00DB15BF">
        <w:rPr>
          <w:rFonts w:ascii="Times New Roman" w:eastAsiaTheme="minorEastAsia" w:hAnsi="Times New Roman"/>
          <w:sz w:val="24"/>
          <w:szCs w:val="24"/>
        </w:rPr>
        <w:t>MAC</w:t>
      </w:r>
      <w:r w:rsidRPr="00DB15BF">
        <w:rPr>
          <w:rFonts w:ascii="Times New Roman" w:eastAsiaTheme="minorEastAsia" w:hAnsi="Times New Roman"/>
          <w:sz w:val="24"/>
          <w:szCs w:val="24"/>
        </w:rPr>
        <w:t>层资源分配和</w:t>
      </w:r>
      <w:r w:rsidRPr="00DB15BF">
        <w:rPr>
          <w:rFonts w:ascii="Times New Roman" w:eastAsiaTheme="minorEastAsia" w:hAnsi="Times New Roman"/>
          <w:sz w:val="24"/>
          <w:szCs w:val="24"/>
        </w:rPr>
        <w:t>route</w:t>
      </w:r>
      <w:r w:rsidRPr="00DB15BF">
        <w:rPr>
          <w:rFonts w:ascii="Times New Roman" w:eastAsiaTheme="minorEastAsia" w:hAnsi="Times New Roman"/>
          <w:sz w:val="24"/>
          <w:szCs w:val="24"/>
        </w:rPr>
        <w:t>两个子问题，是一种跨层优化模型。但所带来的问题包括</w:t>
      </w:r>
      <w:r w:rsidRPr="00DB15BF">
        <w:rPr>
          <w:rFonts w:ascii="Times New Roman" w:eastAsiaTheme="minorEastAsia" w:hAnsi="Times New Roman"/>
          <w:sz w:val="24"/>
          <w:szCs w:val="24"/>
        </w:rPr>
        <w:t>TCP/IP</w:t>
      </w:r>
      <w:r w:rsidRPr="00DB15BF">
        <w:rPr>
          <w:rFonts w:ascii="Times New Roman" w:eastAsiaTheme="minorEastAsia" w:hAnsi="Times New Roman"/>
          <w:sz w:val="24"/>
          <w:szCs w:val="24"/>
        </w:rPr>
        <w:t>架构</w:t>
      </w:r>
      <w:r w:rsidRPr="00DB15BF">
        <w:rPr>
          <w:rFonts w:ascii="Times New Roman" w:eastAsiaTheme="minorEastAsia" w:hAnsi="Times New Roman"/>
          <w:sz w:val="24"/>
          <w:szCs w:val="24"/>
        </w:rPr>
        <w:t>ARQ</w:t>
      </w:r>
      <w:r w:rsidRPr="00DB15BF">
        <w:rPr>
          <w:rFonts w:ascii="Times New Roman" w:eastAsiaTheme="minorEastAsia" w:hAnsi="Times New Roman"/>
          <w:sz w:val="24"/>
          <w:szCs w:val="24"/>
        </w:rPr>
        <w:t>与多路传输时延与信息流抖动。</w:t>
      </w:r>
    </w:p>
    <w:p w:rsidR="00A611FE" w:rsidRPr="00DB15BF" w:rsidRDefault="00A611FE" w:rsidP="00A611FE">
      <w:pPr>
        <w:widowControl/>
        <w:adjustRightInd w:val="0"/>
        <w:snapToGrid w:val="0"/>
        <w:spacing w:beforeLines="50" w:line="300" w:lineRule="auto"/>
        <w:jc w:val="left"/>
        <w:rPr>
          <w:rFonts w:ascii="Times New Roman" w:eastAsiaTheme="minorEastAsia" w:hAnsi="Times New Roman"/>
          <w:sz w:val="24"/>
          <w:szCs w:val="24"/>
        </w:rPr>
      </w:pPr>
      <w:r w:rsidRPr="00DB15BF">
        <w:rPr>
          <w:rFonts w:ascii="Times New Roman" w:eastAsiaTheme="minorEastAsia" w:hAnsi="Times New Roman"/>
          <w:sz w:val="24"/>
          <w:szCs w:val="24"/>
        </w:rPr>
        <w:t>3.3. ADMM</w:t>
      </w:r>
      <w:r w:rsidRPr="00DB15BF">
        <w:rPr>
          <w:rFonts w:ascii="Times New Roman" w:eastAsiaTheme="minorEastAsia" w:hAnsi="Times New Roman"/>
          <w:sz w:val="24"/>
          <w:szCs w:val="24"/>
        </w:rPr>
        <w:t>的衍生算法</w:t>
      </w:r>
      <w:r w:rsidRPr="00DB15BF">
        <w:rPr>
          <w:rFonts w:ascii="Times New Roman" w:eastAsiaTheme="minorEastAsia" w:hAnsi="Times New Roman"/>
          <w:sz w:val="24"/>
          <w:szCs w:val="24"/>
        </w:rPr>
        <w:t>Proximal-Primal-Dual</w:t>
      </w:r>
      <w:r w:rsidRPr="00DB15BF">
        <w:rPr>
          <w:rFonts w:ascii="Times New Roman" w:eastAsiaTheme="minorEastAsia" w:hAnsi="Times New Roman"/>
          <w:sz w:val="24"/>
          <w:szCs w:val="24"/>
        </w:rPr>
        <w:t>能有效分布式求解</w:t>
      </w:r>
      <w:r w:rsidRPr="00DB15BF">
        <w:rPr>
          <w:rFonts w:ascii="Times New Roman" w:eastAsiaTheme="minorEastAsia" w:hAnsi="Times New Roman"/>
          <w:sz w:val="24"/>
          <w:szCs w:val="24"/>
        </w:rPr>
        <w:t>NUM</w:t>
      </w:r>
      <w:r w:rsidRPr="00DB15BF">
        <w:rPr>
          <w:rFonts w:ascii="Times New Roman" w:eastAsiaTheme="minorEastAsia" w:hAnsi="Times New Roman"/>
          <w:sz w:val="24"/>
          <w:szCs w:val="24"/>
        </w:rPr>
        <w:t>型的非凸问题。</w:t>
      </w:r>
    </w:p>
    <w:p w:rsidR="00A611FE" w:rsidRPr="00DB15BF" w:rsidRDefault="00A611FE" w:rsidP="00A611FE">
      <w:pPr>
        <w:pStyle w:val="2"/>
        <w:adjustRightInd w:val="0"/>
        <w:snapToGrid w:val="0"/>
        <w:spacing w:beforeLines="50" w:after="0" w:line="300" w:lineRule="auto"/>
        <w:rPr>
          <w:rFonts w:ascii="Times New Roman" w:eastAsiaTheme="minorEastAsia" w:hAnsi="Times New Roman"/>
          <w:sz w:val="28"/>
          <w:szCs w:val="24"/>
        </w:rPr>
      </w:pPr>
      <w:r w:rsidRPr="00DB15BF">
        <w:rPr>
          <w:rFonts w:ascii="Times New Roman" w:eastAsiaTheme="minorEastAsia" w:hAnsi="Times New Roman"/>
          <w:sz w:val="28"/>
          <w:szCs w:val="24"/>
        </w:rPr>
        <w:t>陈玉龙：</w:t>
      </w:r>
      <w:r w:rsidRPr="00DB15BF">
        <w:rPr>
          <w:rFonts w:ascii="Times New Roman" w:eastAsiaTheme="minorEastAsia" w:hAnsi="Times New Roman"/>
          <w:sz w:val="28"/>
          <w:szCs w:val="28"/>
        </w:rPr>
        <w:t>Fog Computing based Radio Access Networks Issues and Challenges</w:t>
      </w:r>
    </w:p>
    <w:p w:rsidR="00A611FE" w:rsidRDefault="00A611FE" w:rsidP="00A611FE">
      <w:pPr>
        <w:numPr>
          <w:ilvl w:val="0"/>
          <w:numId w:val="29"/>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背景</w:t>
      </w:r>
    </w:p>
    <w:p w:rsidR="00A611FE" w:rsidRPr="00DB15BF" w:rsidRDefault="00A611FE" w:rsidP="00A611FE">
      <w:pPr>
        <w:spacing w:beforeLines="50" w:line="300" w:lineRule="auto"/>
        <w:ind w:firstLineChars="200" w:firstLine="480"/>
        <w:rPr>
          <w:rFonts w:ascii="Times New Roman" w:eastAsiaTheme="minorEastAsia" w:hAnsi="Times New Roman"/>
          <w:sz w:val="24"/>
          <w:szCs w:val="24"/>
        </w:rPr>
      </w:pPr>
      <w:r w:rsidRPr="00DB15BF">
        <w:rPr>
          <w:rFonts w:ascii="Times New Roman" w:eastAsiaTheme="minorEastAsia" w:hAnsi="Times New Roman"/>
          <w:sz w:val="24"/>
          <w:szCs w:val="24"/>
        </w:rPr>
        <w:t>为了减轻云计算中对于前传回路和集中式</w:t>
      </w:r>
      <w:r w:rsidRPr="00DB15BF">
        <w:rPr>
          <w:rFonts w:ascii="Times New Roman" w:eastAsiaTheme="minorEastAsia" w:hAnsi="Times New Roman"/>
          <w:sz w:val="24"/>
          <w:szCs w:val="24"/>
        </w:rPr>
        <w:t>BBU</w:t>
      </w:r>
      <w:r w:rsidRPr="00DB15BF">
        <w:rPr>
          <w:rFonts w:ascii="Times New Roman" w:eastAsiaTheme="minorEastAsia" w:hAnsi="Times New Roman"/>
          <w:sz w:val="24"/>
          <w:szCs w:val="24"/>
        </w:rPr>
        <w:t>池的负担，提出雾计算，将中心云的功能分散到边缘设备、</w:t>
      </w:r>
      <w:r w:rsidRPr="00DB15BF">
        <w:rPr>
          <w:rFonts w:ascii="Times New Roman" w:eastAsiaTheme="minorEastAsia" w:hAnsi="Times New Roman"/>
          <w:sz w:val="24"/>
          <w:szCs w:val="24"/>
        </w:rPr>
        <w:t>F-AP</w:t>
      </w:r>
      <w:r w:rsidRPr="00DB15BF">
        <w:rPr>
          <w:rFonts w:ascii="Times New Roman" w:eastAsiaTheme="minorEastAsia" w:hAnsi="Times New Roman"/>
          <w:sz w:val="24"/>
          <w:szCs w:val="24"/>
        </w:rPr>
        <w:t>以及</w:t>
      </w:r>
      <w:r w:rsidRPr="00DB15BF">
        <w:rPr>
          <w:rFonts w:ascii="Times New Roman" w:eastAsiaTheme="minorEastAsia" w:hAnsi="Times New Roman"/>
          <w:sz w:val="24"/>
          <w:szCs w:val="24"/>
        </w:rPr>
        <w:t>HPN</w:t>
      </w:r>
      <w:r w:rsidRPr="00DB15BF">
        <w:rPr>
          <w:rFonts w:ascii="Times New Roman" w:eastAsiaTheme="minorEastAsia" w:hAnsi="Times New Roman"/>
          <w:sz w:val="24"/>
          <w:szCs w:val="24"/>
        </w:rPr>
        <w:t>上。由传统的云计算逐渐演变到雾计算，保留</w:t>
      </w:r>
      <w:r w:rsidRPr="00DB15BF">
        <w:rPr>
          <w:rFonts w:ascii="Times New Roman" w:eastAsiaTheme="minorEastAsia" w:hAnsi="Times New Roman"/>
          <w:sz w:val="24"/>
          <w:szCs w:val="24"/>
        </w:rPr>
        <w:t>BBU</w:t>
      </w:r>
      <w:r w:rsidRPr="00DB15BF">
        <w:rPr>
          <w:rFonts w:ascii="Times New Roman" w:eastAsiaTheme="minorEastAsia" w:hAnsi="Times New Roman"/>
          <w:sz w:val="24"/>
          <w:szCs w:val="24"/>
        </w:rPr>
        <w:t>池（基带单元池）端的集中式缓存与通信功能同时又将其拓展至边缘设备，将负担分散同时提高</w:t>
      </w:r>
      <w:r w:rsidRPr="00DB15BF">
        <w:rPr>
          <w:rFonts w:ascii="Times New Roman" w:eastAsiaTheme="minorEastAsia" w:hAnsi="Times New Roman"/>
          <w:sz w:val="24"/>
          <w:szCs w:val="24"/>
        </w:rPr>
        <w:t>SE</w:t>
      </w:r>
      <w:r w:rsidRPr="00DB15BF">
        <w:rPr>
          <w:rFonts w:ascii="Times New Roman" w:eastAsiaTheme="minorEastAsia" w:hAnsi="Times New Roman"/>
          <w:sz w:val="24"/>
          <w:szCs w:val="24"/>
        </w:rPr>
        <w:t>（频谱效率）和</w:t>
      </w:r>
      <w:r w:rsidRPr="00DB15BF">
        <w:rPr>
          <w:rFonts w:ascii="Times New Roman" w:eastAsiaTheme="minorEastAsia" w:hAnsi="Times New Roman"/>
          <w:sz w:val="24"/>
          <w:szCs w:val="24"/>
        </w:rPr>
        <w:t>EE</w:t>
      </w:r>
      <w:r w:rsidRPr="00DB15BF">
        <w:rPr>
          <w:rFonts w:ascii="Times New Roman" w:eastAsiaTheme="minorEastAsia" w:hAnsi="Times New Roman"/>
          <w:sz w:val="24"/>
          <w:szCs w:val="24"/>
        </w:rPr>
        <w:t>（能量效率）</w:t>
      </w:r>
    </w:p>
    <w:p w:rsidR="00A611FE" w:rsidRDefault="00A611FE" w:rsidP="00A611FE">
      <w:pPr>
        <w:numPr>
          <w:ilvl w:val="0"/>
          <w:numId w:val="29"/>
        </w:numPr>
        <w:adjustRightInd w:val="0"/>
        <w:snapToGrid w:val="0"/>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主要内容</w:t>
      </w:r>
    </w:p>
    <w:p w:rsidR="00A611FE" w:rsidRPr="00DB15BF" w:rsidRDefault="00A611FE" w:rsidP="00A611FE">
      <w:pPr>
        <w:spacing w:beforeLines="50" w:line="300" w:lineRule="auto"/>
        <w:ind w:left="360"/>
        <w:rPr>
          <w:rFonts w:ascii="Times New Roman" w:eastAsiaTheme="minorEastAsia" w:hAnsi="Times New Roman"/>
          <w:sz w:val="24"/>
          <w:szCs w:val="24"/>
        </w:rPr>
      </w:pPr>
      <w:r w:rsidRPr="00DB15BF">
        <w:rPr>
          <w:rFonts w:ascii="Times New Roman" w:eastAsiaTheme="minorEastAsia" w:hAnsi="Times New Roman"/>
          <w:noProof/>
          <w:sz w:val="24"/>
          <w:szCs w:val="24"/>
        </w:rPr>
        <w:t>系统架构如下</w:t>
      </w:r>
    </w:p>
    <w:p w:rsidR="00A611FE" w:rsidRPr="00DB15BF" w:rsidRDefault="00A611FE" w:rsidP="00A611FE">
      <w:pPr>
        <w:spacing w:beforeLines="50" w:line="300" w:lineRule="auto"/>
        <w:ind w:left="360"/>
        <w:rPr>
          <w:rFonts w:ascii="Times New Roman" w:eastAsiaTheme="minorEastAsia" w:hAnsi="Times New Roman"/>
          <w:sz w:val="24"/>
          <w:szCs w:val="24"/>
        </w:rPr>
      </w:pPr>
    </w:p>
    <w:p w:rsidR="00A611FE" w:rsidRPr="00DB15BF" w:rsidRDefault="00A611FE" w:rsidP="00A611FE">
      <w:pPr>
        <w:spacing w:beforeLines="50" w:line="300" w:lineRule="auto"/>
        <w:jc w:val="center"/>
        <w:rPr>
          <w:rFonts w:ascii="Times New Roman" w:eastAsiaTheme="minorEastAsia" w:hAnsi="Times New Roman"/>
          <w:sz w:val="24"/>
          <w:szCs w:val="24"/>
        </w:rPr>
      </w:pPr>
      <w:r w:rsidRPr="00DB15BF">
        <w:rPr>
          <w:rFonts w:ascii="Times New Roman" w:eastAsiaTheme="minorEastAsia" w:hAnsi="Times New Roman"/>
          <w:noProof/>
          <w:sz w:val="24"/>
          <w:szCs w:val="24"/>
        </w:rPr>
        <w:lastRenderedPageBreak/>
        <w:drawing>
          <wp:inline distT="0" distB="0" distL="0" distR="0">
            <wp:extent cx="5596932" cy="2368554"/>
            <wp:effectExtent l="0" t="0" r="3810" b="0"/>
            <wp:docPr id="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17209" cy="2377135"/>
                    </a:xfrm>
                    <a:prstGeom prst="rect">
                      <a:avLst/>
                    </a:prstGeom>
                  </pic:spPr>
                </pic:pic>
              </a:graphicData>
            </a:graphic>
          </wp:inline>
        </w:drawing>
      </w:r>
    </w:p>
    <w:p w:rsidR="00A611FE" w:rsidRPr="00DB15BF" w:rsidRDefault="00A611FE" w:rsidP="00A611FE">
      <w:pPr>
        <w:spacing w:beforeLines="50" w:line="300" w:lineRule="auto"/>
        <w:rPr>
          <w:rFonts w:ascii="Times New Roman" w:eastAsiaTheme="minorEastAsia" w:hAnsi="Times New Roman"/>
          <w:sz w:val="24"/>
          <w:szCs w:val="24"/>
        </w:rPr>
      </w:pPr>
      <w:r w:rsidRPr="00DB15BF">
        <w:rPr>
          <w:rFonts w:ascii="Times New Roman" w:eastAsiaTheme="minorEastAsia" w:hAnsi="Times New Roman"/>
          <w:sz w:val="24"/>
          <w:szCs w:val="24"/>
        </w:rPr>
        <w:t>1</w:t>
      </w:r>
      <w:r w:rsidRPr="00DB15BF">
        <w:rPr>
          <w:rFonts w:ascii="Times New Roman" w:eastAsiaTheme="minorEastAsia" w:hAnsi="Times New Roman"/>
          <w:sz w:val="24"/>
          <w:szCs w:val="24"/>
        </w:rPr>
        <w:t>）总览</w:t>
      </w:r>
    </w:p>
    <w:tbl>
      <w:tblPr>
        <w:tblStyle w:val="30"/>
        <w:tblW w:w="8505" w:type="dxa"/>
        <w:tblInd w:w="-5" w:type="dxa"/>
        <w:tblLook w:val="04A0"/>
      </w:tblPr>
      <w:tblGrid>
        <w:gridCol w:w="2074"/>
        <w:gridCol w:w="3029"/>
        <w:gridCol w:w="3402"/>
      </w:tblGrid>
      <w:tr w:rsidR="00A611FE" w:rsidRPr="00DB15BF" w:rsidTr="001D5EB9">
        <w:trPr>
          <w:trHeight w:val="333"/>
        </w:trPr>
        <w:tc>
          <w:tcPr>
            <w:tcW w:w="5103" w:type="dxa"/>
            <w:gridSpan w:val="2"/>
            <w:tcBorders>
              <w:tl2br w:val="single" w:sz="4" w:space="0" w:color="auto"/>
            </w:tcBorders>
          </w:tcPr>
          <w:p w:rsidR="00A611FE" w:rsidRPr="00DB15BF" w:rsidRDefault="00A611FE" w:rsidP="001D5EB9">
            <w:pPr>
              <w:spacing w:beforeLines="50" w:line="300" w:lineRule="auto"/>
              <w:jc w:val="left"/>
              <w:rPr>
                <w:rFonts w:ascii="Times New Roman" w:hAnsi="Times New Roman" w:cs="Times New Roman"/>
                <w:sz w:val="24"/>
                <w:szCs w:val="24"/>
              </w:rPr>
            </w:pPr>
          </w:p>
        </w:tc>
        <w:tc>
          <w:tcPr>
            <w:tcW w:w="3402" w:type="dxa"/>
          </w:tcPr>
          <w:p w:rsidR="00A611FE" w:rsidRPr="00DB15BF" w:rsidRDefault="00A611FE" w:rsidP="001D5EB9">
            <w:pPr>
              <w:spacing w:beforeLines="50" w:line="300" w:lineRule="auto"/>
              <w:jc w:val="center"/>
              <w:rPr>
                <w:rFonts w:ascii="Times New Roman" w:hAnsi="Times New Roman" w:cs="Times New Roman"/>
                <w:sz w:val="24"/>
                <w:szCs w:val="24"/>
              </w:rPr>
            </w:pPr>
            <w:r w:rsidRPr="00DB15BF">
              <w:rPr>
                <w:rFonts w:ascii="Times New Roman" w:hAnsi="Times New Roman" w:cs="Times New Roman"/>
                <w:sz w:val="24"/>
                <w:szCs w:val="24"/>
              </w:rPr>
              <w:t>意义</w:t>
            </w:r>
          </w:p>
        </w:tc>
      </w:tr>
      <w:tr w:rsidR="00A611FE" w:rsidRPr="00DB15BF" w:rsidTr="001D5EB9">
        <w:trPr>
          <w:trHeight w:val="310"/>
        </w:trPr>
        <w:tc>
          <w:tcPr>
            <w:tcW w:w="2074" w:type="dxa"/>
          </w:tcPr>
          <w:p w:rsidR="00A611FE" w:rsidRPr="00DB15BF" w:rsidRDefault="00A611FE" w:rsidP="001D5EB9">
            <w:pPr>
              <w:spacing w:beforeLines="50" w:line="300" w:lineRule="auto"/>
              <w:jc w:val="center"/>
              <w:rPr>
                <w:rFonts w:ascii="Times New Roman" w:hAnsi="Times New Roman" w:cs="Times New Roman"/>
                <w:sz w:val="24"/>
                <w:szCs w:val="24"/>
              </w:rPr>
            </w:pPr>
          </w:p>
          <w:p w:rsidR="00A611FE" w:rsidRPr="00DB15BF" w:rsidRDefault="00A611FE" w:rsidP="001D5EB9">
            <w:pPr>
              <w:spacing w:beforeLines="50" w:line="300" w:lineRule="auto"/>
              <w:jc w:val="center"/>
              <w:rPr>
                <w:rFonts w:ascii="Times New Roman" w:hAnsi="Times New Roman" w:cs="Times New Roman"/>
                <w:sz w:val="24"/>
                <w:szCs w:val="24"/>
              </w:rPr>
            </w:pPr>
          </w:p>
          <w:p w:rsidR="00A611FE" w:rsidRPr="00DB15BF" w:rsidRDefault="00A611FE" w:rsidP="001D5EB9">
            <w:pPr>
              <w:spacing w:beforeLines="50" w:line="300" w:lineRule="auto"/>
              <w:jc w:val="center"/>
              <w:rPr>
                <w:rFonts w:ascii="Times New Roman" w:hAnsi="Times New Roman" w:cs="Times New Roman"/>
                <w:sz w:val="24"/>
                <w:szCs w:val="24"/>
              </w:rPr>
            </w:pPr>
          </w:p>
          <w:p w:rsidR="00A611FE" w:rsidRPr="00DB15BF" w:rsidRDefault="00A611FE" w:rsidP="001D5EB9">
            <w:pPr>
              <w:spacing w:beforeLines="50" w:line="300" w:lineRule="auto"/>
              <w:jc w:val="center"/>
              <w:rPr>
                <w:rFonts w:ascii="Times New Roman" w:hAnsi="Times New Roman" w:cs="Times New Roman"/>
                <w:sz w:val="24"/>
                <w:szCs w:val="24"/>
              </w:rPr>
            </w:pPr>
          </w:p>
          <w:p w:rsidR="00A611FE" w:rsidRPr="00DB15BF" w:rsidRDefault="00A611FE" w:rsidP="001D5EB9">
            <w:pPr>
              <w:spacing w:beforeLines="50" w:line="300" w:lineRule="auto"/>
              <w:jc w:val="center"/>
              <w:rPr>
                <w:rFonts w:ascii="Times New Roman" w:hAnsi="Times New Roman" w:cs="Times New Roman"/>
                <w:sz w:val="24"/>
                <w:szCs w:val="24"/>
              </w:rPr>
            </w:pPr>
            <w:r w:rsidRPr="00DB15BF">
              <w:rPr>
                <w:rFonts w:ascii="Times New Roman" w:hAnsi="Times New Roman" w:cs="Times New Roman"/>
                <w:sz w:val="24"/>
                <w:szCs w:val="24"/>
              </w:rPr>
              <w:t>已解决的问题</w:t>
            </w:r>
          </w:p>
        </w:tc>
        <w:tc>
          <w:tcPr>
            <w:tcW w:w="3029" w:type="dxa"/>
          </w:tcPr>
          <w:p w:rsidR="00A611FE" w:rsidRPr="00DB15BF" w:rsidRDefault="00A611FE" w:rsidP="001D5EB9">
            <w:pPr>
              <w:spacing w:beforeLines="50" w:line="300" w:lineRule="auto"/>
              <w:rPr>
                <w:rFonts w:ascii="Times New Roman" w:hAnsi="Times New Roman" w:cs="Times New Roman"/>
                <w:b/>
                <w:sz w:val="24"/>
                <w:szCs w:val="24"/>
              </w:rPr>
            </w:pPr>
          </w:p>
          <w:p w:rsidR="00A611FE" w:rsidRPr="00DB15BF" w:rsidRDefault="00A611FE" w:rsidP="001D5EB9">
            <w:pPr>
              <w:spacing w:beforeLines="50" w:line="300" w:lineRule="auto"/>
              <w:rPr>
                <w:rFonts w:ascii="Times New Roman" w:hAnsi="Times New Roman" w:cs="Times New Roman"/>
                <w:sz w:val="24"/>
                <w:szCs w:val="24"/>
              </w:rPr>
            </w:pPr>
            <w:r w:rsidRPr="00DB15BF">
              <w:rPr>
                <w:rFonts w:ascii="Times New Roman" w:hAnsi="Times New Roman" w:cs="Times New Roman"/>
                <w:sz w:val="24"/>
                <w:szCs w:val="24"/>
              </w:rPr>
              <w:t>架构的确定：保留集中式</w:t>
            </w:r>
            <w:r w:rsidRPr="00DB15BF">
              <w:rPr>
                <w:rFonts w:ascii="Times New Roman" w:hAnsi="Times New Roman" w:cs="Times New Roman"/>
                <w:sz w:val="24"/>
                <w:szCs w:val="24"/>
              </w:rPr>
              <w:t>BBU</w:t>
            </w:r>
            <w:r w:rsidRPr="00DB15BF">
              <w:rPr>
                <w:rFonts w:ascii="Times New Roman" w:hAnsi="Times New Roman" w:cs="Times New Roman"/>
                <w:sz w:val="24"/>
                <w:szCs w:val="24"/>
              </w:rPr>
              <w:t>池端的集中存储和通信功能，由</w:t>
            </w:r>
            <w:r w:rsidRPr="00DB15BF">
              <w:rPr>
                <w:rFonts w:ascii="Times New Roman" w:hAnsi="Times New Roman" w:cs="Times New Roman"/>
                <w:sz w:val="24"/>
                <w:szCs w:val="24"/>
              </w:rPr>
              <w:t>HPN</w:t>
            </w:r>
            <w:r w:rsidRPr="00DB15BF">
              <w:rPr>
                <w:rFonts w:ascii="Times New Roman" w:hAnsi="Times New Roman" w:cs="Times New Roman"/>
                <w:sz w:val="24"/>
                <w:szCs w:val="24"/>
              </w:rPr>
              <w:t>作集中控制，</w:t>
            </w:r>
            <w:r w:rsidRPr="00DB15BF">
              <w:rPr>
                <w:rFonts w:ascii="Times New Roman" w:hAnsi="Times New Roman" w:cs="Times New Roman"/>
                <w:sz w:val="24"/>
                <w:szCs w:val="24"/>
              </w:rPr>
              <w:t>F-AP</w:t>
            </w:r>
            <w:r w:rsidRPr="00DB15BF">
              <w:rPr>
                <w:rFonts w:ascii="Times New Roman" w:hAnsi="Times New Roman" w:cs="Times New Roman"/>
                <w:sz w:val="24"/>
                <w:szCs w:val="24"/>
              </w:rPr>
              <w:t>和</w:t>
            </w:r>
            <w:r w:rsidRPr="00DB15BF">
              <w:rPr>
                <w:rFonts w:ascii="Times New Roman" w:hAnsi="Times New Roman" w:cs="Times New Roman"/>
                <w:sz w:val="24"/>
                <w:szCs w:val="24"/>
              </w:rPr>
              <w:t>F-UE</w:t>
            </w:r>
            <w:r w:rsidRPr="00DB15BF">
              <w:rPr>
                <w:rFonts w:ascii="Times New Roman" w:hAnsi="Times New Roman" w:cs="Times New Roman"/>
                <w:sz w:val="24"/>
                <w:szCs w:val="24"/>
              </w:rPr>
              <w:t>进行分布式通信，</w:t>
            </w:r>
            <w:r w:rsidRPr="00DB15BF">
              <w:rPr>
                <w:rFonts w:ascii="Times New Roman" w:hAnsi="Times New Roman" w:cs="Times New Roman"/>
                <w:sz w:val="24"/>
                <w:szCs w:val="24"/>
              </w:rPr>
              <w:t>RRHs</w:t>
            </w:r>
            <w:r w:rsidRPr="00DB15BF">
              <w:rPr>
                <w:rFonts w:ascii="Times New Roman" w:hAnsi="Times New Roman" w:cs="Times New Roman"/>
                <w:sz w:val="24"/>
                <w:szCs w:val="24"/>
              </w:rPr>
              <w:t>和</w:t>
            </w:r>
            <w:r w:rsidRPr="00DB15BF">
              <w:rPr>
                <w:rFonts w:ascii="Times New Roman" w:hAnsi="Times New Roman" w:cs="Times New Roman"/>
                <w:sz w:val="24"/>
                <w:szCs w:val="24"/>
              </w:rPr>
              <w:t>UEs</w:t>
            </w:r>
            <w:r w:rsidRPr="00DB15BF">
              <w:rPr>
                <w:rFonts w:ascii="Times New Roman" w:hAnsi="Times New Roman" w:cs="Times New Roman"/>
                <w:sz w:val="24"/>
                <w:szCs w:val="24"/>
              </w:rPr>
              <w:t>作为边缘设备进行分布式存储</w:t>
            </w:r>
          </w:p>
        </w:tc>
        <w:tc>
          <w:tcPr>
            <w:tcW w:w="3402" w:type="dxa"/>
          </w:tcPr>
          <w:p w:rsidR="00A611FE" w:rsidRPr="00DB15BF" w:rsidRDefault="00A611FE" w:rsidP="001D5EB9">
            <w:pPr>
              <w:spacing w:beforeLines="50" w:line="300" w:lineRule="auto"/>
              <w:jc w:val="left"/>
              <w:rPr>
                <w:rFonts w:ascii="Times New Roman" w:hAnsi="Times New Roman" w:cs="Times New Roman"/>
                <w:sz w:val="24"/>
                <w:szCs w:val="24"/>
              </w:rPr>
            </w:pPr>
            <w:r w:rsidRPr="00DB15BF">
              <w:rPr>
                <w:rFonts w:ascii="Times New Roman" w:hAnsi="Times New Roman" w:cs="Times New Roman"/>
                <w:sz w:val="24"/>
                <w:szCs w:val="24"/>
              </w:rPr>
              <w:t>保留</w:t>
            </w:r>
            <w:r w:rsidRPr="00DB15BF">
              <w:rPr>
                <w:rFonts w:ascii="Times New Roman" w:hAnsi="Times New Roman" w:cs="Times New Roman"/>
                <w:sz w:val="24"/>
                <w:szCs w:val="24"/>
              </w:rPr>
              <w:t>C-RAN</w:t>
            </w:r>
            <w:r w:rsidRPr="00DB15BF">
              <w:rPr>
                <w:rFonts w:ascii="Times New Roman" w:hAnsi="Times New Roman" w:cs="Times New Roman"/>
                <w:sz w:val="24"/>
                <w:szCs w:val="24"/>
              </w:rPr>
              <w:t>优点：实现云计算，为</w:t>
            </w:r>
            <w:r w:rsidRPr="00DB15BF">
              <w:rPr>
                <w:rFonts w:ascii="Times New Roman" w:hAnsi="Times New Roman" w:cs="Times New Roman"/>
                <w:sz w:val="24"/>
                <w:szCs w:val="24"/>
              </w:rPr>
              <w:t>5G</w:t>
            </w:r>
            <w:r w:rsidRPr="00DB15BF">
              <w:rPr>
                <w:rFonts w:ascii="Times New Roman" w:hAnsi="Times New Roman" w:cs="Times New Roman"/>
                <w:sz w:val="24"/>
                <w:szCs w:val="24"/>
              </w:rPr>
              <w:t>做准备；</w:t>
            </w:r>
          </w:p>
          <w:p w:rsidR="00A611FE" w:rsidRPr="00DB15BF" w:rsidRDefault="00A611FE" w:rsidP="001D5EB9">
            <w:pPr>
              <w:spacing w:beforeLines="50" w:line="300" w:lineRule="auto"/>
              <w:jc w:val="left"/>
              <w:rPr>
                <w:rFonts w:ascii="Times New Roman" w:hAnsi="Times New Roman" w:cs="Times New Roman"/>
                <w:sz w:val="24"/>
                <w:szCs w:val="24"/>
              </w:rPr>
            </w:pPr>
            <w:r w:rsidRPr="00DB15BF">
              <w:rPr>
                <w:rFonts w:ascii="Times New Roman" w:hAnsi="Times New Roman" w:cs="Times New Roman"/>
                <w:sz w:val="24"/>
                <w:szCs w:val="24"/>
              </w:rPr>
              <w:t>保留</w:t>
            </w:r>
            <w:r w:rsidRPr="00DB15BF">
              <w:rPr>
                <w:rFonts w:ascii="Times New Roman" w:hAnsi="Times New Roman" w:cs="Times New Roman"/>
                <w:sz w:val="24"/>
                <w:szCs w:val="24"/>
              </w:rPr>
              <w:t>H-CRAN</w:t>
            </w:r>
            <w:r w:rsidRPr="00DB15BF">
              <w:rPr>
                <w:rFonts w:ascii="Times New Roman" w:hAnsi="Times New Roman" w:cs="Times New Roman"/>
                <w:sz w:val="24"/>
                <w:szCs w:val="24"/>
              </w:rPr>
              <w:t>优点：引入</w:t>
            </w:r>
            <w:r w:rsidRPr="00DB15BF">
              <w:rPr>
                <w:rFonts w:ascii="Times New Roman" w:hAnsi="Times New Roman" w:cs="Times New Roman"/>
                <w:sz w:val="24"/>
                <w:szCs w:val="24"/>
              </w:rPr>
              <w:t>HPNs</w:t>
            </w:r>
            <w:r w:rsidRPr="00DB15BF">
              <w:rPr>
                <w:rFonts w:ascii="Times New Roman" w:hAnsi="Times New Roman" w:cs="Times New Roman"/>
                <w:sz w:val="24"/>
                <w:szCs w:val="24"/>
              </w:rPr>
              <w:t>来进行干扰调节，改善前传回路的约束；</w:t>
            </w:r>
          </w:p>
          <w:p w:rsidR="00A611FE" w:rsidRPr="00DB15BF" w:rsidRDefault="00A611FE" w:rsidP="001D5EB9">
            <w:pPr>
              <w:spacing w:beforeLines="50" w:line="300" w:lineRule="auto"/>
              <w:jc w:val="left"/>
              <w:rPr>
                <w:rFonts w:ascii="Times New Roman" w:hAnsi="Times New Roman" w:cs="Times New Roman"/>
                <w:sz w:val="24"/>
                <w:szCs w:val="24"/>
              </w:rPr>
            </w:pPr>
            <w:r w:rsidRPr="00DB15BF">
              <w:rPr>
                <w:rFonts w:ascii="Times New Roman" w:hAnsi="Times New Roman" w:cs="Times New Roman"/>
                <w:sz w:val="24"/>
                <w:szCs w:val="24"/>
              </w:rPr>
              <w:t>提出利用边缘设备进行缓存，并进行分布式通信，进一步解决前传回路容量和时延的约束问题</w:t>
            </w:r>
          </w:p>
        </w:tc>
      </w:tr>
    </w:tbl>
    <w:p w:rsidR="00A611FE" w:rsidRDefault="00A611FE" w:rsidP="00A611FE">
      <w:pPr>
        <w:spacing w:beforeLines="50" w:line="300" w:lineRule="auto"/>
        <w:rPr>
          <w:rFonts w:ascii="Times New Roman" w:eastAsiaTheme="minorEastAsia" w:hAnsi="Times New Roman"/>
          <w:sz w:val="24"/>
          <w:szCs w:val="24"/>
        </w:rPr>
      </w:pPr>
      <w:r>
        <w:rPr>
          <w:rFonts w:ascii="Times New Roman" w:eastAsiaTheme="minorEastAsia" w:hAnsi="Times New Roman"/>
          <w:sz w:val="24"/>
          <w:szCs w:val="24"/>
        </w:rPr>
        <w:t>2</w:t>
      </w:r>
      <w:r w:rsidRPr="00DB15BF">
        <w:rPr>
          <w:rFonts w:ascii="Times New Roman" w:eastAsiaTheme="minorEastAsia" w:hAnsi="Times New Roman"/>
          <w:sz w:val="24"/>
          <w:szCs w:val="24"/>
        </w:rPr>
        <w:t>）这里定义了四种云：</w:t>
      </w:r>
      <w:r w:rsidRPr="00DB15BF">
        <w:rPr>
          <w:rFonts w:ascii="Times New Roman" w:eastAsiaTheme="minorEastAsia" w:hAnsi="Times New Roman"/>
          <w:sz w:val="24"/>
          <w:szCs w:val="24"/>
        </w:rPr>
        <w:t>1.</w:t>
      </w:r>
      <w:r w:rsidRPr="00DB15BF">
        <w:rPr>
          <w:rFonts w:ascii="Times New Roman" w:eastAsiaTheme="minorEastAsia" w:hAnsi="Times New Roman"/>
          <w:sz w:val="24"/>
          <w:szCs w:val="24"/>
        </w:rPr>
        <w:t>全球集中式的通信和存储云</w:t>
      </w:r>
      <w:r w:rsidRPr="00DB15BF">
        <w:rPr>
          <w:rFonts w:ascii="Times New Roman" w:eastAsiaTheme="minorEastAsia" w:hAnsi="Times New Roman"/>
          <w:sz w:val="24"/>
          <w:szCs w:val="24"/>
        </w:rPr>
        <w:t>2.</w:t>
      </w:r>
      <w:r w:rsidRPr="00DB15BF">
        <w:rPr>
          <w:rFonts w:ascii="Times New Roman" w:eastAsiaTheme="minorEastAsia" w:hAnsi="Times New Roman"/>
          <w:sz w:val="24"/>
          <w:szCs w:val="24"/>
        </w:rPr>
        <w:t>集中式控制云</w:t>
      </w:r>
      <w:r w:rsidRPr="00DB15BF">
        <w:rPr>
          <w:rFonts w:ascii="Times New Roman" w:eastAsiaTheme="minorEastAsia" w:hAnsi="Times New Roman"/>
          <w:sz w:val="24"/>
          <w:szCs w:val="24"/>
        </w:rPr>
        <w:t>3.</w:t>
      </w:r>
      <w:r w:rsidRPr="00DB15BF">
        <w:rPr>
          <w:rFonts w:ascii="Times New Roman" w:eastAsiaTheme="minorEastAsia" w:hAnsi="Times New Roman"/>
          <w:sz w:val="24"/>
          <w:szCs w:val="24"/>
        </w:rPr>
        <w:t>分布式逻辑通信云</w:t>
      </w:r>
      <w:r w:rsidRPr="00DB15BF">
        <w:rPr>
          <w:rFonts w:ascii="Times New Roman" w:eastAsiaTheme="minorEastAsia" w:hAnsi="Times New Roman"/>
          <w:sz w:val="24"/>
          <w:szCs w:val="24"/>
        </w:rPr>
        <w:t>4.</w:t>
      </w:r>
      <w:r w:rsidRPr="00DB15BF">
        <w:rPr>
          <w:rFonts w:ascii="Times New Roman" w:eastAsiaTheme="minorEastAsia" w:hAnsi="Times New Roman"/>
          <w:sz w:val="24"/>
          <w:szCs w:val="24"/>
        </w:rPr>
        <w:t>分布式逻辑存储云。</w:t>
      </w:r>
    </w:p>
    <w:p w:rsidR="00A611FE" w:rsidRDefault="00A611FE" w:rsidP="00A611FE">
      <w:pPr>
        <w:spacing w:beforeLines="50" w:line="300" w:lineRule="auto"/>
        <w:ind w:firstLineChars="200" w:firstLine="480"/>
        <w:rPr>
          <w:rFonts w:ascii="Times New Roman" w:eastAsiaTheme="minorEastAsia" w:hAnsi="Times New Roman"/>
          <w:sz w:val="24"/>
          <w:szCs w:val="24"/>
        </w:rPr>
      </w:pPr>
      <w:r w:rsidRPr="00DB15BF">
        <w:rPr>
          <w:rFonts w:ascii="Times New Roman" w:eastAsiaTheme="minorEastAsia" w:hAnsi="Times New Roman"/>
          <w:sz w:val="24"/>
          <w:szCs w:val="24"/>
        </w:rPr>
        <w:t>第一种云和</w:t>
      </w:r>
      <w:r w:rsidRPr="00DB15BF">
        <w:rPr>
          <w:rFonts w:ascii="Times New Roman" w:eastAsiaTheme="minorEastAsia" w:hAnsi="Times New Roman"/>
          <w:sz w:val="24"/>
          <w:szCs w:val="24"/>
        </w:rPr>
        <w:t>C-RANs</w:t>
      </w:r>
      <w:r w:rsidRPr="00DB15BF">
        <w:rPr>
          <w:rFonts w:ascii="Times New Roman" w:eastAsiaTheme="minorEastAsia" w:hAnsi="Times New Roman"/>
          <w:sz w:val="24"/>
          <w:szCs w:val="24"/>
        </w:rPr>
        <w:t>中的集中式分布云是一样的，第二种云用于完成控制平面功能并且位于</w:t>
      </w:r>
      <w:r w:rsidRPr="00DB15BF">
        <w:rPr>
          <w:rFonts w:ascii="Times New Roman" w:eastAsiaTheme="minorEastAsia" w:hAnsi="Times New Roman"/>
          <w:sz w:val="24"/>
          <w:szCs w:val="24"/>
        </w:rPr>
        <w:t>HPNs</w:t>
      </w:r>
      <w:r w:rsidRPr="00DB15BF">
        <w:rPr>
          <w:rFonts w:ascii="Times New Roman" w:eastAsiaTheme="minorEastAsia" w:hAnsi="Times New Roman"/>
          <w:sz w:val="24"/>
          <w:szCs w:val="24"/>
        </w:rPr>
        <w:t>。第三种云位于</w:t>
      </w:r>
      <w:r w:rsidRPr="00DB15BF">
        <w:rPr>
          <w:rFonts w:ascii="Times New Roman" w:eastAsiaTheme="minorEastAsia" w:hAnsi="Times New Roman"/>
          <w:sz w:val="24"/>
          <w:szCs w:val="24"/>
        </w:rPr>
        <w:t>F-Aps</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F-UEs</w:t>
      </w:r>
      <w:r w:rsidRPr="00DB15BF">
        <w:rPr>
          <w:rFonts w:ascii="Times New Roman" w:eastAsiaTheme="minorEastAsia" w:hAnsi="Times New Roman"/>
          <w:sz w:val="24"/>
          <w:szCs w:val="24"/>
        </w:rPr>
        <w:t>，负责本地的</w:t>
      </w:r>
      <w:r w:rsidRPr="00DB15BF">
        <w:rPr>
          <w:rFonts w:ascii="Times New Roman" w:eastAsiaTheme="minorEastAsia" w:hAnsi="Times New Roman"/>
          <w:sz w:val="24"/>
          <w:szCs w:val="24"/>
        </w:rPr>
        <w:t>CRSP</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CRRM</w:t>
      </w:r>
      <w:r w:rsidRPr="00DB15BF">
        <w:rPr>
          <w:rFonts w:ascii="Times New Roman" w:eastAsiaTheme="minorEastAsia" w:hAnsi="Times New Roman"/>
          <w:sz w:val="24"/>
          <w:szCs w:val="24"/>
        </w:rPr>
        <w:t>功能。第四种云表示边缘设备中的本地存储和缓存。</w:t>
      </w:r>
    </w:p>
    <w:p w:rsidR="00A611FE" w:rsidRDefault="00A611FE" w:rsidP="00A611FE">
      <w:pPr>
        <w:spacing w:beforeLines="50" w:line="300" w:lineRule="auto"/>
        <w:ind w:firstLineChars="200" w:firstLine="480"/>
        <w:rPr>
          <w:rFonts w:ascii="Times New Roman" w:eastAsiaTheme="minorEastAsia" w:hAnsi="Times New Roman"/>
          <w:sz w:val="24"/>
          <w:szCs w:val="24"/>
        </w:rPr>
      </w:pPr>
      <w:r w:rsidRPr="00DB15BF">
        <w:rPr>
          <w:rFonts w:ascii="Times New Roman" w:eastAsiaTheme="minorEastAsia" w:hAnsi="Times New Roman"/>
          <w:sz w:val="24"/>
          <w:szCs w:val="24"/>
        </w:rPr>
        <w:t>为了可适应性的在逻辑雾计算层执行必须的</w:t>
      </w:r>
      <w:r w:rsidRPr="00DB15BF">
        <w:rPr>
          <w:rFonts w:ascii="Times New Roman" w:eastAsiaTheme="minorEastAsia" w:hAnsi="Times New Roman"/>
          <w:sz w:val="24"/>
          <w:szCs w:val="24"/>
        </w:rPr>
        <w:t>CRSP</w:t>
      </w:r>
      <w:r w:rsidRPr="00DB15BF">
        <w:rPr>
          <w:rFonts w:ascii="Times New Roman" w:eastAsiaTheme="minorEastAsia" w:hAnsi="Times New Roman"/>
          <w:sz w:val="24"/>
          <w:szCs w:val="24"/>
        </w:rPr>
        <w:t>（协作无线电信号处理）和</w:t>
      </w:r>
      <w:r w:rsidRPr="00DB15BF">
        <w:rPr>
          <w:rFonts w:ascii="Times New Roman" w:eastAsiaTheme="minorEastAsia" w:hAnsi="Times New Roman"/>
          <w:sz w:val="24"/>
          <w:szCs w:val="24"/>
        </w:rPr>
        <w:t>CRRM</w:t>
      </w:r>
      <w:r w:rsidRPr="00DB15BF">
        <w:rPr>
          <w:rFonts w:ascii="Times New Roman" w:eastAsiaTheme="minorEastAsia" w:hAnsi="Times New Roman"/>
          <w:sz w:val="24"/>
          <w:szCs w:val="24"/>
        </w:rPr>
        <w:t>（联合无线电资源管理）的功能，在本地卸载从边缘设备发出的流量包，进化的</w:t>
      </w:r>
      <w:r w:rsidRPr="00DB15BF">
        <w:rPr>
          <w:rFonts w:ascii="Times New Roman" w:eastAsiaTheme="minorEastAsia" w:hAnsi="Times New Roman"/>
          <w:sz w:val="24"/>
          <w:szCs w:val="24"/>
        </w:rPr>
        <w:t>F-APs</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F-UEs</w:t>
      </w:r>
      <w:r w:rsidRPr="00DB15BF">
        <w:rPr>
          <w:rFonts w:ascii="Times New Roman" w:eastAsiaTheme="minorEastAsia" w:hAnsi="Times New Roman"/>
          <w:sz w:val="24"/>
          <w:szCs w:val="24"/>
        </w:rPr>
        <w:t>被提出并相应的用于加强传统的</w:t>
      </w:r>
      <w:r w:rsidRPr="00DB15BF">
        <w:rPr>
          <w:rFonts w:ascii="Times New Roman" w:eastAsiaTheme="minorEastAsia" w:hAnsi="Times New Roman"/>
          <w:sz w:val="24"/>
          <w:szCs w:val="24"/>
        </w:rPr>
        <w:t>RRHs</w:t>
      </w:r>
      <w:r w:rsidRPr="00DB15BF">
        <w:rPr>
          <w:rFonts w:ascii="Times New Roman" w:eastAsiaTheme="minorEastAsia" w:hAnsi="Times New Roman"/>
          <w:sz w:val="24"/>
          <w:szCs w:val="24"/>
        </w:rPr>
        <w:t>（射频拉远头）和</w:t>
      </w:r>
      <w:r w:rsidRPr="00DB15BF">
        <w:rPr>
          <w:rFonts w:ascii="Times New Roman" w:eastAsiaTheme="minorEastAsia" w:hAnsi="Times New Roman"/>
          <w:sz w:val="24"/>
          <w:szCs w:val="24"/>
        </w:rPr>
        <w:t>UEs</w:t>
      </w:r>
      <w:r w:rsidRPr="00DB15BF">
        <w:rPr>
          <w:rFonts w:ascii="Times New Roman" w:eastAsiaTheme="minorEastAsia" w:hAnsi="Times New Roman"/>
          <w:sz w:val="24"/>
          <w:szCs w:val="24"/>
        </w:rPr>
        <w:t>。</w:t>
      </w:r>
    </w:p>
    <w:p w:rsidR="00CF4DD3" w:rsidRPr="00A611FE" w:rsidRDefault="00A611FE" w:rsidP="00A611FE">
      <w:pPr>
        <w:spacing w:beforeLines="50" w:line="300" w:lineRule="auto"/>
        <w:ind w:firstLineChars="200" w:firstLine="480"/>
        <w:rPr>
          <w:rFonts w:ascii="Times New Roman" w:eastAsiaTheme="minorEastAsia" w:hAnsi="Times New Roman"/>
          <w:sz w:val="24"/>
          <w:szCs w:val="24"/>
        </w:rPr>
      </w:pPr>
      <w:r w:rsidRPr="00DB15BF">
        <w:rPr>
          <w:rFonts w:ascii="Times New Roman" w:eastAsiaTheme="minorEastAsia" w:hAnsi="Times New Roman"/>
          <w:sz w:val="24"/>
          <w:szCs w:val="24"/>
        </w:rPr>
        <w:t>F-Aps</w:t>
      </w:r>
      <w:r w:rsidRPr="00DB15BF">
        <w:rPr>
          <w:rFonts w:ascii="Times New Roman" w:eastAsiaTheme="minorEastAsia" w:hAnsi="Times New Roman"/>
          <w:sz w:val="24"/>
          <w:szCs w:val="24"/>
        </w:rPr>
        <w:t>主要用于为接入的</w:t>
      </w:r>
      <w:r w:rsidRPr="00DB15BF">
        <w:rPr>
          <w:rFonts w:ascii="Times New Roman" w:eastAsiaTheme="minorEastAsia" w:hAnsi="Times New Roman"/>
          <w:sz w:val="24"/>
          <w:szCs w:val="24"/>
        </w:rPr>
        <w:t>UEs</w:t>
      </w:r>
      <w:r w:rsidRPr="00DB15BF">
        <w:rPr>
          <w:rFonts w:ascii="Times New Roman" w:eastAsiaTheme="minorEastAsia" w:hAnsi="Times New Roman"/>
          <w:sz w:val="24"/>
          <w:szCs w:val="24"/>
        </w:rPr>
        <w:t>处理当地的</w:t>
      </w:r>
      <w:r w:rsidRPr="00DB15BF">
        <w:rPr>
          <w:rFonts w:ascii="Times New Roman" w:eastAsiaTheme="minorEastAsia" w:hAnsi="Times New Roman"/>
          <w:sz w:val="24"/>
          <w:szCs w:val="24"/>
        </w:rPr>
        <w:t>CRSP</w:t>
      </w:r>
      <w:r w:rsidRPr="00DB15BF">
        <w:rPr>
          <w:rFonts w:ascii="Times New Roman" w:eastAsiaTheme="minorEastAsia" w:hAnsi="Times New Roman"/>
          <w:sz w:val="24"/>
          <w:szCs w:val="24"/>
        </w:rPr>
        <w:t>和</w:t>
      </w:r>
      <w:r w:rsidRPr="00DB15BF">
        <w:rPr>
          <w:rFonts w:ascii="Times New Roman" w:eastAsiaTheme="minorEastAsia" w:hAnsi="Times New Roman"/>
          <w:sz w:val="24"/>
          <w:szCs w:val="24"/>
        </w:rPr>
        <w:t>CRRM</w:t>
      </w:r>
      <w:r w:rsidRPr="00DB15BF">
        <w:rPr>
          <w:rFonts w:ascii="Times New Roman" w:eastAsiaTheme="minorEastAsia" w:hAnsi="Times New Roman"/>
          <w:sz w:val="24"/>
          <w:szCs w:val="24"/>
        </w:rPr>
        <w:t>，为</w:t>
      </w:r>
      <w:r w:rsidRPr="00DB15BF">
        <w:rPr>
          <w:rFonts w:ascii="Times New Roman" w:eastAsiaTheme="minorEastAsia" w:hAnsi="Times New Roman"/>
          <w:sz w:val="24"/>
          <w:szCs w:val="24"/>
        </w:rPr>
        <w:t>D2D</w:t>
      </w:r>
      <w:r w:rsidRPr="00DB15BF">
        <w:rPr>
          <w:rFonts w:ascii="Times New Roman" w:eastAsiaTheme="minorEastAsia" w:hAnsi="Times New Roman"/>
          <w:sz w:val="24"/>
          <w:szCs w:val="24"/>
        </w:rPr>
        <w:t>的</w:t>
      </w:r>
      <w:r w:rsidRPr="00DB15BF">
        <w:rPr>
          <w:rFonts w:ascii="Times New Roman" w:eastAsiaTheme="minorEastAsia" w:hAnsi="Times New Roman"/>
          <w:sz w:val="24"/>
          <w:szCs w:val="24"/>
        </w:rPr>
        <w:t>F-UEs</w:t>
      </w:r>
      <w:r w:rsidRPr="00DB15BF">
        <w:rPr>
          <w:rFonts w:ascii="Times New Roman" w:eastAsiaTheme="minorEastAsia" w:hAnsi="Times New Roman"/>
          <w:sz w:val="24"/>
          <w:szCs w:val="24"/>
        </w:rPr>
        <w:t>提供干扰抑制和频谱共享，并且通过前传向</w:t>
      </w:r>
      <w:r w:rsidRPr="00DB15BF">
        <w:rPr>
          <w:rFonts w:ascii="Times New Roman" w:eastAsiaTheme="minorEastAsia" w:hAnsi="Times New Roman"/>
          <w:sz w:val="24"/>
          <w:szCs w:val="24"/>
        </w:rPr>
        <w:t>BBU</w:t>
      </w:r>
      <w:r w:rsidRPr="00DB15BF">
        <w:rPr>
          <w:rFonts w:ascii="Times New Roman" w:eastAsiaTheme="minorEastAsia" w:hAnsi="Times New Roman"/>
          <w:sz w:val="24"/>
          <w:szCs w:val="24"/>
        </w:rPr>
        <w:t>池压缩转发接受的信息。</w:t>
      </w:r>
    </w:p>
    <w:sectPr w:rsidR="00CF4DD3" w:rsidRPr="00A611FE" w:rsidSect="00571BCE">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7EB6" w:rsidRDefault="00657EB6" w:rsidP="006B5782">
      <w:r>
        <w:separator/>
      </w:r>
    </w:p>
  </w:endnote>
  <w:endnote w:type="continuationSeparator" w:id="0">
    <w:p w:rsidR="00657EB6" w:rsidRDefault="00657EB6" w:rsidP="006B57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733" w:rsidRPr="00625852" w:rsidRDefault="005A6733" w:rsidP="00625852">
    <w:pPr>
      <w:pStyle w:val="a4"/>
      <w:jc w:val="center"/>
      <w:rPr>
        <w:rFonts w:ascii="Times New Roman" w:hAnsi="Times New Roman"/>
      </w:rPr>
    </w:pPr>
    <w:r>
      <w:rPr>
        <w:rFonts w:hint="eastAsia"/>
      </w:rPr>
      <w:t xml:space="preserve">                                    </w:t>
    </w:r>
    <w:r>
      <w:t xml:space="preserve">SINC - </w:t>
    </w:r>
    <w:r>
      <w:rPr>
        <w:rFonts w:ascii="Times New Roman" w:hAnsi="Times New Roman" w:hint="eastAsia"/>
      </w:rPr>
      <w:t>例会提纲</w:t>
    </w:r>
    <w:r w:rsidRPr="00567173">
      <w:rPr>
        <w:rFonts w:ascii="Times New Roman" w:hAnsi="Times New Roman"/>
      </w:rPr>
      <w:t xml:space="preserve">    </w:t>
    </w:r>
    <w:r>
      <w:rPr>
        <w:rFonts w:ascii="Times New Roman" w:hAnsi="Times New Roman"/>
      </w:rPr>
      <w:t xml:space="preserve">                          </w:t>
    </w:r>
    <w:r w:rsidRPr="00567173">
      <w:rPr>
        <w:rFonts w:ascii="Times New Roman" w:hAnsi="Times New Roman"/>
      </w:rPr>
      <w:t xml:space="preserve">page </w:t>
    </w:r>
    <w:r w:rsidR="007E0BB1" w:rsidRPr="00567173">
      <w:rPr>
        <w:rFonts w:ascii="Times New Roman" w:hAnsi="Times New Roman"/>
      </w:rPr>
      <w:fldChar w:fldCharType="begin"/>
    </w:r>
    <w:r w:rsidRPr="00567173">
      <w:rPr>
        <w:rFonts w:ascii="Times New Roman" w:hAnsi="Times New Roman"/>
      </w:rPr>
      <w:instrText xml:space="preserve"> PAGE   \* MERGEFORMAT </w:instrText>
    </w:r>
    <w:r w:rsidR="007E0BB1" w:rsidRPr="00567173">
      <w:rPr>
        <w:rFonts w:ascii="Times New Roman" w:hAnsi="Times New Roman"/>
      </w:rPr>
      <w:fldChar w:fldCharType="separate"/>
    </w:r>
    <w:r w:rsidR="00A611FE" w:rsidRPr="00A611FE">
      <w:rPr>
        <w:rFonts w:ascii="Times New Roman" w:hAnsi="Times New Roman"/>
        <w:noProof/>
        <w:lang w:val="zh-CN"/>
      </w:rPr>
      <w:t>9</w:t>
    </w:r>
    <w:r w:rsidR="007E0BB1" w:rsidRPr="00567173">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7EB6" w:rsidRDefault="00657EB6" w:rsidP="006B5782">
      <w:r>
        <w:separator/>
      </w:r>
    </w:p>
  </w:footnote>
  <w:footnote w:type="continuationSeparator" w:id="0">
    <w:p w:rsidR="00657EB6" w:rsidRDefault="00657EB6" w:rsidP="006B57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20C64"/>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7DE8"/>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AE4093"/>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0D62E8"/>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8A72BE"/>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A96D10"/>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1B6763"/>
    <w:multiLevelType w:val="hybridMultilevel"/>
    <w:tmpl w:val="EE5A825C"/>
    <w:lvl w:ilvl="0" w:tplc="47363086">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7">
    <w:nsid w:val="10F64EC7"/>
    <w:multiLevelType w:val="hybridMultilevel"/>
    <w:tmpl w:val="5C78D43E"/>
    <w:lvl w:ilvl="0" w:tplc="5A62EEA8">
      <w:start w:val="1"/>
      <w:numFmt w:val="decimal"/>
      <w:lvlText w:val="[%1]."/>
      <w:lvlJc w:val="left"/>
      <w:pPr>
        <w:ind w:left="1200" w:hanging="360"/>
      </w:pPr>
      <w:rPr>
        <w:rFonts w:hint="eastAsia"/>
      </w:rPr>
    </w:lvl>
    <w:lvl w:ilvl="1" w:tplc="0C1004B6">
      <w:start w:val="1"/>
      <w:numFmt w:val="upperRoman"/>
      <w:lvlText w:val="%2."/>
      <w:lvlJc w:val="left"/>
      <w:pPr>
        <w:ind w:left="2280" w:hanging="72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nsid w:val="11DE2E06"/>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0D1DA2"/>
    <w:multiLevelType w:val="hybridMultilevel"/>
    <w:tmpl w:val="5C78D43E"/>
    <w:lvl w:ilvl="0" w:tplc="5A62EEA8">
      <w:start w:val="1"/>
      <w:numFmt w:val="decimal"/>
      <w:lvlText w:val="[%1]."/>
      <w:lvlJc w:val="left"/>
      <w:pPr>
        <w:ind w:left="1495" w:hanging="360"/>
      </w:pPr>
      <w:rPr>
        <w:rFonts w:hint="eastAsia"/>
      </w:rPr>
    </w:lvl>
    <w:lvl w:ilvl="1" w:tplc="0C1004B6">
      <w:start w:val="1"/>
      <w:numFmt w:val="upperRoman"/>
      <w:lvlText w:val="%2."/>
      <w:lvlJc w:val="left"/>
      <w:pPr>
        <w:ind w:left="2575" w:hanging="720"/>
      </w:pPr>
      <w:rPr>
        <w:rFonts w:hint="default"/>
      </w:r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
    <w:nsid w:val="19051D4A"/>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591C39"/>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AB3FE5"/>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C60CA3"/>
    <w:multiLevelType w:val="hybridMultilevel"/>
    <w:tmpl w:val="DB1C7240"/>
    <w:lvl w:ilvl="0" w:tplc="DDA80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6654F5"/>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D27CC6"/>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FD4936"/>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97703F"/>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EB4DC5"/>
    <w:multiLevelType w:val="hybridMultilevel"/>
    <w:tmpl w:val="C38E960E"/>
    <w:lvl w:ilvl="0" w:tplc="CA5CD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5749B"/>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4C57D6"/>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F81631"/>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FC6B7D"/>
    <w:multiLevelType w:val="hybridMultilevel"/>
    <w:tmpl w:val="5C78D43E"/>
    <w:lvl w:ilvl="0" w:tplc="5A62EEA8">
      <w:start w:val="1"/>
      <w:numFmt w:val="decimal"/>
      <w:lvlText w:val="[%1]."/>
      <w:lvlJc w:val="left"/>
      <w:pPr>
        <w:ind w:left="1200" w:hanging="360"/>
      </w:pPr>
      <w:rPr>
        <w:rFonts w:hint="eastAsia"/>
      </w:rPr>
    </w:lvl>
    <w:lvl w:ilvl="1" w:tplc="0C1004B6">
      <w:start w:val="1"/>
      <w:numFmt w:val="upperRoman"/>
      <w:lvlText w:val="%2."/>
      <w:lvlJc w:val="left"/>
      <w:pPr>
        <w:ind w:left="2280" w:hanging="72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3ECD7D52"/>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1477AB"/>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2F33728"/>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E906DB"/>
    <w:multiLevelType w:val="hybridMultilevel"/>
    <w:tmpl w:val="5C78D43E"/>
    <w:lvl w:ilvl="0" w:tplc="5A62EEA8">
      <w:start w:val="1"/>
      <w:numFmt w:val="decimal"/>
      <w:lvlText w:val="[%1]."/>
      <w:lvlJc w:val="left"/>
      <w:pPr>
        <w:ind w:left="1200" w:hanging="360"/>
      </w:pPr>
      <w:rPr>
        <w:rFonts w:hint="eastAsia"/>
      </w:rPr>
    </w:lvl>
    <w:lvl w:ilvl="1" w:tplc="0C1004B6">
      <w:start w:val="1"/>
      <w:numFmt w:val="upperRoman"/>
      <w:lvlText w:val="%2."/>
      <w:lvlJc w:val="left"/>
      <w:pPr>
        <w:ind w:left="2280" w:hanging="72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nsid w:val="4EC5347F"/>
    <w:multiLevelType w:val="singleLevel"/>
    <w:tmpl w:val="56E6052C"/>
    <w:lvl w:ilvl="0">
      <w:start w:val="1"/>
      <w:numFmt w:val="decimal"/>
      <w:lvlText w:val="%1)"/>
      <w:lvlJc w:val="left"/>
      <w:pPr>
        <w:tabs>
          <w:tab w:val="num" w:pos="425"/>
        </w:tabs>
        <w:ind w:left="425" w:hanging="425"/>
      </w:pPr>
      <w:rPr>
        <w:rFonts w:hint="default"/>
      </w:rPr>
    </w:lvl>
  </w:abstractNum>
  <w:abstractNum w:abstractNumId="28">
    <w:nsid w:val="55A90939"/>
    <w:multiLevelType w:val="hybridMultilevel"/>
    <w:tmpl w:val="9E164F86"/>
    <w:lvl w:ilvl="0" w:tplc="B142E1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56776564"/>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141C75"/>
    <w:multiLevelType w:val="singleLevel"/>
    <w:tmpl w:val="57141C75"/>
    <w:lvl w:ilvl="0">
      <w:start w:val="1"/>
      <w:numFmt w:val="decimal"/>
      <w:suff w:val="space"/>
      <w:lvlText w:val="(%1)"/>
      <w:lvlJc w:val="left"/>
    </w:lvl>
  </w:abstractNum>
  <w:abstractNum w:abstractNumId="31">
    <w:nsid w:val="57141E7A"/>
    <w:multiLevelType w:val="singleLevel"/>
    <w:tmpl w:val="57141E7A"/>
    <w:lvl w:ilvl="0">
      <w:start w:val="1"/>
      <w:numFmt w:val="decimal"/>
      <w:suff w:val="space"/>
      <w:lvlText w:val="(%1)"/>
      <w:lvlJc w:val="left"/>
    </w:lvl>
  </w:abstractNum>
  <w:abstractNum w:abstractNumId="32">
    <w:nsid w:val="571428AC"/>
    <w:multiLevelType w:val="singleLevel"/>
    <w:tmpl w:val="571428AC"/>
    <w:lvl w:ilvl="0">
      <w:start w:val="1"/>
      <w:numFmt w:val="decimal"/>
      <w:suff w:val="space"/>
      <w:lvlText w:val="(%1)"/>
      <w:lvlJc w:val="left"/>
    </w:lvl>
  </w:abstractNum>
  <w:abstractNum w:abstractNumId="33">
    <w:nsid w:val="57142B70"/>
    <w:multiLevelType w:val="singleLevel"/>
    <w:tmpl w:val="57142B70"/>
    <w:lvl w:ilvl="0">
      <w:start w:val="1"/>
      <w:numFmt w:val="bullet"/>
      <w:lvlText w:val=""/>
      <w:lvlJc w:val="left"/>
      <w:pPr>
        <w:tabs>
          <w:tab w:val="num" w:pos="277"/>
        </w:tabs>
        <w:ind w:left="73" w:hanging="73"/>
      </w:pPr>
      <w:rPr>
        <w:rFonts w:ascii="Wingdings" w:hAnsi="Wingdings" w:cs="Wingdings" w:hint="default"/>
        <w:sz w:val="11"/>
      </w:rPr>
    </w:lvl>
  </w:abstractNum>
  <w:abstractNum w:abstractNumId="34">
    <w:nsid w:val="59A37B6E"/>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E73A9C"/>
    <w:multiLevelType w:val="hybridMultilevel"/>
    <w:tmpl w:val="4AB44676"/>
    <w:lvl w:ilvl="0" w:tplc="9432AB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5AC05134"/>
    <w:multiLevelType w:val="hybridMultilevel"/>
    <w:tmpl w:val="E01630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nsid w:val="5B104CCF"/>
    <w:multiLevelType w:val="hybridMultilevel"/>
    <w:tmpl w:val="A3AA41E2"/>
    <w:lvl w:ilvl="0" w:tplc="1F9C09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nsid w:val="5FF80337"/>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1FD69F7"/>
    <w:multiLevelType w:val="hybridMultilevel"/>
    <w:tmpl w:val="5C78D43E"/>
    <w:lvl w:ilvl="0" w:tplc="5A62EEA8">
      <w:start w:val="1"/>
      <w:numFmt w:val="decimal"/>
      <w:lvlText w:val="[%1]."/>
      <w:lvlJc w:val="left"/>
      <w:pPr>
        <w:ind w:left="1200" w:hanging="360"/>
      </w:pPr>
      <w:rPr>
        <w:rFonts w:hint="eastAsia"/>
      </w:rPr>
    </w:lvl>
    <w:lvl w:ilvl="1" w:tplc="0C1004B6">
      <w:start w:val="1"/>
      <w:numFmt w:val="upperRoman"/>
      <w:lvlText w:val="%2."/>
      <w:lvlJc w:val="left"/>
      <w:pPr>
        <w:ind w:left="2280" w:hanging="72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0">
    <w:nsid w:val="64B251BB"/>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4BE1875"/>
    <w:multiLevelType w:val="hybridMultilevel"/>
    <w:tmpl w:val="6B8438BA"/>
    <w:lvl w:ilvl="0" w:tplc="20325E4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655420DB"/>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CCA3E4B"/>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FED3459"/>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7D07D9"/>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31F4357"/>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71A7B89"/>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F655D4"/>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483E37"/>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17"/>
  </w:num>
  <w:num w:numId="3">
    <w:abstractNumId w:val="0"/>
  </w:num>
  <w:num w:numId="4">
    <w:abstractNumId w:val="8"/>
  </w:num>
  <w:num w:numId="5">
    <w:abstractNumId w:val="26"/>
  </w:num>
  <w:num w:numId="6">
    <w:abstractNumId w:val="19"/>
  </w:num>
  <w:num w:numId="7">
    <w:abstractNumId w:val="6"/>
  </w:num>
  <w:num w:numId="8">
    <w:abstractNumId w:val="2"/>
  </w:num>
  <w:num w:numId="9">
    <w:abstractNumId w:val="21"/>
  </w:num>
  <w:num w:numId="10">
    <w:abstractNumId w:val="15"/>
  </w:num>
  <w:num w:numId="11">
    <w:abstractNumId w:val="5"/>
  </w:num>
  <w:num w:numId="12">
    <w:abstractNumId w:val="27"/>
  </w:num>
  <w:num w:numId="13">
    <w:abstractNumId w:val="44"/>
  </w:num>
  <w:num w:numId="14">
    <w:abstractNumId w:val="23"/>
  </w:num>
  <w:num w:numId="15">
    <w:abstractNumId w:val="3"/>
  </w:num>
  <w:num w:numId="16">
    <w:abstractNumId w:val="11"/>
  </w:num>
  <w:num w:numId="17">
    <w:abstractNumId w:val="45"/>
  </w:num>
  <w:num w:numId="18">
    <w:abstractNumId w:val="22"/>
  </w:num>
  <w:num w:numId="19">
    <w:abstractNumId w:val="29"/>
  </w:num>
  <w:num w:numId="20">
    <w:abstractNumId w:val="43"/>
  </w:num>
  <w:num w:numId="21">
    <w:abstractNumId w:val="1"/>
  </w:num>
  <w:num w:numId="22">
    <w:abstractNumId w:val="48"/>
  </w:num>
  <w:num w:numId="23">
    <w:abstractNumId w:val="28"/>
  </w:num>
  <w:num w:numId="24">
    <w:abstractNumId w:val="14"/>
  </w:num>
  <w:num w:numId="25">
    <w:abstractNumId w:val="40"/>
  </w:num>
  <w:num w:numId="26">
    <w:abstractNumId w:val="25"/>
  </w:num>
  <w:num w:numId="27">
    <w:abstractNumId w:val="20"/>
  </w:num>
  <w:num w:numId="28">
    <w:abstractNumId w:val="34"/>
  </w:num>
  <w:num w:numId="29">
    <w:abstractNumId w:val="12"/>
  </w:num>
  <w:num w:numId="30">
    <w:abstractNumId w:val="13"/>
  </w:num>
  <w:num w:numId="31">
    <w:abstractNumId w:val="46"/>
  </w:num>
  <w:num w:numId="32">
    <w:abstractNumId w:val="39"/>
  </w:num>
  <w:num w:numId="33">
    <w:abstractNumId w:val="7"/>
  </w:num>
  <w:num w:numId="34">
    <w:abstractNumId w:val="37"/>
  </w:num>
  <w:num w:numId="35">
    <w:abstractNumId w:val="30"/>
  </w:num>
  <w:num w:numId="36">
    <w:abstractNumId w:val="31"/>
  </w:num>
  <w:num w:numId="37">
    <w:abstractNumId w:val="32"/>
  </w:num>
  <w:num w:numId="38">
    <w:abstractNumId w:val="33"/>
  </w:num>
  <w:num w:numId="39">
    <w:abstractNumId w:val="16"/>
  </w:num>
  <w:num w:numId="40">
    <w:abstractNumId w:val="49"/>
  </w:num>
  <w:num w:numId="41">
    <w:abstractNumId w:val="24"/>
  </w:num>
  <w:num w:numId="42">
    <w:abstractNumId w:val="35"/>
  </w:num>
  <w:num w:numId="43">
    <w:abstractNumId w:val="18"/>
  </w:num>
  <w:num w:numId="44">
    <w:abstractNumId w:val="10"/>
  </w:num>
  <w:num w:numId="45">
    <w:abstractNumId w:val="42"/>
  </w:num>
  <w:num w:numId="46">
    <w:abstractNumId w:val="38"/>
  </w:num>
  <w:num w:numId="47">
    <w:abstractNumId w:val="41"/>
  </w:num>
  <w:num w:numId="48">
    <w:abstractNumId w:val="47"/>
  </w:num>
  <w:num w:numId="49">
    <w:abstractNumId w:val="9"/>
  </w:num>
  <w:num w:numId="50">
    <w:abstractNumId w:val="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B5782"/>
    <w:rsid w:val="00012AB4"/>
    <w:rsid w:val="00024ADE"/>
    <w:rsid w:val="00026614"/>
    <w:rsid w:val="00034FAE"/>
    <w:rsid w:val="00042B1F"/>
    <w:rsid w:val="00050451"/>
    <w:rsid w:val="00054A94"/>
    <w:rsid w:val="00060FCE"/>
    <w:rsid w:val="00065032"/>
    <w:rsid w:val="000653C6"/>
    <w:rsid w:val="0007150B"/>
    <w:rsid w:val="00071BDE"/>
    <w:rsid w:val="0008193C"/>
    <w:rsid w:val="00081F2A"/>
    <w:rsid w:val="00095C66"/>
    <w:rsid w:val="000A601F"/>
    <w:rsid w:val="000B127D"/>
    <w:rsid w:val="000B3E78"/>
    <w:rsid w:val="000B724F"/>
    <w:rsid w:val="000C0494"/>
    <w:rsid w:val="000C2E65"/>
    <w:rsid w:val="000C2F11"/>
    <w:rsid w:val="000D6A21"/>
    <w:rsid w:val="000E3712"/>
    <w:rsid w:val="000E474F"/>
    <w:rsid w:val="000E4A16"/>
    <w:rsid w:val="000F2F3C"/>
    <w:rsid w:val="001105DB"/>
    <w:rsid w:val="00111A95"/>
    <w:rsid w:val="0011327A"/>
    <w:rsid w:val="001143EF"/>
    <w:rsid w:val="00124B2D"/>
    <w:rsid w:val="00132DD6"/>
    <w:rsid w:val="00151548"/>
    <w:rsid w:val="001541CF"/>
    <w:rsid w:val="00155DB5"/>
    <w:rsid w:val="00156C3C"/>
    <w:rsid w:val="001609BA"/>
    <w:rsid w:val="001711F2"/>
    <w:rsid w:val="001732B1"/>
    <w:rsid w:val="001801B1"/>
    <w:rsid w:val="001840E0"/>
    <w:rsid w:val="001B3851"/>
    <w:rsid w:val="001C0B7F"/>
    <w:rsid w:val="001C43B8"/>
    <w:rsid w:val="001D4A3A"/>
    <w:rsid w:val="001E36EB"/>
    <w:rsid w:val="001E3A3F"/>
    <w:rsid w:val="001E5153"/>
    <w:rsid w:val="00212440"/>
    <w:rsid w:val="00216EF6"/>
    <w:rsid w:val="002216F3"/>
    <w:rsid w:val="00224C97"/>
    <w:rsid w:val="00225254"/>
    <w:rsid w:val="00225460"/>
    <w:rsid w:val="00237396"/>
    <w:rsid w:val="00241AAE"/>
    <w:rsid w:val="00257213"/>
    <w:rsid w:val="00263310"/>
    <w:rsid w:val="00265F10"/>
    <w:rsid w:val="002661AA"/>
    <w:rsid w:val="0026724E"/>
    <w:rsid w:val="00267F93"/>
    <w:rsid w:val="00273449"/>
    <w:rsid w:val="00294141"/>
    <w:rsid w:val="002A79D0"/>
    <w:rsid w:val="002B564A"/>
    <w:rsid w:val="002D18DE"/>
    <w:rsid w:val="002F3231"/>
    <w:rsid w:val="002F5D09"/>
    <w:rsid w:val="00302A90"/>
    <w:rsid w:val="00305DDF"/>
    <w:rsid w:val="003065F0"/>
    <w:rsid w:val="00312C74"/>
    <w:rsid w:val="00316A63"/>
    <w:rsid w:val="00334791"/>
    <w:rsid w:val="00346A45"/>
    <w:rsid w:val="00356CEC"/>
    <w:rsid w:val="0036110C"/>
    <w:rsid w:val="003724F6"/>
    <w:rsid w:val="0039186B"/>
    <w:rsid w:val="003E2117"/>
    <w:rsid w:val="003E702D"/>
    <w:rsid w:val="003F2B6B"/>
    <w:rsid w:val="00405BCA"/>
    <w:rsid w:val="004113C7"/>
    <w:rsid w:val="004117ED"/>
    <w:rsid w:val="00424244"/>
    <w:rsid w:val="004437EA"/>
    <w:rsid w:val="00445DAF"/>
    <w:rsid w:val="004478E4"/>
    <w:rsid w:val="004655E6"/>
    <w:rsid w:val="004660A0"/>
    <w:rsid w:val="0047203F"/>
    <w:rsid w:val="00475F28"/>
    <w:rsid w:val="0047666C"/>
    <w:rsid w:val="004958F3"/>
    <w:rsid w:val="004A11A1"/>
    <w:rsid w:val="004B43C7"/>
    <w:rsid w:val="004C0DCE"/>
    <w:rsid w:val="004D08EB"/>
    <w:rsid w:val="004D2A21"/>
    <w:rsid w:val="004D4174"/>
    <w:rsid w:val="004F4FD6"/>
    <w:rsid w:val="005068A2"/>
    <w:rsid w:val="00507D74"/>
    <w:rsid w:val="005177D9"/>
    <w:rsid w:val="005221AF"/>
    <w:rsid w:val="00525338"/>
    <w:rsid w:val="00543F3C"/>
    <w:rsid w:val="00546F92"/>
    <w:rsid w:val="00553CE9"/>
    <w:rsid w:val="0055440A"/>
    <w:rsid w:val="00560B7C"/>
    <w:rsid w:val="00567173"/>
    <w:rsid w:val="0056740E"/>
    <w:rsid w:val="00571BCE"/>
    <w:rsid w:val="00573AD3"/>
    <w:rsid w:val="00583FD1"/>
    <w:rsid w:val="00593161"/>
    <w:rsid w:val="005A6733"/>
    <w:rsid w:val="005B5EDE"/>
    <w:rsid w:val="005D375F"/>
    <w:rsid w:val="005D4BA5"/>
    <w:rsid w:val="005D7F31"/>
    <w:rsid w:val="00603392"/>
    <w:rsid w:val="0060674A"/>
    <w:rsid w:val="0061350D"/>
    <w:rsid w:val="0061619E"/>
    <w:rsid w:val="00622139"/>
    <w:rsid w:val="00624796"/>
    <w:rsid w:val="00625852"/>
    <w:rsid w:val="006313A4"/>
    <w:rsid w:val="00634EDD"/>
    <w:rsid w:val="006543A5"/>
    <w:rsid w:val="00657EB6"/>
    <w:rsid w:val="006610E8"/>
    <w:rsid w:val="00665452"/>
    <w:rsid w:val="00675707"/>
    <w:rsid w:val="00676E60"/>
    <w:rsid w:val="00693147"/>
    <w:rsid w:val="006B450C"/>
    <w:rsid w:val="006B5782"/>
    <w:rsid w:val="006C1AF3"/>
    <w:rsid w:val="006C32E3"/>
    <w:rsid w:val="006C39AE"/>
    <w:rsid w:val="006C7DFA"/>
    <w:rsid w:val="006E38C4"/>
    <w:rsid w:val="006E43A7"/>
    <w:rsid w:val="006F0DD4"/>
    <w:rsid w:val="006F0E7A"/>
    <w:rsid w:val="006F2AF8"/>
    <w:rsid w:val="006F6AAC"/>
    <w:rsid w:val="0070515D"/>
    <w:rsid w:val="007076D5"/>
    <w:rsid w:val="00712952"/>
    <w:rsid w:val="00714D92"/>
    <w:rsid w:val="00721D88"/>
    <w:rsid w:val="00724D0D"/>
    <w:rsid w:val="0072562B"/>
    <w:rsid w:val="00725A1B"/>
    <w:rsid w:val="007346BB"/>
    <w:rsid w:val="007363DD"/>
    <w:rsid w:val="00741E7F"/>
    <w:rsid w:val="00742DAE"/>
    <w:rsid w:val="0075005D"/>
    <w:rsid w:val="00770C69"/>
    <w:rsid w:val="007767DF"/>
    <w:rsid w:val="00783A75"/>
    <w:rsid w:val="00790601"/>
    <w:rsid w:val="007A3144"/>
    <w:rsid w:val="007A3759"/>
    <w:rsid w:val="007B2425"/>
    <w:rsid w:val="007B283E"/>
    <w:rsid w:val="007B6720"/>
    <w:rsid w:val="007C6620"/>
    <w:rsid w:val="007E0BB1"/>
    <w:rsid w:val="007E0C8C"/>
    <w:rsid w:val="007E17FF"/>
    <w:rsid w:val="007E737F"/>
    <w:rsid w:val="007E7639"/>
    <w:rsid w:val="0080622C"/>
    <w:rsid w:val="008248F1"/>
    <w:rsid w:val="008250A0"/>
    <w:rsid w:val="008442A8"/>
    <w:rsid w:val="0084787B"/>
    <w:rsid w:val="008802D3"/>
    <w:rsid w:val="0088254E"/>
    <w:rsid w:val="00882E3A"/>
    <w:rsid w:val="00885FBF"/>
    <w:rsid w:val="00895AC9"/>
    <w:rsid w:val="008A1495"/>
    <w:rsid w:val="008A3186"/>
    <w:rsid w:val="008C4CD4"/>
    <w:rsid w:val="008D4666"/>
    <w:rsid w:val="008E1D92"/>
    <w:rsid w:val="008F7038"/>
    <w:rsid w:val="008F7EBA"/>
    <w:rsid w:val="009105CB"/>
    <w:rsid w:val="009149CE"/>
    <w:rsid w:val="00920419"/>
    <w:rsid w:val="00924630"/>
    <w:rsid w:val="00930DE2"/>
    <w:rsid w:val="009358C0"/>
    <w:rsid w:val="00951081"/>
    <w:rsid w:val="00952918"/>
    <w:rsid w:val="00957955"/>
    <w:rsid w:val="009854FE"/>
    <w:rsid w:val="009A0457"/>
    <w:rsid w:val="009B37F5"/>
    <w:rsid w:val="009B685D"/>
    <w:rsid w:val="009C23AB"/>
    <w:rsid w:val="009C3A50"/>
    <w:rsid w:val="009D1509"/>
    <w:rsid w:val="009D2A9B"/>
    <w:rsid w:val="009D64D9"/>
    <w:rsid w:val="009F3FE5"/>
    <w:rsid w:val="009F5265"/>
    <w:rsid w:val="009F5699"/>
    <w:rsid w:val="009F5705"/>
    <w:rsid w:val="00A01249"/>
    <w:rsid w:val="00A15B64"/>
    <w:rsid w:val="00A20CF6"/>
    <w:rsid w:val="00A24BD5"/>
    <w:rsid w:val="00A2535C"/>
    <w:rsid w:val="00A2796E"/>
    <w:rsid w:val="00A34E64"/>
    <w:rsid w:val="00A448C6"/>
    <w:rsid w:val="00A462CC"/>
    <w:rsid w:val="00A611FE"/>
    <w:rsid w:val="00A61EEA"/>
    <w:rsid w:val="00A631FA"/>
    <w:rsid w:val="00A75562"/>
    <w:rsid w:val="00A8679B"/>
    <w:rsid w:val="00A92AB0"/>
    <w:rsid w:val="00AA287D"/>
    <w:rsid w:val="00AA5262"/>
    <w:rsid w:val="00AB0A89"/>
    <w:rsid w:val="00AC5D10"/>
    <w:rsid w:val="00AC73B0"/>
    <w:rsid w:val="00AD2909"/>
    <w:rsid w:val="00AE091D"/>
    <w:rsid w:val="00AE3242"/>
    <w:rsid w:val="00AF027F"/>
    <w:rsid w:val="00AF486C"/>
    <w:rsid w:val="00B00979"/>
    <w:rsid w:val="00B14009"/>
    <w:rsid w:val="00B3209B"/>
    <w:rsid w:val="00B33C4B"/>
    <w:rsid w:val="00B638E0"/>
    <w:rsid w:val="00B65412"/>
    <w:rsid w:val="00B90A2D"/>
    <w:rsid w:val="00B97D1A"/>
    <w:rsid w:val="00BA1FB1"/>
    <w:rsid w:val="00BE2CC8"/>
    <w:rsid w:val="00BF0716"/>
    <w:rsid w:val="00BF22E3"/>
    <w:rsid w:val="00BF58F9"/>
    <w:rsid w:val="00C11F79"/>
    <w:rsid w:val="00C24487"/>
    <w:rsid w:val="00C31C96"/>
    <w:rsid w:val="00C34A87"/>
    <w:rsid w:val="00C478D0"/>
    <w:rsid w:val="00C47FB6"/>
    <w:rsid w:val="00C527CE"/>
    <w:rsid w:val="00C54812"/>
    <w:rsid w:val="00C61F1C"/>
    <w:rsid w:val="00C77454"/>
    <w:rsid w:val="00C863EF"/>
    <w:rsid w:val="00C900F4"/>
    <w:rsid w:val="00C9482F"/>
    <w:rsid w:val="00C94CE7"/>
    <w:rsid w:val="00C9575B"/>
    <w:rsid w:val="00C97ABD"/>
    <w:rsid w:val="00CA4719"/>
    <w:rsid w:val="00CC264E"/>
    <w:rsid w:val="00CC2D5A"/>
    <w:rsid w:val="00CD110B"/>
    <w:rsid w:val="00CE3FF9"/>
    <w:rsid w:val="00CE5A6C"/>
    <w:rsid w:val="00CF4DD3"/>
    <w:rsid w:val="00D04657"/>
    <w:rsid w:val="00D06D75"/>
    <w:rsid w:val="00D34856"/>
    <w:rsid w:val="00D50B7B"/>
    <w:rsid w:val="00D53BA0"/>
    <w:rsid w:val="00D7265C"/>
    <w:rsid w:val="00D756FD"/>
    <w:rsid w:val="00D773B1"/>
    <w:rsid w:val="00DA43C2"/>
    <w:rsid w:val="00DA5148"/>
    <w:rsid w:val="00DB15BF"/>
    <w:rsid w:val="00DB239C"/>
    <w:rsid w:val="00E0415B"/>
    <w:rsid w:val="00E07757"/>
    <w:rsid w:val="00E15B65"/>
    <w:rsid w:val="00E238AE"/>
    <w:rsid w:val="00E238E8"/>
    <w:rsid w:val="00E27A9F"/>
    <w:rsid w:val="00E36A99"/>
    <w:rsid w:val="00E42870"/>
    <w:rsid w:val="00E602D9"/>
    <w:rsid w:val="00E64853"/>
    <w:rsid w:val="00E84B2C"/>
    <w:rsid w:val="00E91A42"/>
    <w:rsid w:val="00EA1C7A"/>
    <w:rsid w:val="00EA1FEE"/>
    <w:rsid w:val="00EC05FE"/>
    <w:rsid w:val="00EC3779"/>
    <w:rsid w:val="00EC47AB"/>
    <w:rsid w:val="00EC5602"/>
    <w:rsid w:val="00EE3E57"/>
    <w:rsid w:val="00EE75CA"/>
    <w:rsid w:val="00EF3790"/>
    <w:rsid w:val="00F0407C"/>
    <w:rsid w:val="00F13CE8"/>
    <w:rsid w:val="00F416D2"/>
    <w:rsid w:val="00F465F3"/>
    <w:rsid w:val="00F509D3"/>
    <w:rsid w:val="00F5358A"/>
    <w:rsid w:val="00F6681C"/>
    <w:rsid w:val="00F73813"/>
    <w:rsid w:val="00F96719"/>
    <w:rsid w:val="00FA239E"/>
    <w:rsid w:val="00FA3894"/>
    <w:rsid w:val="00FA41AE"/>
    <w:rsid w:val="00FE1F1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5DB5"/>
    <w:pPr>
      <w:widowControl w:val="0"/>
      <w:jc w:val="both"/>
    </w:pPr>
    <w:rPr>
      <w:kern w:val="2"/>
      <w:sz w:val="21"/>
      <w:szCs w:val="22"/>
    </w:rPr>
  </w:style>
  <w:style w:type="paragraph" w:styleId="1">
    <w:name w:val="heading 1"/>
    <w:basedOn w:val="a"/>
    <w:next w:val="a"/>
    <w:link w:val="1Char"/>
    <w:uiPriority w:val="9"/>
    <w:qFormat/>
    <w:rsid w:val="006B57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8254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2254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578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B5782"/>
    <w:rPr>
      <w:sz w:val="18"/>
      <w:szCs w:val="18"/>
    </w:rPr>
  </w:style>
  <w:style w:type="paragraph" w:styleId="a4">
    <w:name w:val="footer"/>
    <w:basedOn w:val="a"/>
    <w:link w:val="Char0"/>
    <w:uiPriority w:val="99"/>
    <w:unhideWhenUsed/>
    <w:rsid w:val="006B5782"/>
    <w:pPr>
      <w:tabs>
        <w:tab w:val="center" w:pos="4153"/>
        <w:tab w:val="right" w:pos="8306"/>
      </w:tabs>
      <w:snapToGrid w:val="0"/>
      <w:jc w:val="left"/>
    </w:pPr>
    <w:rPr>
      <w:sz w:val="18"/>
      <w:szCs w:val="18"/>
    </w:rPr>
  </w:style>
  <w:style w:type="character" w:customStyle="1" w:styleId="Char0">
    <w:name w:val="页脚 Char"/>
    <w:link w:val="a4"/>
    <w:uiPriority w:val="99"/>
    <w:rsid w:val="006B5782"/>
    <w:rPr>
      <w:sz w:val="18"/>
      <w:szCs w:val="18"/>
    </w:rPr>
  </w:style>
  <w:style w:type="character" w:customStyle="1" w:styleId="1Char">
    <w:name w:val="标题 1 Char"/>
    <w:link w:val="1"/>
    <w:uiPriority w:val="9"/>
    <w:rsid w:val="006B5782"/>
    <w:rPr>
      <w:b/>
      <w:bCs/>
      <w:kern w:val="44"/>
      <w:sz w:val="44"/>
      <w:szCs w:val="44"/>
    </w:rPr>
  </w:style>
  <w:style w:type="paragraph" w:styleId="a5">
    <w:name w:val="Document Map"/>
    <w:basedOn w:val="a"/>
    <w:link w:val="Char1"/>
    <w:uiPriority w:val="99"/>
    <w:semiHidden/>
    <w:unhideWhenUsed/>
    <w:rsid w:val="006B5782"/>
    <w:rPr>
      <w:rFonts w:ascii="宋体"/>
      <w:sz w:val="18"/>
      <w:szCs w:val="18"/>
    </w:rPr>
  </w:style>
  <w:style w:type="character" w:customStyle="1" w:styleId="Char1">
    <w:name w:val="文档结构图 Char"/>
    <w:link w:val="a5"/>
    <w:uiPriority w:val="99"/>
    <w:semiHidden/>
    <w:rsid w:val="006B5782"/>
    <w:rPr>
      <w:rFonts w:ascii="宋体" w:eastAsia="宋体"/>
      <w:sz w:val="18"/>
      <w:szCs w:val="18"/>
    </w:rPr>
  </w:style>
  <w:style w:type="character" w:customStyle="1" w:styleId="2Char">
    <w:name w:val="标题 2 Char"/>
    <w:link w:val="2"/>
    <w:uiPriority w:val="9"/>
    <w:rsid w:val="0088254E"/>
    <w:rPr>
      <w:rFonts w:ascii="Cambria" w:eastAsia="宋体" w:hAnsi="Cambria" w:cs="Times New Roman"/>
      <w:b/>
      <w:bCs/>
      <w:sz w:val="32"/>
      <w:szCs w:val="32"/>
    </w:rPr>
  </w:style>
  <w:style w:type="character" w:customStyle="1" w:styleId="3Char">
    <w:name w:val="标题 3 Char"/>
    <w:link w:val="3"/>
    <w:uiPriority w:val="9"/>
    <w:rsid w:val="00225460"/>
    <w:rPr>
      <w:b/>
      <w:bCs/>
      <w:sz w:val="32"/>
      <w:szCs w:val="32"/>
    </w:rPr>
  </w:style>
  <w:style w:type="character" w:styleId="a6">
    <w:name w:val="Hyperlink"/>
    <w:uiPriority w:val="99"/>
    <w:unhideWhenUsed/>
    <w:rsid w:val="0055440A"/>
    <w:rPr>
      <w:color w:val="0000FF"/>
      <w:u w:val="single"/>
    </w:rPr>
  </w:style>
  <w:style w:type="character" w:customStyle="1" w:styleId="apple-converted-space">
    <w:name w:val="apple-converted-space"/>
    <w:basedOn w:val="a0"/>
    <w:rsid w:val="0047203F"/>
  </w:style>
  <w:style w:type="paragraph" w:styleId="a7">
    <w:name w:val="List Paragraph"/>
    <w:basedOn w:val="a"/>
    <w:uiPriority w:val="34"/>
    <w:qFormat/>
    <w:rsid w:val="00263310"/>
    <w:pPr>
      <w:ind w:firstLineChars="200" w:firstLine="420"/>
    </w:pPr>
  </w:style>
  <w:style w:type="table" w:customStyle="1" w:styleId="10">
    <w:name w:val="网格型1"/>
    <w:basedOn w:val="a1"/>
    <w:next w:val="a8"/>
    <w:uiPriority w:val="39"/>
    <w:rsid w:val="00372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Grid"/>
    <w:basedOn w:val="a1"/>
    <w:uiPriority w:val="59"/>
    <w:rsid w:val="00372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885FBF"/>
    <w:rPr>
      <w:sz w:val="18"/>
      <w:szCs w:val="18"/>
    </w:rPr>
  </w:style>
  <w:style w:type="character" w:customStyle="1" w:styleId="Char2">
    <w:name w:val="批注框文本 Char"/>
    <w:basedOn w:val="a0"/>
    <w:link w:val="a9"/>
    <w:uiPriority w:val="99"/>
    <w:semiHidden/>
    <w:rsid w:val="00885FBF"/>
    <w:rPr>
      <w:kern w:val="2"/>
      <w:sz w:val="18"/>
      <w:szCs w:val="18"/>
    </w:rPr>
  </w:style>
  <w:style w:type="character" w:customStyle="1" w:styleId="MTEquationSection">
    <w:name w:val="MTEquationSection"/>
    <w:basedOn w:val="a0"/>
    <w:rsid w:val="00B90A2D"/>
    <w:rPr>
      <w:rFonts w:ascii="Times New Roman" w:eastAsia="宋体" w:hAnsi="Times New Roman" w:cs="Times New Roman"/>
      <w:vanish/>
      <w:color w:val="FF0000"/>
      <w:sz w:val="22"/>
      <w:szCs w:val="21"/>
    </w:rPr>
  </w:style>
  <w:style w:type="table" w:customStyle="1" w:styleId="20">
    <w:name w:val="网格型2"/>
    <w:basedOn w:val="a1"/>
    <w:next w:val="a8"/>
    <w:uiPriority w:val="59"/>
    <w:rsid w:val="00EE3E57"/>
    <w:pPr>
      <w:spacing w:afterLines="50"/>
      <w:ind w:left="357" w:firstLine="357"/>
    </w:pPr>
    <w:rPr>
      <w:rFonts w:eastAsia="微软雅黑"/>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
    <w:name w:val="列出段落1"/>
    <w:basedOn w:val="a"/>
    <w:uiPriority w:val="34"/>
    <w:qFormat/>
    <w:rsid w:val="002216F3"/>
    <w:pPr>
      <w:widowControl/>
      <w:ind w:firstLineChars="200" w:firstLine="420"/>
      <w:jc w:val="left"/>
    </w:pPr>
    <w:rPr>
      <w:rFonts w:ascii="Times New Roman" w:eastAsiaTheme="minorEastAsia" w:hAnsi="Times New Roman"/>
      <w:kern w:val="0"/>
      <w:sz w:val="24"/>
      <w:szCs w:val="24"/>
      <w:lang w:eastAsia="en-US"/>
    </w:rPr>
  </w:style>
  <w:style w:type="paragraph" w:customStyle="1" w:styleId="MTDisplayEquation">
    <w:name w:val="MTDisplayEquation"/>
    <w:basedOn w:val="a"/>
    <w:next w:val="a"/>
    <w:link w:val="MTDisplayEquationChar"/>
    <w:rsid w:val="004D08EB"/>
    <w:pPr>
      <w:tabs>
        <w:tab w:val="center" w:pos="4160"/>
        <w:tab w:val="right" w:pos="8300"/>
      </w:tabs>
      <w:adjustRightInd w:val="0"/>
      <w:snapToGrid w:val="0"/>
      <w:spacing w:beforeLines="50" w:line="300" w:lineRule="auto"/>
      <w:ind w:firstLineChars="200" w:firstLine="440"/>
    </w:pPr>
    <w:rPr>
      <w:rFonts w:asciiTheme="minorHAnsi" w:eastAsiaTheme="minorEastAsia" w:hAnsiTheme="minorHAnsi" w:cstheme="minorBidi"/>
      <w:sz w:val="22"/>
    </w:rPr>
  </w:style>
  <w:style w:type="character" w:customStyle="1" w:styleId="MTDisplayEquationChar">
    <w:name w:val="MTDisplayEquation Char"/>
    <w:basedOn w:val="a0"/>
    <w:link w:val="MTDisplayEquation"/>
    <w:rsid w:val="004D08EB"/>
    <w:rPr>
      <w:rFonts w:asciiTheme="minorHAnsi" w:eastAsiaTheme="minorEastAsia" w:hAnsiTheme="minorHAnsi" w:cstheme="minorBidi"/>
      <w:kern w:val="2"/>
      <w:sz w:val="22"/>
      <w:szCs w:val="22"/>
    </w:rPr>
  </w:style>
  <w:style w:type="paragraph" w:styleId="aa">
    <w:name w:val="caption"/>
    <w:basedOn w:val="a"/>
    <w:next w:val="a"/>
    <w:uiPriority w:val="35"/>
    <w:unhideWhenUsed/>
    <w:qFormat/>
    <w:rsid w:val="00DB15BF"/>
    <w:pPr>
      <w:spacing w:after="200"/>
    </w:pPr>
    <w:rPr>
      <w:i/>
      <w:iCs/>
      <w:color w:val="44546A" w:themeColor="text2"/>
      <w:sz w:val="18"/>
      <w:szCs w:val="18"/>
    </w:rPr>
  </w:style>
  <w:style w:type="table" w:customStyle="1" w:styleId="30">
    <w:name w:val="网格型3"/>
    <w:basedOn w:val="a1"/>
    <w:next w:val="a8"/>
    <w:uiPriority w:val="39"/>
    <w:rsid w:val="00DB15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basedOn w:val="a0"/>
    <w:uiPriority w:val="99"/>
    <w:semiHidden/>
    <w:unhideWhenUsed/>
    <w:rsid w:val="00DB15BF"/>
    <w:rPr>
      <w:sz w:val="21"/>
      <w:szCs w:val="21"/>
    </w:rPr>
  </w:style>
  <w:style w:type="paragraph" w:styleId="ac">
    <w:name w:val="annotation text"/>
    <w:basedOn w:val="a"/>
    <w:link w:val="Char3"/>
    <w:uiPriority w:val="99"/>
    <w:unhideWhenUsed/>
    <w:rsid w:val="00DB15BF"/>
    <w:pPr>
      <w:jc w:val="left"/>
    </w:pPr>
    <w:rPr>
      <w:rFonts w:asciiTheme="minorHAnsi" w:eastAsiaTheme="minorEastAsia" w:hAnsiTheme="minorHAnsi" w:cstheme="minorBidi"/>
    </w:rPr>
  </w:style>
  <w:style w:type="character" w:customStyle="1" w:styleId="Char3">
    <w:name w:val="批注文字 Char"/>
    <w:basedOn w:val="a0"/>
    <w:link w:val="ac"/>
    <w:uiPriority w:val="99"/>
    <w:rsid w:val="00DB15BF"/>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56630410">
      <w:bodyDiv w:val="1"/>
      <w:marLeft w:val="0"/>
      <w:marRight w:val="0"/>
      <w:marTop w:val="0"/>
      <w:marBottom w:val="0"/>
      <w:divBdr>
        <w:top w:val="none" w:sz="0" w:space="0" w:color="auto"/>
        <w:left w:val="none" w:sz="0" w:space="0" w:color="auto"/>
        <w:bottom w:val="none" w:sz="0" w:space="0" w:color="auto"/>
        <w:right w:val="none" w:sz="0" w:space="0" w:color="auto"/>
      </w:divBdr>
    </w:div>
    <w:div w:id="184604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image" Target="media/image21.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7.bin"/><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10.bin"/><Relationship Id="rId49"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oleObject" Target="embeddings/oleObject8.bin"/><Relationship Id="rId44"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footer" Target="footer1.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E9145-7AE4-4484-8780-7192A4F16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Pages>
  <Words>832</Words>
  <Characters>4744</Characters>
  <Application>Microsoft Office Word</Application>
  <DocSecurity>0</DocSecurity>
  <Lines>39</Lines>
  <Paragraphs>11</Paragraphs>
  <ScaleCrop>false</ScaleCrop>
  <Company>hust</Company>
  <LinksUpToDate>false</LinksUpToDate>
  <CharactersWithSpaces>5565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lp</dc:creator>
  <cp:lastModifiedBy>AutoBVT</cp:lastModifiedBy>
  <cp:revision>20</cp:revision>
  <dcterms:created xsi:type="dcterms:W3CDTF">2016-03-20T14:26:00Z</dcterms:created>
  <dcterms:modified xsi:type="dcterms:W3CDTF">2016-05-12T13:55:00Z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