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ayout w:type="fixed"/>
        <w:tblLook w:val="04A0"/>
      </w:tblPr>
      <w:tblGrid>
        <w:gridCol w:w="1101"/>
        <w:gridCol w:w="6804"/>
        <w:gridCol w:w="4252"/>
        <w:gridCol w:w="3457"/>
      </w:tblGrid>
      <w:tr w:rsidR="00C93678" w:rsidTr="00C93678">
        <w:trPr>
          <w:trHeight w:val="416"/>
        </w:trPr>
        <w:tc>
          <w:tcPr>
            <w:tcW w:w="1101" w:type="dxa"/>
          </w:tcPr>
          <w:p w:rsidR="00C93678" w:rsidRDefault="00C93678"/>
        </w:tc>
        <w:tc>
          <w:tcPr>
            <w:tcW w:w="6804" w:type="dxa"/>
            <w:vAlign w:val="center"/>
          </w:tcPr>
          <w:p w:rsidR="00C93678" w:rsidRPr="00C93678" w:rsidRDefault="00C93678" w:rsidP="00C93678">
            <w:pPr>
              <w:jc w:val="center"/>
              <w:rPr>
                <w:rFonts w:asciiTheme="majorEastAsia" w:eastAsiaTheme="majorEastAsia" w:hAnsiTheme="majorEastAsia"/>
                <w:b/>
                <w:sz w:val="18"/>
                <w:szCs w:val="18"/>
              </w:rPr>
            </w:pPr>
            <w:r w:rsidRPr="00C93678">
              <w:rPr>
                <w:rFonts w:asciiTheme="majorEastAsia" w:eastAsiaTheme="majorEastAsia" w:hAnsiTheme="majorEastAsia"/>
                <w:b/>
                <w:color w:val="000000"/>
                <w:sz w:val="18"/>
                <w:szCs w:val="18"/>
              </w:rPr>
              <w:t>宗教观念</w:t>
            </w:r>
          </w:p>
        </w:tc>
        <w:tc>
          <w:tcPr>
            <w:tcW w:w="4252" w:type="dxa"/>
            <w:vAlign w:val="center"/>
          </w:tcPr>
          <w:p w:rsidR="00C93678" w:rsidRPr="00C93678" w:rsidRDefault="00C93678" w:rsidP="00C93678">
            <w:pPr>
              <w:jc w:val="center"/>
              <w:rPr>
                <w:rFonts w:asciiTheme="majorEastAsia" w:eastAsiaTheme="majorEastAsia" w:hAnsiTheme="majorEastAsia"/>
                <w:b/>
                <w:sz w:val="18"/>
                <w:szCs w:val="18"/>
              </w:rPr>
            </w:pPr>
            <w:r w:rsidRPr="00C93678">
              <w:rPr>
                <w:rFonts w:asciiTheme="majorEastAsia" w:eastAsiaTheme="majorEastAsia" w:hAnsiTheme="majorEastAsia" w:hint="eastAsia"/>
                <w:b/>
                <w:sz w:val="18"/>
                <w:szCs w:val="18"/>
              </w:rPr>
              <w:t>宗教实践</w:t>
            </w:r>
          </w:p>
        </w:tc>
        <w:tc>
          <w:tcPr>
            <w:tcW w:w="3457" w:type="dxa"/>
            <w:vAlign w:val="center"/>
          </w:tcPr>
          <w:p w:rsidR="00C93678" w:rsidRPr="00C93678" w:rsidRDefault="00C93678" w:rsidP="00C93678">
            <w:pPr>
              <w:jc w:val="center"/>
              <w:rPr>
                <w:rFonts w:asciiTheme="majorEastAsia" w:eastAsiaTheme="majorEastAsia" w:hAnsiTheme="majorEastAsia"/>
                <w:b/>
                <w:sz w:val="18"/>
                <w:szCs w:val="18"/>
              </w:rPr>
            </w:pPr>
            <w:r w:rsidRPr="00C93678">
              <w:rPr>
                <w:rFonts w:asciiTheme="majorEastAsia" w:eastAsiaTheme="majorEastAsia" w:hAnsiTheme="majorEastAsia" w:hint="eastAsia"/>
                <w:b/>
                <w:sz w:val="18"/>
                <w:szCs w:val="18"/>
              </w:rPr>
              <w:t>崇拜</w:t>
            </w:r>
          </w:p>
        </w:tc>
      </w:tr>
      <w:tr w:rsidR="00C93678" w:rsidTr="00C93678">
        <w:trPr>
          <w:trHeight w:val="5376"/>
        </w:trPr>
        <w:tc>
          <w:tcPr>
            <w:tcW w:w="1101" w:type="dxa"/>
            <w:vAlign w:val="center"/>
          </w:tcPr>
          <w:p w:rsidR="00C93678" w:rsidRDefault="00C93678" w:rsidP="00C93678">
            <w:pPr>
              <w:jc w:val="center"/>
              <w:rPr>
                <w:rStyle w:val="a4"/>
                <w:rFonts w:ascii="Simsun" w:hAnsi="Simsun" w:hint="eastAsia"/>
                <w:color w:val="000000"/>
              </w:rPr>
            </w:pPr>
            <w:r>
              <w:rPr>
                <w:rStyle w:val="a4"/>
                <w:rFonts w:ascii="Simsun" w:hAnsi="Simsun"/>
                <w:color w:val="000000"/>
              </w:rPr>
              <w:t>印度教</w:t>
            </w:r>
          </w:p>
          <w:p w:rsidR="00C93678" w:rsidRDefault="00C93678" w:rsidP="00C93678">
            <w:pPr>
              <w:jc w:val="center"/>
            </w:pPr>
            <w:r>
              <w:rPr>
                <w:rStyle w:val="a4"/>
                <w:rFonts w:ascii="Simsun" w:hAnsi="Simsun"/>
                <w:color w:val="000000"/>
              </w:rPr>
              <w:t>Hinduism</w:t>
            </w:r>
          </w:p>
        </w:tc>
        <w:tc>
          <w:tcPr>
            <w:tcW w:w="6804" w:type="dxa"/>
          </w:tcPr>
          <w:p w:rsidR="00C93678" w:rsidRPr="002F2338" w:rsidRDefault="00C93678" w:rsidP="00C93678">
            <w:pPr>
              <w:rPr>
                <w:rFonts w:asciiTheme="majorEastAsia" w:eastAsiaTheme="majorEastAsia" w:hAnsiTheme="majorEastAsia"/>
                <w:sz w:val="18"/>
                <w:szCs w:val="18"/>
              </w:rPr>
            </w:pPr>
            <w:r w:rsidRPr="002F2338">
              <w:rPr>
                <w:rFonts w:asciiTheme="majorEastAsia" w:eastAsiaTheme="majorEastAsia" w:hAnsiTheme="majorEastAsia"/>
                <w:color w:val="000000"/>
                <w:sz w:val="18"/>
                <w:szCs w:val="18"/>
              </w:rPr>
              <w:t>印度教是注重生活伦理实践的宗教。意谓道德责任和义务的“法”是其重要的核心观念。吠</w:t>
            </w:r>
            <w:proofErr w:type="gramStart"/>
            <w:r w:rsidRPr="002F2338">
              <w:rPr>
                <w:rFonts w:asciiTheme="majorEastAsia" w:eastAsiaTheme="majorEastAsia" w:hAnsiTheme="majorEastAsia"/>
                <w:color w:val="000000"/>
                <w:sz w:val="18"/>
                <w:szCs w:val="18"/>
              </w:rPr>
              <w:t>陀</w:t>
            </w:r>
            <w:proofErr w:type="gramEnd"/>
            <w:r w:rsidRPr="002F2338">
              <w:rPr>
                <w:rFonts w:asciiTheme="majorEastAsia" w:eastAsiaTheme="majorEastAsia" w:hAnsiTheme="majorEastAsia"/>
                <w:color w:val="000000"/>
                <w:sz w:val="18"/>
                <w:szCs w:val="18"/>
              </w:rPr>
              <w:t>宗教中便有表示宇宙秩序的法（</w:t>
            </w:r>
            <w:proofErr w:type="spellStart"/>
            <w:r w:rsidRPr="002F2338">
              <w:rPr>
                <w:rFonts w:asciiTheme="majorEastAsia" w:eastAsiaTheme="majorEastAsia" w:hAnsiTheme="majorEastAsia"/>
                <w:color w:val="000000"/>
                <w:sz w:val="18"/>
                <w:szCs w:val="18"/>
              </w:rPr>
              <w:t>rita</w:t>
            </w:r>
            <w:proofErr w:type="spellEnd"/>
            <w:r w:rsidRPr="002F2338">
              <w:rPr>
                <w:rFonts w:asciiTheme="majorEastAsia" w:eastAsiaTheme="majorEastAsia" w:hAnsiTheme="majorEastAsia"/>
                <w:color w:val="000000"/>
                <w:sz w:val="18"/>
                <w:szCs w:val="18"/>
              </w:rPr>
              <w:t>） ，它已经具有伦理内涵 。吠</w:t>
            </w:r>
            <w:proofErr w:type="gramStart"/>
            <w:r w:rsidRPr="002F2338">
              <w:rPr>
                <w:rFonts w:asciiTheme="majorEastAsia" w:eastAsiaTheme="majorEastAsia" w:hAnsiTheme="majorEastAsia"/>
                <w:color w:val="000000"/>
                <w:sz w:val="18"/>
                <w:szCs w:val="18"/>
              </w:rPr>
              <w:t>陀</w:t>
            </w:r>
            <w:proofErr w:type="gramEnd"/>
            <w:r w:rsidRPr="002F2338">
              <w:rPr>
                <w:rFonts w:asciiTheme="majorEastAsia" w:eastAsiaTheme="majorEastAsia" w:hAnsiTheme="majorEastAsia"/>
                <w:color w:val="000000"/>
                <w:sz w:val="18"/>
                <w:szCs w:val="18"/>
              </w:rPr>
              <w:t>时期专门解说法经的论书以为它包含了指伦理行为规则的法（dharma） ，并且主张宇宙的真实 性依赖人类行为的正当性，也即合乎法的要求。自然界的和谐维系于社会的道德伦理。依据印度教教义，作为法的伦理责任和社会义务是同关于业、轮回及</w:t>
            </w:r>
            <w:proofErr w:type="gramStart"/>
            <w:r w:rsidRPr="002F2338">
              <w:rPr>
                <w:rFonts w:asciiTheme="majorEastAsia" w:eastAsiaTheme="majorEastAsia" w:hAnsiTheme="majorEastAsia"/>
                <w:color w:val="000000"/>
                <w:sz w:val="18"/>
                <w:szCs w:val="18"/>
              </w:rPr>
              <w:t>最</w:t>
            </w:r>
            <w:proofErr w:type="gramEnd"/>
            <w:r w:rsidRPr="002F2338">
              <w:rPr>
                <w:rFonts w:asciiTheme="majorEastAsia" w:eastAsiaTheme="majorEastAsia" w:hAnsiTheme="majorEastAsia"/>
                <w:color w:val="000000"/>
                <w:sz w:val="18"/>
                <w:szCs w:val="18"/>
              </w:rPr>
              <w:t>终极的解脱观念联系在一起的。法论宣称，人如果要想活着得赞誉死后得喜乐，便应履行道德责任。最初，业指人的正当行为或婆罗门祭司的祭祀行为。吠</w:t>
            </w:r>
            <w:proofErr w:type="gramStart"/>
            <w:r w:rsidRPr="002F2338">
              <w:rPr>
                <w:rFonts w:asciiTheme="majorEastAsia" w:eastAsiaTheme="majorEastAsia" w:hAnsiTheme="majorEastAsia"/>
                <w:color w:val="000000"/>
                <w:sz w:val="18"/>
                <w:szCs w:val="18"/>
              </w:rPr>
              <w:t>陀</w:t>
            </w:r>
            <w:proofErr w:type="gramEnd"/>
            <w:r w:rsidRPr="002F2338">
              <w:rPr>
                <w:rFonts w:asciiTheme="majorEastAsia" w:eastAsiaTheme="majorEastAsia" w:hAnsiTheme="majorEastAsia"/>
                <w:color w:val="000000"/>
                <w:sz w:val="18"/>
                <w:szCs w:val="18"/>
              </w:rPr>
              <w:t>时代之后，认为人的行为可能在未来引起</w:t>
            </w:r>
            <w:proofErr w:type="gramStart"/>
            <w:r w:rsidRPr="002F2338">
              <w:rPr>
                <w:rFonts w:asciiTheme="majorEastAsia" w:eastAsiaTheme="majorEastAsia" w:hAnsiTheme="majorEastAsia"/>
                <w:color w:val="000000"/>
                <w:sz w:val="18"/>
                <w:szCs w:val="18"/>
              </w:rPr>
              <w:t>苦或乐的</w:t>
            </w:r>
            <w:proofErr w:type="gramEnd"/>
            <w:r w:rsidRPr="002F2338">
              <w:rPr>
                <w:rFonts w:asciiTheme="majorEastAsia" w:eastAsiaTheme="majorEastAsia" w:hAnsiTheme="majorEastAsia"/>
                <w:color w:val="000000"/>
                <w:sz w:val="18"/>
                <w:szCs w:val="18"/>
              </w:rPr>
              <w:t>潜在影响，而这与行为的善恶是相应的，从而产生了业报轮回的观念。轮回，指灵魂自我凭据前生所招的善恶影响业力而再生于后一世的某</w:t>
            </w:r>
            <w:proofErr w:type="gramStart"/>
            <w:r w:rsidRPr="002F2338">
              <w:rPr>
                <w:rFonts w:asciiTheme="majorEastAsia" w:eastAsiaTheme="majorEastAsia" w:hAnsiTheme="majorEastAsia"/>
                <w:color w:val="000000"/>
                <w:sz w:val="18"/>
                <w:szCs w:val="18"/>
              </w:rPr>
              <w:t>一存在态</w:t>
            </w:r>
            <w:proofErr w:type="gramEnd"/>
            <w:r w:rsidRPr="002F2338">
              <w:rPr>
                <w:rFonts w:asciiTheme="majorEastAsia" w:eastAsiaTheme="majorEastAsia" w:hAnsiTheme="majorEastAsia"/>
                <w:color w:val="000000"/>
                <w:sz w:val="18"/>
                <w:szCs w:val="18"/>
              </w:rPr>
              <w:t>，如</w:t>
            </w:r>
            <w:proofErr w:type="gramStart"/>
            <w:r w:rsidRPr="002F2338">
              <w:rPr>
                <w:rFonts w:asciiTheme="majorEastAsia" w:eastAsiaTheme="majorEastAsia" w:hAnsiTheme="majorEastAsia"/>
                <w:color w:val="000000"/>
                <w:sz w:val="18"/>
                <w:szCs w:val="18"/>
              </w:rPr>
              <w:t>生于四</w:t>
            </w:r>
            <w:proofErr w:type="gramEnd"/>
            <w:r w:rsidRPr="002F2338">
              <w:rPr>
                <w:rFonts w:asciiTheme="majorEastAsia" w:eastAsiaTheme="majorEastAsia" w:hAnsiTheme="majorEastAsia"/>
                <w:color w:val="000000"/>
                <w:sz w:val="18"/>
                <w:szCs w:val="18"/>
              </w:rPr>
              <w:t>种姓中的一种。业报轮回对人的现实境遇给予了说明，并指出了以履行印度教宗教义务而求解脱的实践道路。随着现代社会的来临，印度教的法日益转到强调家庭责任而不是社会义务。履行家庭责任仍然是今日印度教徒的宗教责任。此外，关于人生周期的</w:t>
            </w:r>
            <w:proofErr w:type="gramStart"/>
            <w:r w:rsidRPr="002F2338">
              <w:rPr>
                <w:rFonts w:asciiTheme="majorEastAsia" w:eastAsiaTheme="majorEastAsia" w:hAnsiTheme="majorEastAsia"/>
                <w:color w:val="000000"/>
                <w:sz w:val="18"/>
                <w:szCs w:val="18"/>
              </w:rPr>
              <w:t>各种仪</w:t>
            </w:r>
            <w:proofErr w:type="gramEnd"/>
            <w:r w:rsidRPr="002F2338">
              <w:rPr>
                <w:rFonts w:asciiTheme="majorEastAsia" w:eastAsiaTheme="majorEastAsia" w:hAnsiTheme="majorEastAsia"/>
                <w:color w:val="000000"/>
                <w:sz w:val="18"/>
                <w:szCs w:val="18"/>
              </w:rPr>
              <w:t>礼，即逢婚丧嫁娶、生育、成年等时刻举行的宗教仪式，仍然认为是导向最终解脱的重要环节。印度教</w:t>
            </w:r>
            <w:proofErr w:type="gramStart"/>
            <w:r w:rsidRPr="002F2338">
              <w:rPr>
                <w:rFonts w:asciiTheme="majorEastAsia" w:eastAsiaTheme="majorEastAsia" w:hAnsiTheme="majorEastAsia"/>
                <w:color w:val="000000"/>
                <w:sz w:val="18"/>
                <w:szCs w:val="18"/>
              </w:rPr>
              <w:t>徒认为</w:t>
            </w:r>
            <w:proofErr w:type="gramEnd"/>
            <w:r w:rsidRPr="002F2338">
              <w:rPr>
                <w:rFonts w:asciiTheme="majorEastAsia" w:eastAsiaTheme="majorEastAsia" w:hAnsiTheme="majorEastAsia"/>
                <w:color w:val="000000"/>
                <w:sz w:val="18"/>
                <w:szCs w:val="18"/>
              </w:rPr>
              <w:t>最终解脱是同最高真实，即梦的精神合一，因而有轻视物质世界而钦慕精神的倾向，解脱意味着实现内心的宁静与和谐。</w:t>
            </w:r>
          </w:p>
        </w:tc>
        <w:tc>
          <w:tcPr>
            <w:tcW w:w="4252" w:type="dxa"/>
          </w:tcPr>
          <w:p w:rsidR="00C93678" w:rsidRPr="002F2338" w:rsidRDefault="00C93678">
            <w:pPr>
              <w:rPr>
                <w:rFonts w:asciiTheme="majorEastAsia" w:eastAsiaTheme="majorEastAsia" w:hAnsiTheme="majorEastAsia"/>
                <w:sz w:val="18"/>
                <w:szCs w:val="18"/>
              </w:rPr>
            </w:pPr>
            <w:r w:rsidRPr="002F2338">
              <w:rPr>
                <w:rFonts w:asciiTheme="majorEastAsia" w:eastAsiaTheme="majorEastAsia" w:hAnsiTheme="majorEastAsia"/>
                <w:color w:val="000000"/>
                <w:sz w:val="18"/>
                <w:szCs w:val="18"/>
              </w:rPr>
              <w:t>印度教的解脱实践包括智解脱、业解脱和信解脱；就其具体修习内容而言，又可称之为智瑜伽、业瑜伽、禅定瑜伽和信瑜伽。对于宗教智慧的追求是印度教古来便有的传统，奥义书时代的林中隐修者和今天印度社会中圣者都在依据对经典文献的理解而</w:t>
            </w:r>
            <w:proofErr w:type="gramStart"/>
            <w:r w:rsidRPr="002F2338">
              <w:rPr>
                <w:rFonts w:asciiTheme="majorEastAsia" w:eastAsiaTheme="majorEastAsia" w:hAnsiTheme="majorEastAsia"/>
                <w:color w:val="000000"/>
                <w:sz w:val="18"/>
                <w:szCs w:val="18"/>
              </w:rPr>
              <w:t>获得证悟梵</w:t>
            </w:r>
            <w:proofErr w:type="gramEnd"/>
            <w:r w:rsidRPr="002F2338">
              <w:rPr>
                <w:rFonts w:asciiTheme="majorEastAsia" w:eastAsiaTheme="majorEastAsia" w:hAnsiTheme="majorEastAsia"/>
                <w:color w:val="000000"/>
                <w:sz w:val="18"/>
                <w:szCs w:val="18"/>
              </w:rPr>
              <w:t>我一如的智慧力。与神的关系也是印度教首要关心的问题。印度教</w:t>
            </w:r>
            <w:proofErr w:type="gramStart"/>
            <w:r w:rsidRPr="002F2338">
              <w:rPr>
                <w:rFonts w:asciiTheme="majorEastAsia" w:eastAsiaTheme="majorEastAsia" w:hAnsiTheme="majorEastAsia"/>
                <w:color w:val="000000"/>
                <w:sz w:val="18"/>
                <w:szCs w:val="18"/>
              </w:rPr>
              <w:t>徒特别</w:t>
            </w:r>
            <w:proofErr w:type="gramEnd"/>
            <w:r w:rsidRPr="002F2338">
              <w:rPr>
                <w:rFonts w:asciiTheme="majorEastAsia" w:eastAsiaTheme="majorEastAsia" w:hAnsiTheme="majorEastAsia"/>
                <w:color w:val="000000"/>
                <w:sz w:val="18"/>
                <w:szCs w:val="18"/>
              </w:rPr>
              <w:t>关心的是众多神祗中哪一个主神将眷顾自己，因而他们想方设法地通过供养、观想、祈祷竭力地去接近自己选定的本尊神，例如时母、难近母、湿婆、罗摩、</w:t>
            </w:r>
            <w:proofErr w:type="gramStart"/>
            <w:r w:rsidRPr="002F2338">
              <w:rPr>
                <w:rFonts w:asciiTheme="majorEastAsia" w:eastAsiaTheme="majorEastAsia" w:hAnsiTheme="majorEastAsia"/>
                <w:color w:val="000000"/>
                <w:sz w:val="18"/>
                <w:szCs w:val="18"/>
              </w:rPr>
              <w:t>毗</w:t>
            </w:r>
            <w:proofErr w:type="gramEnd"/>
            <w:r w:rsidRPr="002F2338">
              <w:rPr>
                <w:rFonts w:asciiTheme="majorEastAsia" w:eastAsiaTheme="majorEastAsia" w:hAnsiTheme="majorEastAsia"/>
                <w:color w:val="000000"/>
                <w:sz w:val="18"/>
                <w:szCs w:val="18"/>
              </w:rPr>
              <w:t>湿奴等。个人与本尊式诸神的关系取决于信徒的虔诚程度，虔诚表现于一系列的象征手段，如到</w:t>
            </w:r>
            <w:proofErr w:type="gramStart"/>
            <w:r w:rsidRPr="002F2338">
              <w:rPr>
                <w:rFonts w:asciiTheme="majorEastAsia" w:eastAsiaTheme="majorEastAsia" w:hAnsiTheme="majorEastAsia"/>
                <w:color w:val="000000"/>
                <w:sz w:val="18"/>
                <w:szCs w:val="18"/>
              </w:rPr>
              <w:t>寺庙去礼敬神祗</w:t>
            </w:r>
            <w:proofErr w:type="gramEnd"/>
            <w:r w:rsidRPr="002F2338">
              <w:rPr>
                <w:rFonts w:asciiTheme="majorEastAsia" w:eastAsiaTheme="majorEastAsia" w:hAnsiTheme="majorEastAsia"/>
                <w:color w:val="000000"/>
                <w:sz w:val="18"/>
                <w:szCs w:val="18"/>
              </w:rPr>
              <w:t>、朝觐圣地、供养神像等等。</w:t>
            </w:r>
          </w:p>
        </w:tc>
        <w:tc>
          <w:tcPr>
            <w:tcW w:w="3457" w:type="dxa"/>
          </w:tcPr>
          <w:p w:rsidR="00C93678" w:rsidRDefault="00C93678">
            <w:pPr>
              <w:rPr>
                <w:rFonts w:asciiTheme="majorEastAsia" w:eastAsiaTheme="majorEastAsia" w:hAnsiTheme="majorEastAsia" w:hint="eastAsia"/>
                <w:sz w:val="18"/>
                <w:szCs w:val="18"/>
              </w:rPr>
            </w:pPr>
            <w:r w:rsidRPr="002F2338">
              <w:rPr>
                <w:rFonts w:asciiTheme="majorEastAsia" w:eastAsiaTheme="majorEastAsia" w:hAnsiTheme="majorEastAsia" w:hint="eastAsia"/>
                <w:sz w:val="18"/>
                <w:szCs w:val="18"/>
              </w:rPr>
              <w:t>印度教徒的日常崇拜活动还包括礼敬偶像。</w:t>
            </w:r>
          </w:p>
          <w:p w:rsidR="00C93678" w:rsidRDefault="00C93678">
            <w:pPr>
              <w:rPr>
                <w:rFonts w:asciiTheme="majorEastAsia" w:eastAsiaTheme="majorEastAsia" w:hAnsiTheme="majorEastAsia" w:hint="eastAsia"/>
                <w:sz w:val="18"/>
                <w:szCs w:val="18"/>
              </w:rPr>
            </w:pPr>
          </w:p>
          <w:p w:rsidR="00C93678" w:rsidRDefault="00C93678">
            <w:pPr>
              <w:rPr>
                <w:rFonts w:asciiTheme="majorEastAsia" w:eastAsiaTheme="majorEastAsia" w:hAnsiTheme="majorEastAsia" w:hint="eastAsia"/>
                <w:sz w:val="18"/>
                <w:szCs w:val="18"/>
              </w:rPr>
            </w:pPr>
            <w:r w:rsidRPr="002F2338">
              <w:rPr>
                <w:rFonts w:asciiTheme="majorEastAsia" w:eastAsiaTheme="majorEastAsia" w:hAnsiTheme="majorEastAsia" w:hint="eastAsia"/>
                <w:sz w:val="18"/>
                <w:szCs w:val="18"/>
              </w:rPr>
              <w:t>偶像可能是人形的也可能是奇异形态的象征物，如智慧之神的</w:t>
            </w:r>
            <w:proofErr w:type="gramStart"/>
            <w:r w:rsidRPr="002F2338">
              <w:rPr>
                <w:rFonts w:asciiTheme="majorEastAsia" w:eastAsiaTheme="majorEastAsia" w:hAnsiTheme="majorEastAsia" w:hint="eastAsia"/>
                <w:sz w:val="18"/>
                <w:szCs w:val="18"/>
              </w:rPr>
              <w:t>象</w:t>
            </w:r>
            <w:proofErr w:type="gramEnd"/>
            <w:r w:rsidRPr="002F2338">
              <w:rPr>
                <w:rFonts w:asciiTheme="majorEastAsia" w:eastAsiaTheme="majorEastAsia" w:hAnsiTheme="majorEastAsia" w:hint="eastAsia"/>
                <w:sz w:val="18"/>
                <w:szCs w:val="18"/>
              </w:rPr>
              <w:t>头，</w:t>
            </w:r>
            <w:proofErr w:type="gramStart"/>
            <w:r w:rsidRPr="002F2338">
              <w:rPr>
                <w:rFonts w:asciiTheme="majorEastAsia" w:eastAsiaTheme="majorEastAsia" w:hAnsiTheme="majorEastAsia" w:hint="eastAsia"/>
                <w:sz w:val="18"/>
                <w:szCs w:val="18"/>
              </w:rPr>
              <w:t>毗</w:t>
            </w:r>
            <w:proofErr w:type="gramEnd"/>
            <w:r w:rsidRPr="002F2338">
              <w:rPr>
                <w:rFonts w:asciiTheme="majorEastAsia" w:eastAsiaTheme="majorEastAsia" w:hAnsiTheme="majorEastAsia" w:hint="eastAsia"/>
                <w:sz w:val="18"/>
                <w:szCs w:val="18"/>
              </w:rPr>
              <w:t>湿奴的四臂，塞建院的六头等。</w:t>
            </w:r>
          </w:p>
          <w:p w:rsidR="00C93678" w:rsidRDefault="00C93678">
            <w:pPr>
              <w:rPr>
                <w:rFonts w:asciiTheme="majorEastAsia" w:eastAsiaTheme="majorEastAsia" w:hAnsiTheme="majorEastAsia" w:hint="eastAsia"/>
                <w:sz w:val="18"/>
                <w:szCs w:val="18"/>
              </w:rPr>
            </w:pPr>
          </w:p>
          <w:p w:rsidR="00C93678" w:rsidRDefault="00C93678">
            <w:pPr>
              <w:rPr>
                <w:rFonts w:asciiTheme="majorEastAsia" w:eastAsiaTheme="majorEastAsia" w:hAnsiTheme="majorEastAsia" w:hint="eastAsia"/>
                <w:sz w:val="18"/>
                <w:szCs w:val="18"/>
              </w:rPr>
            </w:pPr>
            <w:r w:rsidRPr="002F2338">
              <w:rPr>
                <w:rFonts w:asciiTheme="majorEastAsia" w:eastAsiaTheme="majorEastAsia" w:hAnsiTheme="majorEastAsia" w:hint="eastAsia"/>
                <w:sz w:val="18"/>
                <w:szCs w:val="18"/>
              </w:rPr>
              <w:t>崇拜偶像的方式有唱赞、沐浴、熏香、供养、凝视、触摸，使信徒得以接近</w:t>
            </w:r>
            <w:proofErr w:type="gramStart"/>
            <w:r w:rsidRPr="002F2338">
              <w:rPr>
                <w:rFonts w:asciiTheme="majorEastAsia" w:eastAsiaTheme="majorEastAsia" w:hAnsiTheme="majorEastAsia" w:hint="eastAsia"/>
                <w:sz w:val="18"/>
                <w:szCs w:val="18"/>
              </w:rPr>
              <w:t>甚而进入神祗</w:t>
            </w:r>
            <w:proofErr w:type="gramEnd"/>
            <w:r w:rsidRPr="002F2338">
              <w:rPr>
                <w:rFonts w:asciiTheme="majorEastAsia" w:eastAsiaTheme="majorEastAsia" w:hAnsiTheme="majorEastAsia" w:hint="eastAsia"/>
                <w:sz w:val="18"/>
                <w:szCs w:val="18"/>
              </w:rPr>
              <w:t>。</w:t>
            </w:r>
          </w:p>
          <w:p w:rsidR="00C93678" w:rsidRDefault="00C93678">
            <w:pPr>
              <w:rPr>
                <w:rFonts w:asciiTheme="majorEastAsia" w:eastAsiaTheme="majorEastAsia" w:hAnsiTheme="majorEastAsia" w:hint="eastAsia"/>
                <w:sz w:val="18"/>
                <w:szCs w:val="18"/>
              </w:rPr>
            </w:pPr>
          </w:p>
          <w:p w:rsidR="00C93678" w:rsidRDefault="00C93678">
            <w:pPr>
              <w:rPr>
                <w:rFonts w:asciiTheme="majorEastAsia" w:eastAsiaTheme="majorEastAsia" w:hAnsiTheme="majorEastAsia" w:hint="eastAsia"/>
                <w:sz w:val="18"/>
                <w:szCs w:val="18"/>
              </w:rPr>
            </w:pPr>
            <w:r w:rsidRPr="002F2338">
              <w:rPr>
                <w:rFonts w:asciiTheme="majorEastAsia" w:eastAsiaTheme="majorEastAsia" w:hAnsiTheme="majorEastAsia" w:hint="eastAsia"/>
                <w:sz w:val="18"/>
                <w:szCs w:val="18"/>
              </w:rPr>
              <w:t>偶像一般是石头或木质的，但从选材到雕刻打磨都必须在婆罗门祭司的指导下进行，并伴随有繁复的宗教仪式。</w:t>
            </w:r>
          </w:p>
          <w:p w:rsidR="00C93678" w:rsidRDefault="00C93678">
            <w:pPr>
              <w:rPr>
                <w:rFonts w:asciiTheme="majorEastAsia" w:eastAsiaTheme="majorEastAsia" w:hAnsiTheme="majorEastAsia" w:hint="eastAsia"/>
                <w:sz w:val="18"/>
                <w:szCs w:val="18"/>
              </w:rPr>
            </w:pPr>
          </w:p>
          <w:p w:rsidR="00C93678" w:rsidRPr="002F2338" w:rsidRDefault="00C93678">
            <w:pPr>
              <w:rPr>
                <w:rFonts w:asciiTheme="majorEastAsia" w:eastAsiaTheme="majorEastAsia" w:hAnsiTheme="majorEastAsia"/>
                <w:sz w:val="18"/>
                <w:szCs w:val="18"/>
              </w:rPr>
            </w:pPr>
            <w:r w:rsidRPr="002F2338">
              <w:rPr>
                <w:rFonts w:asciiTheme="majorEastAsia" w:eastAsiaTheme="majorEastAsia" w:hAnsiTheme="majorEastAsia" w:hint="eastAsia"/>
                <w:sz w:val="18"/>
                <w:szCs w:val="18"/>
              </w:rPr>
              <w:t>在印度教徒看来，任何神灵降附的东西都是可崇拜并会带来功德的，因而一幅画像、一尊雕像、草木石头都可以成为偶像。</w:t>
            </w:r>
          </w:p>
        </w:tc>
      </w:tr>
      <w:tr w:rsidR="00C93678" w:rsidTr="00C93678">
        <w:trPr>
          <w:trHeight w:val="1200"/>
        </w:trPr>
        <w:tc>
          <w:tcPr>
            <w:tcW w:w="1101" w:type="dxa"/>
            <w:vAlign w:val="center"/>
          </w:tcPr>
          <w:p w:rsidR="00C93678" w:rsidRDefault="00C93678" w:rsidP="00C93678">
            <w:pPr>
              <w:pStyle w:val="a5"/>
              <w:jc w:val="center"/>
              <w:rPr>
                <w:rStyle w:val="a4"/>
                <w:rFonts w:ascii="Simsun" w:hAnsi="Simsun" w:hint="eastAsia"/>
                <w:color w:val="000000"/>
              </w:rPr>
            </w:pPr>
            <w:r>
              <w:rPr>
                <w:rStyle w:val="a4"/>
                <w:rFonts w:ascii="Simsun" w:hAnsi="Simsun"/>
                <w:color w:val="000000"/>
              </w:rPr>
              <w:t>佛教</w:t>
            </w:r>
          </w:p>
          <w:p w:rsidR="00C93678" w:rsidRDefault="00C93678" w:rsidP="00C93678">
            <w:pPr>
              <w:pStyle w:val="a5"/>
              <w:jc w:val="center"/>
            </w:pPr>
            <w:r>
              <w:rPr>
                <w:rStyle w:val="a4"/>
                <w:rFonts w:ascii="Simsun" w:hAnsi="Simsun"/>
                <w:color w:val="000000"/>
              </w:rPr>
              <w:t>BUDDHISM</w:t>
            </w:r>
          </w:p>
        </w:tc>
        <w:tc>
          <w:tcPr>
            <w:tcW w:w="6804" w:type="dxa"/>
          </w:tcPr>
          <w:p w:rsidR="00C93678" w:rsidRPr="002F2338" w:rsidRDefault="00C93678" w:rsidP="00C93678">
            <w:pPr>
              <w:rPr>
                <w:rFonts w:asciiTheme="majorEastAsia" w:eastAsiaTheme="majorEastAsia" w:hAnsiTheme="majorEastAsia"/>
                <w:sz w:val="18"/>
                <w:szCs w:val="18"/>
              </w:rPr>
            </w:pPr>
          </w:p>
        </w:tc>
        <w:tc>
          <w:tcPr>
            <w:tcW w:w="4252" w:type="dxa"/>
          </w:tcPr>
          <w:p w:rsidR="00C93678" w:rsidRPr="002F2338" w:rsidRDefault="00C93678">
            <w:pPr>
              <w:rPr>
                <w:rFonts w:asciiTheme="majorEastAsia" w:eastAsiaTheme="majorEastAsia" w:hAnsiTheme="majorEastAsia"/>
                <w:sz w:val="18"/>
                <w:szCs w:val="18"/>
              </w:rPr>
            </w:pPr>
          </w:p>
        </w:tc>
        <w:tc>
          <w:tcPr>
            <w:tcW w:w="3457" w:type="dxa"/>
          </w:tcPr>
          <w:p w:rsidR="00C93678" w:rsidRPr="002F2338" w:rsidRDefault="00C93678">
            <w:pPr>
              <w:rPr>
                <w:rFonts w:asciiTheme="majorEastAsia" w:eastAsiaTheme="majorEastAsia" w:hAnsiTheme="majorEastAsia"/>
                <w:sz w:val="18"/>
                <w:szCs w:val="18"/>
              </w:rPr>
            </w:pPr>
          </w:p>
        </w:tc>
      </w:tr>
      <w:tr w:rsidR="00C93678" w:rsidTr="00C93678">
        <w:trPr>
          <w:trHeight w:val="2758"/>
        </w:trPr>
        <w:tc>
          <w:tcPr>
            <w:tcW w:w="1101" w:type="dxa"/>
            <w:vAlign w:val="center"/>
          </w:tcPr>
          <w:p w:rsidR="00C93678" w:rsidRDefault="00C93678" w:rsidP="00C93678">
            <w:pPr>
              <w:pStyle w:val="a5"/>
              <w:jc w:val="center"/>
              <w:rPr>
                <w:rStyle w:val="a4"/>
                <w:rFonts w:ascii="Simsun" w:hAnsi="Simsun" w:hint="eastAsia"/>
                <w:color w:val="000000"/>
              </w:rPr>
            </w:pPr>
            <w:r>
              <w:rPr>
                <w:rStyle w:val="a4"/>
                <w:rFonts w:ascii="Simsun" w:hAnsi="Simsun"/>
                <w:color w:val="000000"/>
              </w:rPr>
              <w:t>锡克教</w:t>
            </w:r>
          </w:p>
          <w:p w:rsidR="00C93678" w:rsidRDefault="00C93678" w:rsidP="00C93678">
            <w:pPr>
              <w:pStyle w:val="a5"/>
              <w:jc w:val="center"/>
              <w:rPr>
                <w:rFonts w:ascii="Simsun" w:hAnsi="Simsun" w:hint="eastAsia"/>
                <w:color w:val="000000"/>
              </w:rPr>
            </w:pPr>
            <w:r>
              <w:rPr>
                <w:rStyle w:val="a4"/>
                <w:rFonts w:ascii="Simsun" w:hAnsi="Simsun"/>
                <w:color w:val="000000"/>
              </w:rPr>
              <w:t>SIKHISM</w:t>
            </w:r>
          </w:p>
          <w:p w:rsidR="00C93678" w:rsidRDefault="00C93678" w:rsidP="00C93678">
            <w:pPr>
              <w:jc w:val="center"/>
            </w:pPr>
          </w:p>
        </w:tc>
        <w:tc>
          <w:tcPr>
            <w:tcW w:w="6804" w:type="dxa"/>
          </w:tcPr>
          <w:p w:rsidR="00C93678" w:rsidRPr="002F2338" w:rsidRDefault="00C93678" w:rsidP="00C93678">
            <w:pPr>
              <w:rPr>
                <w:rFonts w:asciiTheme="majorEastAsia" w:eastAsiaTheme="majorEastAsia" w:hAnsiTheme="majorEastAsia"/>
                <w:sz w:val="18"/>
                <w:szCs w:val="18"/>
              </w:rPr>
            </w:pPr>
          </w:p>
        </w:tc>
        <w:tc>
          <w:tcPr>
            <w:tcW w:w="4252" w:type="dxa"/>
          </w:tcPr>
          <w:p w:rsidR="00C93678" w:rsidRPr="002F2338" w:rsidRDefault="00C93678">
            <w:pPr>
              <w:rPr>
                <w:rFonts w:asciiTheme="majorEastAsia" w:eastAsiaTheme="majorEastAsia" w:hAnsiTheme="majorEastAsia"/>
                <w:sz w:val="18"/>
                <w:szCs w:val="18"/>
              </w:rPr>
            </w:pPr>
            <w:r w:rsidRPr="002F2338">
              <w:rPr>
                <w:rFonts w:asciiTheme="majorEastAsia" w:eastAsiaTheme="majorEastAsia" w:hAnsiTheme="majorEastAsia" w:hint="eastAsia"/>
                <w:sz w:val="18"/>
                <w:szCs w:val="18"/>
              </w:rPr>
              <w:t>锡克教教徒定义为：“锡克教教徒信奉单一的神、十位上师、锡克教圣典和锡克教其它经书。此外，他们必须相信锡克教洗礼仪式的必要性和重要性；另外，他们基本信念是将个人的私生活与锡克教教徒社会一员的共同生活互相关联。”</w:t>
            </w:r>
          </w:p>
        </w:tc>
        <w:tc>
          <w:tcPr>
            <w:tcW w:w="3457" w:type="dxa"/>
          </w:tcPr>
          <w:p w:rsidR="00C93678" w:rsidRDefault="00C93678" w:rsidP="002F2338">
            <w:pPr>
              <w:rPr>
                <w:rFonts w:asciiTheme="majorEastAsia" w:eastAsiaTheme="majorEastAsia" w:hAnsiTheme="majorEastAsia" w:hint="eastAsia"/>
                <w:sz w:val="18"/>
                <w:szCs w:val="18"/>
              </w:rPr>
            </w:pPr>
            <w:r w:rsidRPr="002F2338">
              <w:rPr>
                <w:rFonts w:asciiTheme="majorEastAsia" w:eastAsiaTheme="majorEastAsia" w:hAnsiTheme="majorEastAsia" w:hint="eastAsia"/>
                <w:sz w:val="18"/>
                <w:szCs w:val="18"/>
              </w:rPr>
              <w:t>《格兰斯沙希伯》</w:t>
            </w:r>
            <w:r>
              <w:rPr>
                <w:rFonts w:asciiTheme="majorEastAsia" w:eastAsiaTheme="majorEastAsia" w:hAnsiTheme="majorEastAsia" w:hint="eastAsia"/>
                <w:sz w:val="18"/>
                <w:szCs w:val="18"/>
              </w:rPr>
              <w:t>是</w:t>
            </w:r>
            <w:r w:rsidRPr="002F2338">
              <w:rPr>
                <w:rFonts w:asciiTheme="majorEastAsia" w:eastAsiaTheme="majorEastAsia" w:hAnsiTheme="majorEastAsia" w:hint="eastAsia"/>
                <w:sz w:val="18"/>
                <w:szCs w:val="18"/>
              </w:rPr>
              <w:t>锡克教</w:t>
            </w:r>
            <w:r>
              <w:rPr>
                <w:rFonts w:asciiTheme="majorEastAsia" w:eastAsiaTheme="majorEastAsia" w:hAnsiTheme="majorEastAsia" w:hint="eastAsia"/>
                <w:sz w:val="18"/>
                <w:szCs w:val="18"/>
              </w:rPr>
              <w:t>的</w:t>
            </w:r>
            <w:r w:rsidRPr="002F2338">
              <w:rPr>
                <w:rFonts w:asciiTheme="majorEastAsia" w:eastAsiaTheme="majorEastAsia" w:hAnsiTheme="majorEastAsia" w:hint="eastAsia"/>
                <w:sz w:val="18"/>
                <w:szCs w:val="18"/>
              </w:rPr>
              <w:t>经典</w:t>
            </w:r>
            <w:r>
              <w:rPr>
                <w:rFonts w:asciiTheme="majorEastAsia" w:eastAsiaTheme="majorEastAsia" w:hAnsiTheme="majorEastAsia" w:hint="eastAsia"/>
                <w:sz w:val="18"/>
                <w:szCs w:val="18"/>
              </w:rPr>
              <w:t>，是</w:t>
            </w:r>
            <w:r w:rsidRPr="002F2338">
              <w:rPr>
                <w:rFonts w:asciiTheme="majorEastAsia" w:eastAsiaTheme="majorEastAsia" w:hAnsiTheme="majorEastAsia" w:hint="eastAsia"/>
                <w:sz w:val="18"/>
                <w:szCs w:val="18"/>
              </w:rPr>
              <w:t>锡克教教徒灵性的准则和政治的权威象征；此后，每一所锡克庙堂，都有一本格兰斯沙希伯上师作供奉和研读使用。</w:t>
            </w:r>
          </w:p>
          <w:p w:rsidR="00C93678" w:rsidRDefault="00C93678" w:rsidP="002F2338">
            <w:pPr>
              <w:rPr>
                <w:rFonts w:asciiTheme="majorEastAsia" w:eastAsiaTheme="majorEastAsia" w:hAnsiTheme="majorEastAsia" w:hint="eastAsia"/>
                <w:sz w:val="18"/>
                <w:szCs w:val="18"/>
              </w:rPr>
            </w:pPr>
          </w:p>
          <w:p w:rsidR="00C93678" w:rsidRPr="002F2338" w:rsidRDefault="00C93678" w:rsidP="002F2338">
            <w:pPr>
              <w:rPr>
                <w:rFonts w:asciiTheme="majorEastAsia" w:eastAsiaTheme="majorEastAsia" w:hAnsiTheme="majorEastAsia"/>
                <w:sz w:val="18"/>
                <w:szCs w:val="18"/>
              </w:rPr>
            </w:pPr>
            <w:r w:rsidRPr="002F2338">
              <w:rPr>
                <w:rFonts w:asciiTheme="majorEastAsia" w:eastAsiaTheme="majorEastAsia" w:hAnsiTheme="majorEastAsia" w:hint="eastAsia"/>
                <w:sz w:val="18"/>
                <w:szCs w:val="18"/>
              </w:rPr>
              <w:t>由于锡克教教徒都是印北人，故其宗教富印度色彩，亦缺乏普</w:t>
            </w:r>
            <w:proofErr w:type="gramStart"/>
            <w:r w:rsidRPr="002F2338">
              <w:rPr>
                <w:rFonts w:asciiTheme="majorEastAsia" w:eastAsiaTheme="majorEastAsia" w:hAnsiTheme="majorEastAsia" w:hint="eastAsia"/>
                <w:sz w:val="18"/>
                <w:szCs w:val="18"/>
              </w:rPr>
              <w:t>世</w:t>
            </w:r>
            <w:proofErr w:type="gramEnd"/>
            <w:r w:rsidRPr="002F2338">
              <w:rPr>
                <w:rFonts w:asciiTheme="majorEastAsia" w:eastAsiaTheme="majorEastAsia" w:hAnsiTheme="majorEastAsia" w:hint="eastAsia"/>
                <w:sz w:val="18"/>
                <w:szCs w:val="18"/>
              </w:rPr>
              <w:t>宣教的使命意识；加上礼拜时亦保守地用旁遮普方言为主，使之更封闭在民族宗教的范畴里。</w:t>
            </w:r>
          </w:p>
        </w:tc>
      </w:tr>
      <w:tr w:rsidR="00C93678" w:rsidTr="00C93678">
        <w:trPr>
          <w:trHeight w:val="1200"/>
        </w:trPr>
        <w:tc>
          <w:tcPr>
            <w:tcW w:w="1101" w:type="dxa"/>
            <w:vAlign w:val="center"/>
          </w:tcPr>
          <w:p w:rsidR="00C93678" w:rsidRDefault="00C93678" w:rsidP="00C93678">
            <w:pPr>
              <w:pStyle w:val="a5"/>
              <w:jc w:val="center"/>
              <w:rPr>
                <w:rFonts w:ascii="Simsun" w:hAnsi="Simsun" w:hint="eastAsia"/>
                <w:color w:val="000000"/>
              </w:rPr>
            </w:pPr>
            <w:proofErr w:type="gramStart"/>
            <w:r>
              <w:rPr>
                <w:rStyle w:val="a4"/>
                <w:rFonts w:ascii="Simsun" w:hAnsi="Simsun"/>
                <w:color w:val="000000"/>
              </w:rPr>
              <w:lastRenderedPageBreak/>
              <w:t>耆</w:t>
            </w:r>
            <w:proofErr w:type="gramEnd"/>
            <w:r>
              <w:rPr>
                <w:rStyle w:val="a4"/>
                <w:rFonts w:ascii="Simsun" w:hAnsi="Simsun"/>
                <w:color w:val="000000"/>
              </w:rPr>
              <w:t>那教</w:t>
            </w:r>
            <w:r>
              <w:rPr>
                <w:rStyle w:val="a4"/>
                <w:rFonts w:ascii="Simsun" w:hAnsi="Simsun"/>
                <w:color w:val="000000"/>
              </w:rPr>
              <w:t>(Jainism)</w:t>
            </w:r>
          </w:p>
          <w:p w:rsidR="00C93678" w:rsidRDefault="00C93678" w:rsidP="00C93678">
            <w:pPr>
              <w:jc w:val="center"/>
            </w:pPr>
          </w:p>
        </w:tc>
        <w:tc>
          <w:tcPr>
            <w:tcW w:w="6804" w:type="dxa"/>
          </w:tcPr>
          <w:p w:rsidR="00C93678" w:rsidRDefault="00C93678" w:rsidP="00C93678">
            <w:pPr>
              <w:rPr>
                <w:rFonts w:asciiTheme="majorEastAsia" w:eastAsiaTheme="majorEastAsia" w:hAnsiTheme="majorEastAsia" w:hint="eastAsia"/>
                <w:sz w:val="18"/>
                <w:szCs w:val="18"/>
              </w:rPr>
            </w:pPr>
          </w:p>
          <w:p w:rsidR="00C93678" w:rsidRPr="00C93678" w:rsidRDefault="00C93678" w:rsidP="00C93678">
            <w:pPr>
              <w:rPr>
                <w:rFonts w:asciiTheme="majorEastAsia" w:eastAsiaTheme="majorEastAsia" w:hAnsiTheme="majorEastAsia" w:hint="eastAsia"/>
                <w:sz w:val="18"/>
                <w:szCs w:val="18"/>
              </w:rPr>
            </w:pPr>
            <w:r w:rsidRPr="00C93678">
              <w:rPr>
                <w:rFonts w:asciiTheme="majorEastAsia" w:eastAsiaTheme="majorEastAsia" w:hAnsiTheme="majorEastAsia" w:hint="eastAsia"/>
                <w:sz w:val="18"/>
                <w:szCs w:val="18"/>
              </w:rPr>
              <w:t>教义有六</w:t>
            </w:r>
            <w:proofErr w:type="gramStart"/>
            <w:r w:rsidRPr="00C93678">
              <w:rPr>
                <w:rFonts w:asciiTheme="majorEastAsia" w:eastAsiaTheme="majorEastAsia" w:hAnsiTheme="majorEastAsia" w:hint="eastAsia"/>
                <w:sz w:val="18"/>
                <w:szCs w:val="18"/>
              </w:rPr>
              <w:t>谛</w:t>
            </w:r>
            <w:proofErr w:type="gramEnd"/>
            <w:r w:rsidRPr="00C93678">
              <w:rPr>
                <w:rFonts w:asciiTheme="majorEastAsia" w:eastAsiaTheme="majorEastAsia" w:hAnsiTheme="majorEastAsia" w:hint="eastAsia"/>
                <w:sz w:val="18"/>
                <w:szCs w:val="18"/>
              </w:rPr>
              <w:t>说，即命、漏入、系缚、制御、寂静和解脱。认为宇宙万物由灵魂（命）和非灵魂（非命）组成，灵魂包括能动和不动的两大类，能动的则根据感觉器官的多少分为六种：一个器官（皮）的，如植物；二个器官（皮、舌）的，如虫；三个器官（皮、舌、鼻）的,如蚁；四个器官（皮、舌、鼻、眼）的,如蜂；五个器官（皮、舌、鼻、眼、耳）的，如兽；五个以上器官（皮、舌、鼻、眼、耳、心）的，如人。不动的灵魂存在于地、水、风、火四大元素之中。所以</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w:t>
            </w:r>
            <w:proofErr w:type="gramStart"/>
            <w:r w:rsidRPr="00C93678">
              <w:rPr>
                <w:rFonts w:asciiTheme="majorEastAsia" w:eastAsiaTheme="majorEastAsia" w:hAnsiTheme="majorEastAsia" w:hint="eastAsia"/>
                <w:sz w:val="18"/>
                <w:szCs w:val="18"/>
              </w:rPr>
              <w:t>教认为</w:t>
            </w:r>
            <w:proofErr w:type="gramEnd"/>
            <w:r w:rsidRPr="00C93678">
              <w:rPr>
                <w:rFonts w:asciiTheme="majorEastAsia" w:eastAsiaTheme="majorEastAsia" w:hAnsiTheme="majorEastAsia" w:hint="eastAsia"/>
                <w:sz w:val="18"/>
                <w:szCs w:val="18"/>
              </w:rPr>
              <w:t>动植物和非生物体内均有灵魂存在，不能任意伤害。非灵魂也包括两大类，一类是定形的物质，由原子和原子的复合体组成；另一类是不定形的物质，由时间、空间、法和非法组成。</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是印度最早提出原子论学说的派别之一，认为原子是不可分的，无始无终，是无限的、永恒的，具有味、香、色和两种触（粗与细，冷与热）的属性。原子的复合体可以有多种形式，以两个相结合到无限多个原子相结合，数量和次序都是无限的。</w:t>
            </w:r>
            <w:proofErr w:type="gramStart"/>
            <w:r w:rsidRPr="00C93678">
              <w:rPr>
                <w:rFonts w:asciiTheme="majorEastAsia" w:eastAsiaTheme="majorEastAsia" w:hAnsiTheme="majorEastAsia" w:hint="eastAsia"/>
                <w:sz w:val="18"/>
                <w:szCs w:val="18"/>
              </w:rPr>
              <w:t>原子复合体除具有</w:t>
            </w:r>
            <w:proofErr w:type="gramEnd"/>
            <w:r w:rsidRPr="00C93678">
              <w:rPr>
                <w:rFonts w:asciiTheme="majorEastAsia" w:eastAsiaTheme="majorEastAsia" w:hAnsiTheme="majorEastAsia" w:hint="eastAsia"/>
                <w:sz w:val="18"/>
                <w:szCs w:val="18"/>
              </w:rPr>
              <w:t>触、味、香、色的属性外，还有其物理性质：声音、吸引、排斥、大小、形状、可分性、不透明、辐射光和热等。认为人们的感觉所以不同，完全由于原子结合的形式不同。这些原子由于重量而运动，不同性质的原子相结合而产生不同的感觉。并且认为，原子的结合是对立的统一，其中一种是消极或否定的原子，另一种是积极或肯定的原子，结合物的性质完全随结合物双方原子的强弱变化而变化。他们对不定形物质的解释是：时间为一切存在的持续性、变化、运动提供了可能性；空间是一切存在和运动的场所；法是运动的条件，如水能帮助鱼游动，非法是静止的条件，如</w:t>
            </w:r>
            <w:proofErr w:type="gramStart"/>
            <w:r w:rsidRPr="00C93678">
              <w:rPr>
                <w:rFonts w:asciiTheme="majorEastAsia" w:eastAsiaTheme="majorEastAsia" w:hAnsiTheme="majorEastAsia" w:hint="eastAsia"/>
                <w:sz w:val="18"/>
                <w:szCs w:val="18"/>
              </w:rPr>
              <w:t>树荫</w:t>
            </w:r>
            <w:proofErr w:type="gramEnd"/>
            <w:r w:rsidRPr="00C93678">
              <w:rPr>
                <w:rFonts w:asciiTheme="majorEastAsia" w:eastAsiaTheme="majorEastAsia" w:hAnsiTheme="majorEastAsia" w:hint="eastAsia"/>
                <w:sz w:val="18"/>
                <w:szCs w:val="18"/>
              </w:rPr>
              <w:t>为旅客休息提供了方便。</w:t>
            </w:r>
          </w:p>
          <w:p w:rsidR="00C93678" w:rsidRPr="00C93678" w:rsidRDefault="00C93678" w:rsidP="00C93678">
            <w:pPr>
              <w:rPr>
                <w:rFonts w:asciiTheme="majorEastAsia" w:eastAsiaTheme="majorEastAsia" w:hAnsiTheme="majorEastAsia"/>
                <w:sz w:val="18"/>
                <w:szCs w:val="18"/>
              </w:rPr>
            </w:pP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那教在宗教伦理观上，提出了漏入和系缚的理论，他们认为一切有生命的物类其本性是清净、圆满的，但是非生命体的物质却常常形成一种障碍，掩盖着灵魂原有的光辉，使灵魂受着束缚。这种障碍称为业。他们</w:t>
            </w:r>
            <w:proofErr w:type="gramStart"/>
            <w:r w:rsidRPr="00C93678">
              <w:rPr>
                <w:rFonts w:asciiTheme="majorEastAsia" w:eastAsiaTheme="majorEastAsia" w:hAnsiTheme="majorEastAsia" w:hint="eastAsia"/>
                <w:sz w:val="18"/>
                <w:szCs w:val="18"/>
              </w:rPr>
              <w:t>认为业</w:t>
            </w:r>
            <w:proofErr w:type="gramEnd"/>
            <w:r w:rsidRPr="00C93678">
              <w:rPr>
                <w:rFonts w:asciiTheme="majorEastAsia" w:eastAsiaTheme="majorEastAsia" w:hAnsiTheme="majorEastAsia" w:hint="eastAsia"/>
                <w:sz w:val="18"/>
                <w:szCs w:val="18"/>
              </w:rPr>
              <w:t>是一种特殊的、细微不可见的物质，这种物质流入灵魂并附着于灵魂即为漏入。业有八类：智业遮盖灵魂的智慧；见业遮盖正确的直觉;受业遮盖灵魂的幸福,滋生苦乐；</w:t>
            </w:r>
            <w:proofErr w:type="gramStart"/>
            <w:r w:rsidRPr="00C93678">
              <w:rPr>
                <w:rFonts w:asciiTheme="majorEastAsia" w:eastAsiaTheme="majorEastAsia" w:hAnsiTheme="majorEastAsia" w:hint="eastAsia"/>
                <w:sz w:val="18"/>
                <w:szCs w:val="18"/>
              </w:rPr>
              <w:t>痴业遮盖正信</w:t>
            </w:r>
            <w:proofErr w:type="gramEnd"/>
            <w:r w:rsidRPr="00C93678">
              <w:rPr>
                <w:rFonts w:asciiTheme="majorEastAsia" w:eastAsiaTheme="majorEastAsia" w:hAnsiTheme="majorEastAsia" w:hint="eastAsia"/>
                <w:sz w:val="18"/>
                <w:szCs w:val="18"/>
              </w:rPr>
              <w:t>，产生情欲；</w:t>
            </w:r>
            <w:proofErr w:type="gramStart"/>
            <w:r w:rsidRPr="00C93678">
              <w:rPr>
                <w:rFonts w:asciiTheme="majorEastAsia" w:eastAsiaTheme="majorEastAsia" w:hAnsiTheme="majorEastAsia" w:hint="eastAsia"/>
                <w:sz w:val="18"/>
                <w:szCs w:val="18"/>
              </w:rPr>
              <w:t>寿业决定</w:t>
            </w:r>
            <w:proofErr w:type="gramEnd"/>
            <w:r w:rsidRPr="00C93678">
              <w:rPr>
                <w:rFonts w:asciiTheme="majorEastAsia" w:eastAsiaTheme="majorEastAsia" w:hAnsiTheme="majorEastAsia" w:hint="eastAsia"/>
                <w:sz w:val="18"/>
                <w:szCs w:val="18"/>
              </w:rPr>
              <w:t>生命的长短；名业决定身体的特质；种业决定种姓、国籍；</w:t>
            </w:r>
            <w:proofErr w:type="gramStart"/>
            <w:r w:rsidRPr="00C93678">
              <w:rPr>
                <w:rFonts w:asciiTheme="majorEastAsia" w:eastAsiaTheme="majorEastAsia" w:hAnsiTheme="majorEastAsia" w:hint="eastAsia"/>
                <w:sz w:val="18"/>
                <w:szCs w:val="18"/>
              </w:rPr>
              <w:t>遮业决定性</w:t>
            </w:r>
            <w:proofErr w:type="gramEnd"/>
            <w:r w:rsidRPr="00C93678">
              <w:rPr>
                <w:rFonts w:asciiTheme="majorEastAsia" w:eastAsiaTheme="majorEastAsia" w:hAnsiTheme="majorEastAsia" w:hint="eastAsia"/>
                <w:sz w:val="18"/>
                <w:szCs w:val="18"/>
              </w:rPr>
              <w:t>力。这八种业是前生所定的（宿作因），它们系缚在灵魂上，要想解脱就得制御。</w:t>
            </w:r>
            <w:r w:rsidRPr="00C93678">
              <w:rPr>
                <w:rFonts w:asciiTheme="majorEastAsia" w:eastAsiaTheme="majorEastAsia" w:hAnsiTheme="majorEastAsia" w:hint="eastAsia"/>
                <w:sz w:val="18"/>
                <w:szCs w:val="18"/>
              </w:rPr>
              <w:cr/>
            </w:r>
          </w:p>
          <w:p w:rsidR="00C93678" w:rsidRPr="002F2338" w:rsidRDefault="00C93678" w:rsidP="00C93678">
            <w:pPr>
              <w:rPr>
                <w:rFonts w:asciiTheme="majorEastAsia" w:eastAsiaTheme="majorEastAsia" w:hAnsiTheme="majorEastAsia"/>
                <w:sz w:val="18"/>
                <w:szCs w:val="18"/>
              </w:rPr>
            </w:pPr>
            <w:r w:rsidRPr="00C93678">
              <w:rPr>
                <w:rFonts w:asciiTheme="majorEastAsia" w:eastAsiaTheme="majorEastAsia" w:hAnsiTheme="majorEastAsia" w:hint="eastAsia"/>
                <w:sz w:val="18"/>
                <w:szCs w:val="18"/>
              </w:rPr>
              <w:t>他们认为制御的方法是持五戒，修三宝，实行苦行。五戒是不杀生、</w:t>
            </w:r>
            <w:proofErr w:type="gramStart"/>
            <w:r w:rsidRPr="00C93678">
              <w:rPr>
                <w:rFonts w:asciiTheme="majorEastAsia" w:eastAsiaTheme="majorEastAsia" w:hAnsiTheme="majorEastAsia" w:hint="eastAsia"/>
                <w:sz w:val="18"/>
                <w:szCs w:val="18"/>
              </w:rPr>
              <w:t>不</w:t>
            </w:r>
            <w:proofErr w:type="gramEnd"/>
            <w:r w:rsidRPr="00C93678">
              <w:rPr>
                <w:rFonts w:asciiTheme="majorEastAsia" w:eastAsiaTheme="majorEastAsia" w:hAnsiTheme="majorEastAsia" w:hint="eastAsia"/>
                <w:sz w:val="18"/>
                <w:szCs w:val="18"/>
              </w:rPr>
              <w:t>欺狂、不偷盗、不奸淫、不蓄私财。三宝为正智（正确习解）、正信（正确信仰）、正行（正确实行）。</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那教徒还实行各种苦行，他们认为只有苦行才能排除旧业，使新业不生，达到寂静，使灵魂呈现出原有的光辉，从而脱离轮回之苦，获得解脱。</w:t>
            </w:r>
          </w:p>
        </w:tc>
        <w:tc>
          <w:tcPr>
            <w:tcW w:w="4252" w:type="dxa"/>
          </w:tcPr>
          <w:p w:rsidR="00C93678" w:rsidRDefault="00C93678">
            <w:pPr>
              <w:rPr>
                <w:rFonts w:asciiTheme="majorEastAsia" w:eastAsiaTheme="majorEastAsia" w:hAnsiTheme="majorEastAsia" w:hint="eastAsia"/>
                <w:sz w:val="18"/>
                <w:szCs w:val="18"/>
              </w:rPr>
            </w:pPr>
          </w:p>
          <w:p w:rsidR="00C93678" w:rsidRPr="00C93678" w:rsidRDefault="00C93678" w:rsidP="00C93678">
            <w:pPr>
              <w:rPr>
                <w:rFonts w:asciiTheme="majorEastAsia" w:eastAsiaTheme="majorEastAsia" w:hAnsiTheme="majorEastAsia" w:hint="eastAsia"/>
                <w:sz w:val="18"/>
                <w:szCs w:val="18"/>
              </w:rPr>
            </w:pPr>
            <w:r w:rsidRPr="00C93678">
              <w:rPr>
                <w:rFonts w:asciiTheme="majorEastAsia" w:eastAsiaTheme="majorEastAsia" w:hAnsiTheme="majorEastAsia" w:hint="eastAsia"/>
                <w:sz w:val="18"/>
                <w:szCs w:val="18"/>
              </w:rPr>
              <w:t>由于宗教信仰的原因，</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那教徒一般不从事以屠宰为生的职业，诸如当兵、屠夫、皮匠等，甚至也不从事农业。在他们看来农夫犁地也会伤害虫类等生物，所以</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那教徒从事商业、贸易或工业的较多，由于他们讲究诚实和道德，他们成了印度优秀的商人或著名财团。著名的瓦尔昌德、达尔米亚和贾恩三</w:t>
            </w:r>
            <w:proofErr w:type="gramStart"/>
            <w:r w:rsidRPr="00C93678">
              <w:rPr>
                <w:rFonts w:asciiTheme="majorEastAsia" w:eastAsiaTheme="majorEastAsia" w:hAnsiTheme="majorEastAsia" w:hint="eastAsia"/>
                <w:sz w:val="18"/>
                <w:szCs w:val="18"/>
              </w:rPr>
              <w:t>个</w:t>
            </w:r>
            <w:proofErr w:type="gramEnd"/>
            <w:r w:rsidRPr="00C93678">
              <w:rPr>
                <w:rFonts w:asciiTheme="majorEastAsia" w:eastAsiaTheme="majorEastAsia" w:hAnsiTheme="majorEastAsia" w:hint="eastAsia"/>
                <w:sz w:val="18"/>
                <w:szCs w:val="18"/>
              </w:rPr>
              <w:t>财团的家族都是</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那教徒。</w:t>
            </w:r>
          </w:p>
          <w:p w:rsidR="00C93678" w:rsidRDefault="00C93678" w:rsidP="00C93678">
            <w:pPr>
              <w:rPr>
                <w:rFonts w:asciiTheme="majorEastAsia" w:eastAsiaTheme="majorEastAsia" w:hAnsiTheme="majorEastAsia" w:hint="eastAsia"/>
                <w:sz w:val="18"/>
                <w:szCs w:val="18"/>
              </w:rPr>
            </w:pPr>
          </w:p>
          <w:p w:rsidR="00C93678" w:rsidRDefault="00C93678" w:rsidP="00C93678">
            <w:pPr>
              <w:rPr>
                <w:rFonts w:asciiTheme="majorEastAsia" w:eastAsiaTheme="majorEastAsia" w:hAnsiTheme="majorEastAsia" w:hint="eastAsia"/>
                <w:sz w:val="18"/>
                <w:szCs w:val="18"/>
              </w:rPr>
            </w:pP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那教的兴起几乎与佛教处于同一时代。</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那教否定当地婆罗门教主张的吠</w:t>
            </w:r>
            <w:proofErr w:type="gramStart"/>
            <w:r w:rsidRPr="00C93678">
              <w:rPr>
                <w:rFonts w:asciiTheme="majorEastAsia" w:eastAsiaTheme="majorEastAsia" w:hAnsiTheme="majorEastAsia" w:hint="eastAsia"/>
                <w:sz w:val="18"/>
                <w:szCs w:val="18"/>
              </w:rPr>
              <w:t>陀</w:t>
            </w:r>
            <w:proofErr w:type="gramEnd"/>
            <w:r w:rsidRPr="00C93678">
              <w:rPr>
                <w:rFonts w:asciiTheme="majorEastAsia" w:eastAsiaTheme="majorEastAsia" w:hAnsiTheme="majorEastAsia" w:hint="eastAsia"/>
                <w:sz w:val="18"/>
                <w:szCs w:val="18"/>
              </w:rPr>
              <w:t>天启，祭祀万能，婆罗门至上，针锋相对地提出吠</w:t>
            </w:r>
            <w:proofErr w:type="gramStart"/>
            <w:r w:rsidRPr="00C93678">
              <w:rPr>
                <w:rFonts w:asciiTheme="majorEastAsia" w:eastAsiaTheme="majorEastAsia" w:hAnsiTheme="majorEastAsia" w:hint="eastAsia"/>
                <w:sz w:val="18"/>
                <w:szCs w:val="18"/>
              </w:rPr>
              <w:t>陀</w:t>
            </w:r>
            <w:proofErr w:type="gramEnd"/>
            <w:r w:rsidRPr="00C93678">
              <w:rPr>
                <w:rFonts w:asciiTheme="majorEastAsia" w:eastAsiaTheme="majorEastAsia" w:hAnsiTheme="majorEastAsia" w:hint="eastAsia"/>
                <w:sz w:val="18"/>
                <w:szCs w:val="18"/>
              </w:rPr>
              <w:t>并非真知，祭祀杀生，只会增加罪恶，婆罗门是不学无术的祭司，宣传种姓平等，反对种姓制度和婆罗门教的神灵崇拜，崇信</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那教经典，以对抗吠</w:t>
            </w:r>
            <w:proofErr w:type="gramStart"/>
            <w:r w:rsidRPr="00C93678">
              <w:rPr>
                <w:rFonts w:asciiTheme="majorEastAsia" w:eastAsiaTheme="majorEastAsia" w:hAnsiTheme="majorEastAsia" w:hint="eastAsia"/>
                <w:sz w:val="18"/>
                <w:szCs w:val="18"/>
              </w:rPr>
              <w:t>陀</w:t>
            </w:r>
            <w:proofErr w:type="gramEnd"/>
            <w:r w:rsidRPr="00C93678">
              <w:rPr>
                <w:rFonts w:asciiTheme="majorEastAsia" w:eastAsiaTheme="majorEastAsia" w:hAnsiTheme="majorEastAsia" w:hint="eastAsia"/>
                <w:sz w:val="18"/>
                <w:szCs w:val="18"/>
              </w:rPr>
              <w:t>经，强调苦行和戒杀，以对抗祭祀万能。主张灵魂解脱，业报轮回和非暴力等。并且认为，一切生物都有灵魂，都是神圣的，人的灵魂在未解脱前为业所束缚并无限轮回。人们只有通过修炼，使灵魂摆脱“业”的桎梏，才能获得最后解脱。主张五戒：不杀生、</w:t>
            </w:r>
            <w:proofErr w:type="gramStart"/>
            <w:r w:rsidRPr="00C93678">
              <w:rPr>
                <w:rFonts w:asciiTheme="majorEastAsia" w:eastAsiaTheme="majorEastAsia" w:hAnsiTheme="majorEastAsia" w:hint="eastAsia"/>
                <w:sz w:val="18"/>
                <w:szCs w:val="18"/>
              </w:rPr>
              <w:t>不</w:t>
            </w:r>
            <w:proofErr w:type="gramEnd"/>
            <w:r w:rsidRPr="00C93678">
              <w:rPr>
                <w:rFonts w:asciiTheme="majorEastAsia" w:eastAsiaTheme="majorEastAsia" w:hAnsiTheme="majorEastAsia" w:hint="eastAsia"/>
                <w:sz w:val="18"/>
                <w:szCs w:val="18"/>
              </w:rPr>
              <w:t>妄言、不偷盗、不奸淫、戒私财。</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那教认为，只有严格实行戒律，经过苦行修炼，才能清除旧业的束缚，就可达到“寂静”，灭其情欲，获得“解脱”。</w:t>
            </w:r>
          </w:p>
          <w:p w:rsidR="00C93678" w:rsidRDefault="00C93678" w:rsidP="00C93678">
            <w:pPr>
              <w:rPr>
                <w:rFonts w:asciiTheme="majorEastAsia" w:eastAsiaTheme="majorEastAsia" w:hAnsiTheme="majorEastAsia" w:hint="eastAsia"/>
                <w:sz w:val="18"/>
                <w:szCs w:val="18"/>
              </w:rPr>
            </w:pPr>
          </w:p>
          <w:p w:rsidR="00C93678" w:rsidRDefault="00C93678" w:rsidP="00C93678">
            <w:pPr>
              <w:rPr>
                <w:rFonts w:asciiTheme="majorEastAsia" w:eastAsiaTheme="majorEastAsia" w:hAnsiTheme="majorEastAsia" w:hint="eastAsia"/>
                <w:sz w:val="18"/>
                <w:szCs w:val="18"/>
              </w:rPr>
            </w:pPr>
            <w:r w:rsidRPr="00C93678">
              <w:rPr>
                <w:rFonts w:asciiTheme="majorEastAsia" w:eastAsiaTheme="majorEastAsia" w:hAnsiTheme="majorEastAsia" w:hint="eastAsia"/>
                <w:sz w:val="18"/>
                <w:szCs w:val="18"/>
              </w:rPr>
              <w:t>这些思想反映了公元前6～5世纪印度下层人民的要求，对打破婆罗门教一统天下的局面起到积极作用，从而吸引了广大群众，但</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那教固守灵魂转世、因果报应和轮回解脱，认为“业”可决定人的过去和未来，将禁欲和苦行视为解脱的最佳途径。</w:t>
            </w:r>
          </w:p>
          <w:p w:rsidR="00C93678" w:rsidRPr="00C93678" w:rsidRDefault="00C93678" w:rsidP="00C93678">
            <w:pPr>
              <w:rPr>
                <w:rFonts w:asciiTheme="majorEastAsia" w:eastAsiaTheme="majorEastAsia" w:hAnsiTheme="majorEastAsia"/>
                <w:sz w:val="18"/>
                <w:szCs w:val="18"/>
              </w:rPr>
            </w:pPr>
          </w:p>
        </w:tc>
        <w:tc>
          <w:tcPr>
            <w:tcW w:w="3457" w:type="dxa"/>
          </w:tcPr>
          <w:p w:rsidR="00C93678" w:rsidRDefault="00C93678" w:rsidP="00C93678">
            <w:pPr>
              <w:rPr>
                <w:rFonts w:asciiTheme="majorEastAsia" w:eastAsiaTheme="majorEastAsia" w:hAnsiTheme="majorEastAsia" w:hint="eastAsia"/>
                <w:sz w:val="18"/>
                <w:szCs w:val="18"/>
              </w:rPr>
            </w:pPr>
            <w:r w:rsidRPr="002F2338">
              <w:rPr>
                <w:rFonts w:asciiTheme="majorEastAsia" w:eastAsiaTheme="majorEastAsia" w:hAnsiTheme="majorEastAsia" w:hint="eastAsia"/>
                <w:sz w:val="18"/>
                <w:szCs w:val="18"/>
              </w:rPr>
              <w:t>该教徒的信仰是理性高于宗教，认为正确的信仰、知识、操行会导致解脱之路，进而达到灵魂的理想境界。该教是一种禁欲宗教，其教徒主要集中在西印度。</w:t>
            </w:r>
            <w:proofErr w:type="gramStart"/>
            <w:r w:rsidRPr="002F2338">
              <w:rPr>
                <w:rFonts w:asciiTheme="majorEastAsia" w:eastAsiaTheme="majorEastAsia" w:hAnsiTheme="majorEastAsia" w:hint="eastAsia"/>
                <w:sz w:val="18"/>
                <w:szCs w:val="18"/>
              </w:rPr>
              <w:t>耆</w:t>
            </w:r>
            <w:proofErr w:type="gramEnd"/>
            <w:r w:rsidRPr="002F2338">
              <w:rPr>
                <w:rFonts w:asciiTheme="majorEastAsia" w:eastAsiaTheme="majorEastAsia" w:hAnsiTheme="majorEastAsia" w:hint="eastAsia"/>
                <w:sz w:val="18"/>
                <w:szCs w:val="18"/>
              </w:rPr>
              <w:t>那教徒不从事以屠宰为生的职业，也不从事农业。主要从事商业、贸易或工业。</w:t>
            </w:r>
            <w:proofErr w:type="gramStart"/>
            <w:r w:rsidRPr="002F2338">
              <w:rPr>
                <w:rFonts w:asciiTheme="majorEastAsia" w:eastAsiaTheme="majorEastAsia" w:hAnsiTheme="majorEastAsia" w:hint="eastAsia"/>
                <w:sz w:val="18"/>
                <w:szCs w:val="18"/>
              </w:rPr>
              <w:t>耆那教不讲究</w:t>
            </w:r>
            <w:proofErr w:type="gramEnd"/>
            <w:r w:rsidRPr="002F2338">
              <w:rPr>
                <w:rFonts w:asciiTheme="majorEastAsia" w:eastAsiaTheme="majorEastAsia" w:hAnsiTheme="majorEastAsia" w:hint="eastAsia"/>
                <w:sz w:val="18"/>
                <w:szCs w:val="18"/>
              </w:rPr>
              <w:t>信神，但崇拜24祖。</w:t>
            </w:r>
          </w:p>
          <w:p w:rsidR="00C93678" w:rsidRDefault="00C93678" w:rsidP="00C93678">
            <w:pPr>
              <w:rPr>
                <w:rFonts w:asciiTheme="majorEastAsia" w:eastAsiaTheme="majorEastAsia" w:hAnsiTheme="majorEastAsia" w:hint="eastAsia"/>
                <w:sz w:val="18"/>
                <w:szCs w:val="18"/>
              </w:rPr>
            </w:pPr>
          </w:p>
          <w:p w:rsidR="00C93678" w:rsidRDefault="00C93678" w:rsidP="00C93678">
            <w:pPr>
              <w:rPr>
                <w:rFonts w:asciiTheme="majorEastAsia" w:eastAsiaTheme="majorEastAsia" w:hAnsiTheme="majorEastAsia" w:hint="eastAsia"/>
                <w:sz w:val="18"/>
                <w:szCs w:val="18"/>
              </w:rPr>
            </w:pP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那教虽然不讲究信神，但却重视崇拜24祖，因此，在印度建立有关24祖的寺庙4万多个。</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那信徒除了在庙宇中崇拜这些祖先外，在家中也进行许多崇拜仪式，诸如念诵</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那，给偶像沐浴和献花，诵唱</w:t>
            </w:r>
            <w:proofErr w:type="gramStart"/>
            <w:r w:rsidRPr="00C93678">
              <w:rPr>
                <w:rFonts w:asciiTheme="majorEastAsia" w:eastAsiaTheme="majorEastAsia" w:hAnsiTheme="majorEastAsia" w:hint="eastAsia"/>
                <w:sz w:val="18"/>
                <w:szCs w:val="18"/>
              </w:rPr>
              <w:t>耆</w:t>
            </w:r>
            <w:proofErr w:type="gramEnd"/>
            <w:r w:rsidRPr="00C93678">
              <w:rPr>
                <w:rFonts w:asciiTheme="majorEastAsia" w:eastAsiaTheme="majorEastAsia" w:hAnsiTheme="majorEastAsia" w:hint="eastAsia"/>
                <w:sz w:val="18"/>
                <w:szCs w:val="18"/>
              </w:rPr>
              <w:t>那的赞美诗，教徒进行沉思和守戒等。每年每月都有例行</w:t>
            </w:r>
            <w:proofErr w:type="gramStart"/>
            <w:r w:rsidRPr="00C93678">
              <w:rPr>
                <w:rFonts w:asciiTheme="majorEastAsia" w:eastAsiaTheme="majorEastAsia" w:hAnsiTheme="majorEastAsia" w:hint="eastAsia"/>
                <w:sz w:val="18"/>
                <w:szCs w:val="18"/>
              </w:rPr>
              <w:t>斋期和</w:t>
            </w:r>
            <w:proofErr w:type="gramEnd"/>
            <w:r w:rsidRPr="00C93678">
              <w:rPr>
                <w:rFonts w:asciiTheme="majorEastAsia" w:eastAsiaTheme="majorEastAsia" w:hAnsiTheme="majorEastAsia" w:hint="eastAsia"/>
                <w:sz w:val="18"/>
                <w:szCs w:val="18"/>
              </w:rPr>
              <w:t>节日活动，如大雄诞生纪念日、赎罪节等。</w:t>
            </w:r>
          </w:p>
          <w:p w:rsidR="00C93678" w:rsidRPr="00C93678" w:rsidRDefault="00C93678" w:rsidP="00C93678">
            <w:pPr>
              <w:rPr>
                <w:rFonts w:asciiTheme="majorEastAsia" w:eastAsiaTheme="majorEastAsia" w:hAnsiTheme="majorEastAsia" w:hint="eastAsia"/>
                <w:sz w:val="18"/>
                <w:szCs w:val="18"/>
              </w:rPr>
            </w:pPr>
          </w:p>
          <w:p w:rsidR="00C93678" w:rsidRPr="00C93678" w:rsidRDefault="00C93678">
            <w:pPr>
              <w:rPr>
                <w:rFonts w:asciiTheme="majorEastAsia" w:eastAsiaTheme="majorEastAsia" w:hAnsiTheme="majorEastAsia"/>
                <w:sz w:val="18"/>
                <w:szCs w:val="18"/>
              </w:rPr>
            </w:pPr>
          </w:p>
        </w:tc>
      </w:tr>
    </w:tbl>
    <w:p w:rsidR="00B04476" w:rsidRDefault="00C93678"/>
    <w:sectPr w:rsidR="00B04476" w:rsidSect="002F2338">
      <w:pgSz w:w="16838" w:h="11906" w:orient="landscape"/>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2338"/>
    <w:rsid w:val="002F2338"/>
    <w:rsid w:val="00357054"/>
    <w:rsid w:val="00426D1B"/>
    <w:rsid w:val="00C93678"/>
    <w:rsid w:val="00F15E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E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F23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2F2338"/>
    <w:rPr>
      <w:b/>
      <w:bCs/>
    </w:rPr>
  </w:style>
  <w:style w:type="paragraph" w:styleId="a5">
    <w:name w:val="Normal (Web)"/>
    <w:basedOn w:val="a"/>
    <w:uiPriority w:val="99"/>
    <w:unhideWhenUsed/>
    <w:rsid w:val="002F23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2011-12-15T02:49:00Z</dcterms:created>
  <dcterms:modified xsi:type="dcterms:W3CDTF">2011-12-15T03:09:00Z</dcterms:modified>
</cp:coreProperties>
</file>