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br/>
        <w:br/>
        <w:t>数据开发IDE</w:t>
        <w:br/>
        <w:t>用户使用手册</w:t>
      </w:r>
    </w:p>
    <w:p>
      <w:pPr>
        <w:jc w:val="center"/>
      </w:pPr>
      <w:r>
        <w:rPr>
          <w:color w:val="555555"/>
          <w:sz w:val="26"/>
        </w:rPr>
        <w:t>Datara 数据治理平台 · 浏览器端 SQL 在线开发工作台</w:t>
      </w:r>
    </w:p>
    <w:p>
      <w:pPr>
        <w:jc w:val="center"/>
      </w:pPr>
      <w:r>
        <w:rPr>
          <w:color w:val="777777"/>
          <w:sz w:val="22"/>
        </w:rPr>
        <w:br/>
        <w:t>版本：1.9.0</w:t>
        <w:br/>
        <w:t>适用模块：数据开发 → 数据开发IDE（/ide）</w:t>
      </w:r>
    </w:p>
    <w:p>
      <w:r>
        <w:br w:type="page"/>
      </w:r>
    </w:p>
    <w:p>
      <w:pPr>
        <w:pStyle w:val="Heading1"/>
      </w:pPr>
      <w:r>
        <w:t>1. 引言</w:t>
      </w:r>
    </w:p>
    <w:p>
      <w:r>
        <w:t>数据开发IDE 是 Datara 数据治理平台内置的浏览器端 SQL 在线开发工作台，对标 DBeaver Web、DataGrip Web Console，面向数据开发工程师、DBA 与数据分析师。</w:t>
      </w:r>
    </w:p>
    <w:p>
      <w:r>
        <w:t>核心能力包括：多数据库实例连接、SQL 智能编写（语法高亮/自动补全/语法警示）、多语句分号分隔逐条执行、结果预览与前端筛选、库表资源懒加载浏览、命名脚本管理、全局参数变量替换、执行历史回溯。</w:t>
      </w:r>
    </w:p>
    <w:p>
      <w:pPr>
        <w:pStyle w:val="Heading2"/>
      </w:pPr>
      <w:r>
        <w:t>1.1 入口与前置条件</w:t>
      </w:r>
    </w:p>
    <w:p>
      <w:pPr>
        <w:pStyle w:val="ListBullet"/>
        <w:spacing w:after="40"/>
      </w:pPr>
      <w:r>
        <w:t>入口：登录平台后，点击左侧导航「数据开发」→「数据开发IDE」进入工作台。</w:t>
      </w:r>
    </w:p>
    <w:p>
      <w:pPr>
        <w:pStyle w:val="ListBullet"/>
        <w:spacing w:after="40"/>
      </w:pPr>
      <w:r>
        <w:t>数据库实例均为平台预连通校验通过的实例，用户仅需从下拉框选择实例，无需自行填写连接信息。</w:t>
      </w:r>
    </w:p>
    <w:p>
      <w:pPr>
        <w:pStyle w:val="ListBullet"/>
        <w:spacing w:after="40"/>
      </w:pPr>
      <w:r>
        <w:t>若当前没有可用的在线实例，顶部会显示警告条，需先在「数据集成 → 数据源管理」中接入并上线实例。</w:t>
      </w:r>
    </w:p>
    <w:p>
      <w:pPr>
        <w:pStyle w:val="Heading1"/>
      </w:pPr>
      <w:r>
        <w:t>2. 界面布局总览</w:t>
      </w:r>
    </w:p>
    <w:p>
      <w:r>
        <w:t>工作台采用三栏结构，左右区域可拖拽调整宽度，左侧资源树可收缩：</w:t>
      </w:r>
    </w:p>
    <w:p>
      <w:pPr>
        <w:spacing w:before="40" w:after="120"/>
        <w:ind w:left="227"/>
        <w:shd w:val="clear" w:fill="F2F2F2"/>
      </w:pPr>
      <w:r>
        <w:rPr>
          <w:rFonts w:ascii="Consolas" w:hAnsi="Consolas" w:eastAsia="微软雅黑"/>
          <w:sz w:val="19"/>
        </w:rPr>
        <w:t>┌─────────────────────────────────────────────────────────────┐</w:t>
        <w:br/>
        <w:t>│ Top 顶部栏：实例选择｜实例属性｜环境｜全局参数｜执行历史｜主题｜快捷键│</w:t>
        <w:br/>
        <w:t>├───────────────────┬─────────────────────────────────────────┤</w:t>
        <w:br/>
        <w:t>│                   │ 右下：IDE 编辑器（Monaco）              │</w:t>
        <w:br/>
        <w:t>│ 左下：资源 Explorer│  ────────────────────────────────────── │</w:t>
        <w:br/>
        <w:t>│ （懒加载树）       │ 结果 Tab 面板（每次执行独立结果集）      │</w:t>
        <w:br/>
        <w:t>└───────────────────┴─────────────────────────────────────────┘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顶部实例栏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数据库实例下拉、实例属性卡、环境切换（dev/staging/prod）、全局参数、执行历史、主题切换、快捷键帮助、事务模式开关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左下资源树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实例 → Schema → Tables/Views → 表/视图 → 字段 五级懒加载树；支持搜索、字段属性悬浮查看、表/视图预制 SQL 菜单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右下编辑器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Monaco 编辑器（暗色/亮色主题），支持多脚本 Tab、自动补全、语法警示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结果面板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每次执行生成独立结果 Tab；查询结果表格支持排序/筛选/复制/分页/导出；DML/DDL 显示受影响行数；含执行日志</w:t>
            </w:r>
          </w:p>
        </w:tc>
      </w:tr>
    </w:tbl>
    <w:p>
      <w:pPr>
        <w:pStyle w:val="Heading1"/>
      </w:pPr>
      <w:r>
        <w:t>3. 数据库实例选择与属性</w:t>
      </w:r>
    </w:p>
    <w:p>
      <w:pPr>
        <w:pStyle w:val="Heading2"/>
      </w:pPr>
      <w:r>
        <w:t>3.1 选择实例</w:t>
      </w:r>
    </w:p>
    <w:p>
      <w:pPr>
        <w:pStyle w:val="ListBullet"/>
        <w:spacing w:after="40"/>
      </w:pPr>
      <w:r>
        <w:t>下拉列表仅展示「连通性预校验通过」的实例，并显示数据库类型标签（如 MySQL8 / GreatDB 等）。</w:t>
      </w:r>
    </w:p>
    <w:p>
      <w:pPr>
        <w:pStyle w:val="ListBullet"/>
        <w:spacing w:after="40"/>
      </w:pPr>
      <w:r>
        <w:t>选中实例后自动：刷新左侧资源树、切换 IDE 执行上下文、将该实例的默认 Schema 设为当前会话默认命名空间。</w:t>
      </w:r>
    </w:p>
    <w:p>
      <w:pPr>
        <w:pStyle w:val="Heading2"/>
      </w:pPr>
      <w:r>
        <w:t>3.2 查看实例属性</w:t>
      </w:r>
    </w:p>
    <w:p>
      <w:pPr>
        <w:pStyle w:val="ListBullet"/>
        <w:spacing w:after="40"/>
      </w:pPr>
      <w:r>
        <w:t>鼠标悬停顶部实例名称，弹出属性卡，查看：数据库类型、版本、默认 Schema、连接超时、事务隔离级别、主机。</w:t>
      </w:r>
    </w:p>
    <w:p>
      <w:pPr>
        <w:pStyle w:val="Heading2"/>
      </w:pPr>
      <w:r>
        <w:t>3.3 环境切换与事务模式</w:t>
      </w:r>
    </w:p>
    <w:p>
      <w:pPr>
        <w:pStyle w:val="ListBullet"/>
        <w:spacing w:after="40"/>
      </w:pPr>
      <w:r>
        <w:t>顶部「环境」选择器在 dev / staging / prod 之间切换，决定全局参数解析使用哪一套环境参数组。</w:t>
      </w:r>
    </w:p>
    <w:p>
      <w:pPr>
        <w:pStyle w:val="ListBullet"/>
        <w:spacing w:after="40"/>
      </w:pPr>
      <w:r>
        <w:t>「事务模式」开关：开启后多语句执行自动包裹 BEGIN / COMMIT / ROLLBACK（失败回滚），适合 DML 批量变更。</w:t>
      </w:r>
    </w:p>
    <w:p>
      <w:pPr>
        <w:pStyle w:val="Heading1"/>
      </w:pPr>
      <w:r>
        <w:t>4. 全局参数管理</w:t>
      </w:r>
    </w:p>
    <w:p>
      <w:r>
        <w:t>全局参数用于对接大平台的系统变量。SQL 中以 ${变量名} 引用，执行时由后端统一渲染替换，避免在脚本中硬编码。</w:t>
      </w:r>
    </w:p>
    <w:p>
      <w:pPr>
        <w:pStyle w:val="Heading2"/>
      </w:pPr>
      <w:r>
        <w:t>4.1 环境分组</w:t>
      </w:r>
    </w:p>
    <w:p>
      <w:pPr>
        <w:pStyle w:val="ListBullet"/>
        <w:spacing w:after="40"/>
      </w:pPr>
      <w:r>
        <w:t>参数按 dev / staging / prod 三个环境组隔离维护与解析；切换环境组自动加载该环境下的整套参数。</w:t>
      </w:r>
    </w:p>
    <w:p>
      <w:pPr>
        <w:pStyle w:val="ListBullet"/>
        <w:spacing w:after="40"/>
      </w:pPr>
      <w:r>
        <w:t>参数类型支持 string / number / boolean；参数名须以字母或下划线开头，仅含字母、数字、下划线。</w:t>
      </w:r>
    </w:p>
    <w:p>
      <w:pPr>
        <w:pStyle w:val="Heading2"/>
      </w:pPr>
      <w:r>
        <w:t>4.2 新增 / 编辑 / 删除</w:t>
      </w:r>
    </w:p>
    <w:p>
      <w:pPr>
        <w:pStyle w:val="ListNumber"/>
        <w:spacing w:after="40"/>
      </w:pPr>
      <w:r>
        <w:t>点击顶部「全局参数」按钮打开抽屉，选择环境组页签。</w:t>
      </w:r>
    </w:p>
    <w:p>
      <w:pPr>
        <w:pStyle w:val="ListNumber"/>
        <w:spacing w:after="40"/>
      </w:pPr>
      <w:r>
        <w:t>点击「＋ 新增参数」填写参数名、参数值、类型、说明（可选）后保存。</w:t>
      </w:r>
    </w:p>
    <w:p>
      <w:pPr>
        <w:pStyle w:val="ListNumber"/>
        <w:spacing w:after="40"/>
      </w:pPr>
      <w:r>
        <w:t>已有参数行内提供「编辑」「删除」；删除前需二次确认，引用该参数的脚本在渲染时将报错。</w:t>
      </w:r>
    </w:p>
    <w:p>
      <w:pPr>
        <w:pStyle w:val="Heading2"/>
      </w:pPr>
      <w:r>
        <w:t>4.3 内置时间参数（14 项，免维护）</w:t>
      </w:r>
    </w:p>
    <w:p>
      <w:r>
        <w:t>系统内置时间参数在渲染时按当前系统时间自动解析，无需维护。常用示例：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r>
              <w:rPr>
                <w:b/>
                <w:sz w:val="19"/>
              </w:rPr>
              <w:t>参数</w:t>
            </w:r>
          </w:p>
        </w:tc>
        <w:tc>
          <w:tcPr>
            <w:tcW w:type="dxa" w:w="5386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${biz_date}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业务日期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${today}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今日日期（yyyy-MM-dd）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${date(N)}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函数式日期偏移：date(0)=今日，date(-1)=T-1，date(-7)=7 天前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${month_start} / ${month_end}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当月第一天 / 当月最后一天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${last_month_start} / ${last_month_end}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上月第一天 / 上月最后一天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${lyear}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上一年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${hour}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当前小时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${timestamp}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时间戳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${yyyyMMdd_HHmmss}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年月日时分秒（yyyyMMdd_HHmmss）</w:t>
            </w:r>
          </w:p>
        </w:tc>
      </w:tr>
    </w:tbl>
    <w:p>
      <w:pPr>
        <w:pStyle w:val="Heading2"/>
      </w:pPr>
      <w:r>
        <w:t>4.4 编辑器联动</w:t>
      </w:r>
    </w:p>
    <w:p>
      <w:pPr>
        <w:pStyle w:val="ListBullet"/>
        <w:spacing w:after="40"/>
      </w:pPr>
      <w:r>
        <w:t>在编辑器输入 ${ 即弹出变量补全列表（全局参数 + 内置时间参数）。</w:t>
      </w:r>
    </w:p>
    <w:p>
      <w:pPr>
        <w:pStyle w:val="ListBullet"/>
        <w:spacing w:after="40"/>
      </w:pPr>
      <w:r>
        <w:t>变量在编辑器内单独高亮（datarasql 自定义语法），与普通 SQL 关键字/字符串区分。</w:t>
      </w:r>
    </w:p>
    <w:p>
      <w:pPr>
        <w:pStyle w:val="Heading1"/>
      </w:pPr>
      <w:r>
        <w:t>5. SQL 编辑器</w:t>
      </w:r>
    </w:p>
    <w:p>
      <w:pPr>
        <w:pStyle w:val="Heading2"/>
      </w:pPr>
      <w:r>
        <w:t>5.1 编写能力</w:t>
      </w:r>
    </w:p>
    <w:p>
      <w:pPr>
        <w:pStyle w:val="ListBullet"/>
        <w:spacing w:after="40"/>
      </w:pPr>
      <w:r>
        <w:t>语法高亮：SQL 关键字、内置函数、表名、字段、字符串、注释、错误标记分色显示，${变量} 单独高亮。</w:t>
      </w:r>
    </w:p>
    <w:p>
      <w:pPr>
        <w:pStyle w:val="ListBullet"/>
        <w:spacing w:after="40"/>
      </w:pPr>
      <w:r>
        <w:t>自动补全：SQL 关键字、当前 Schema 的表/视图、字段、全局变量；输入 ${ 唤起变量补全。</w:t>
      </w:r>
    </w:p>
    <w:p>
      <w:pPr>
        <w:pStyle w:val="ListBullet"/>
        <w:spacing w:after="40"/>
      </w:pPr>
      <w:r>
        <w:t>实时语法警示：前端轻量解析 + 后端预解析；红色波浪线表示语法错误，黄色标记风险警告（如未定义参数、SELECT 未带 LIMIT）。</w:t>
      </w:r>
    </w:p>
    <w:p>
      <w:pPr>
        <w:pStyle w:val="ListBullet"/>
        <w:spacing w:after="40"/>
      </w:pPr>
      <w:r>
        <w:t>未定义参数提示条：脚本中存在未维护的 ${变量} 时，编辑器内给出提示，避免运行时才报错。</w:t>
      </w:r>
    </w:p>
    <w:p>
      <w:pPr>
        <w:pStyle w:val="Heading2"/>
      </w:pPr>
      <w:r>
        <w:t>5.2 执行模型（多语句逐条执行）</w:t>
      </w:r>
    </w:p>
    <w:p>
      <w:pPr>
        <w:pStyle w:val="ListBullet"/>
        <w:spacing w:after="40"/>
      </w:pPr>
      <w:r>
        <w:t>支持多语句：以分号 ; 分隔，逐条顺序执行；单条失败立即终止后续语句，并标记出错语句位置。</w:t>
      </w:r>
    </w:p>
    <w:p>
      <w:pPr>
        <w:pStyle w:val="ListBullet"/>
        <w:spacing w:after="40"/>
      </w:pPr>
      <w:r>
        <w:t>支持选中片段执行：选中部分 SQL 后按运行，仅执行选中内容。</w:t>
      </w:r>
    </w:p>
    <w:p>
      <w:pPr>
        <w:pStyle w:val="ListBullet"/>
        <w:spacing w:after="40"/>
      </w:pPr>
      <w:r>
        <w:t>结果行数由用户 SQL 自带 LIMIT 控制；后端以 SCREEN_ROW_CAP=2000 兜底截断首屏返回，rowsTotal 记录全量计数，超出部分可通过结果分页重放获取。</w:t>
      </w:r>
    </w:p>
    <w:p>
      <w:pPr>
        <w:pStyle w:val="ListBullet"/>
        <w:spacing w:after="40"/>
      </w:pPr>
      <w:r>
        <w:t>长查询可点击「停止」终止正在执行的 SQL 任务。</w:t>
      </w:r>
    </w:p>
    <w:p>
      <w:pPr>
        <w:pStyle w:val="Heading2"/>
      </w:pPr>
      <w:r>
        <w:t>5.3 工具栏（15 个按钮）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b/>
                <w:sz w:val="19"/>
              </w:rPr>
              <w:t>按钮</w:t>
            </w:r>
          </w:p>
        </w:tc>
        <w:tc>
          <w:tcPr>
            <w:tcW w:type="dxa" w:w="6520"/>
          </w:tcPr>
          <w:p>
            <w:r>
              <w:rPr>
                <w:b/>
                <w:sz w:val="19"/>
              </w:rPr>
              <w:t>功能说明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▶ 运行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执行当前脚本或选中片段；分号分隔多语句逐条执行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⏹ 停止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终止正在执行的 SQL 任务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📄 新建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新建脚本（未命名脚本，自动编号）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📂 载入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从脚本库加载已保存的命名脚本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💾 保存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保存当前脚本；未命名脚本弹出命名框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💾 另存为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当前脚本另存为新脚本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🪄 格式化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SQL 美化（sql-formatter，支持多数据库方言）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📥 导出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导出当前执行结果：CSV / JSON / Excel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🧹 清空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清空编辑器全部代码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🔘 注释/取消注释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选中代码批量注释 / 取消注释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↩ 撤销 / ↪ 重做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编辑器撤销 / 重做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📋 复制 / 📄 粘贴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复制选中代码 / 粘贴到编辑器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🔄 切换事务模式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自动包裹 BEGIN / COMMIT / ROLLBACK</w:t>
            </w:r>
          </w:p>
        </w:tc>
      </w:tr>
    </w:tbl>
    <w:p>
      <w:pPr>
        <w:pStyle w:val="Heading2"/>
      </w:pPr>
      <w:r>
        <w:t>5.4 快捷键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b/>
                <w:sz w:val="19"/>
              </w:rPr>
              <w:t>快捷键</w:t>
            </w:r>
          </w:p>
        </w:tc>
        <w:tc>
          <w:tcPr>
            <w:tcW w:type="dxa" w:w="6520"/>
          </w:tcPr>
          <w:p>
            <w:r>
              <w:rPr>
                <w:b/>
                <w:sz w:val="19"/>
              </w:rPr>
              <w:t>功能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Ctrl + Enter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运行脚本（或运行选中片段）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Ctrl + 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保存当前脚本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Ctrl + Shift + F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SQL 格式化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Ctrl + Z / Ctrl + Y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撤销 / 重做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Ctrl + /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注释 / 取消注释</w:t>
            </w:r>
          </w:p>
        </w:tc>
      </w:tr>
    </w:tbl>
    <w:p>
      <w:pPr>
        <w:pStyle w:val="Heading1"/>
      </w:pPr>
      <w:r>
        <w:t>6. 脚本管理</w:t>
      </w:r>
    </w:p>
    <w:p>
      <w:pPr>
        <w:pStyle w:val="ListBullet"/>
        <w:spacing w:after="40"/>
      </w:pPr>
      <w:r>
        <w:t>命名脚本：后端持久化保存，可随时载入、另存为。</w:t>
      </w:r>
    </w:p>
    <w:p>
      <w:pPr>
        <w:pStyle w:val="ListBullet"/>
        <w:spacing w:after="40"/>
      </w:pPr>
      <w:r>
        <w:t>未命名脚本：会话临时存储，页面刷新后丢失；新建时自动编号为「未命名SQL #1」「未命名SQL #2」…</w:t>
      </w:r>
    </w:p>
    <w:p>
      <w:pPr>
        <w:pStyle w:val="ListBullet"/>
        <w:spacing w:after="40"/>
      </w:pPr>
      <w:r>
        <w:t>最多同时驻留 5 个未命名脚本；新建超过上限时弹窗提示先保存。</w:t>
      </w:r>
    </w:p>
    <w:p>
      <w:pPr>
        <w:pStyle w:val="ListBullet"/>
        <w:spacing w:after="40"/>
      </w:pPr>
      <w:r>
        <w:t>多 Tab 切换互不覆盖，各脚本内容隔离；已编辑未保存的 SQL 自动以「未命名SQL」保留在 Tab 中可随时调回。</w:t>
      </w:r>
    </w:p>
    <w:p>
      <w:pPr>
        <w:pStyle w:val="ListBullet"/>
        <w:spacing w:after="40"/>
      </w:pPr>
      <w:r>
        <w:t>「载入」弹窗列出脚本库中的命名脚本，可加载或删除。</w:t>
      </w:r>
    </w:p>
    <w:p>
      <w:pPr>
        <w:pStyle w:val="Heading1"/>
      </w:pPr>
      <w:r>
        <w:t>7. 数据库资源浏览器（Explorer）</w:t>
      </w:r>
    </w:p>
    <w:p>
      <w:pPr>
        <w:pStyle w:val="Heading2"/>
      </w:pPr>
      <w:r>
        <w:t>7.1 树结构与懒加载</w:t>
      </w:r>
    </w:p>
    <w:p>
      <w:pPr>
        <w:spacing w:before="40" w:after="120"/>
        <w:ind w:left="227"/>
        <w:shd w:val="clear" w:fill="F2F2F2"/>
      </w:pPr>
      <w:r>
        <w:rPr>
          <w:rFonts w:ascii="Consolas" w:hAnsi="Consolas" w:eastAsia="微软雅黑"/>
          <w:sz w:val="19"/>
        </w:rPr>
        <w:t>实例（点击展开 → 请求 Schema 列表）</w:t>
        <w:br/>
        <w:t>├─ Schema1（点击展开 → 请求 Tables / Views 列表）</w:t>
        <w:br/>
        <w:t>│  ├─ Tables（点击展开 → 请求该 Schema 下所有表）</w:t>
        <w:br/>
        <w:t>│  │  ├─ table_a（hover 弹出浮窗菜单）</w:t>
        <w:br/>
        <w:t>│  │  └─ table_b</w:t>
        <w:br/>
        <w:t>│  └─ Views（点击展开 → 请求视图列表）</w:t>
        <w:br/>
        <w:t>│     └─ view_1</w:t>
        <w:br/>
        <w:t>└─ 字段节点：点击表/视图节点才加载字段列表</w:t>
      </w:r>
    </w:p>
    <w:p>
      <w:pPr>
        <w:pStyle w:val="ListBullet"/>
        <w:spacing w:after="40"/>
      </w:pPr>
      <w:r>
        <w:t>节点仅在展开时向后端请求子节点数据（懒加载），避免大量库表场景一次性全量加载导致前端卡顿。</w:t>
      </w:r>
    </w:p>
    <w:p>
      <w:pPr>
        <w:pStyle w:val="Heading2"/>
      </w:pPr>
      <w:r>
        <w:t>7.2 搜索过滤</w:t>
      </w:r>
    </w:p>
    <w:p>
      <w:pPr>
        <w:pStyle w:val="ListBullet"/>
        <w:spacing w:after="40"/>
      </w:pPr>
      <w:r>
        <w:t>顶部输入框实时模糊筛选，仅过滤已加载节点；搜索未加载节点时触发后端检索接口返回匹配结果（输入 300ms 防抖）。</w:t>
      </w:r>
    </w:p>
    <w:p>
      <w:pPr>
        <w:pStyle w:val="Heading2"/>
      </w:pPr>
      <w:r>
        <w:t>7.3 字段节点 hover 属性</w:t>
      </w:r>
    </w:p>
    <w:p>
      <w:pPr>
        <w:pStyle w:val="ListBullet"/>
        <w:spacing w:after="40"/>
      </w:pPr>
      <w:r>
        <w:t>鼠标悬停字段节点弹出只读 Tooltip：字段名、数据类型、长度、是否主键、是否非空、注释，内置【复制】按钮一键复制字段名（字段节点无操作菜单）。</w:t>
      </w:r>
    </w:p>
    <w:p>
      <w:pPr>
        <w:pStyle w:val="Heading2"/>
      </w:pPr>
      <w:r>
        <w:t>7.4 Schema 切换</w:t>
      </w:r>
    </w:p>
    <w:p>
      <w:pPr>
        <w:pStyle w:val="ListBullet"/>
        <w:spacing w:after="40"/>
      </w:pPr>
      <w:r>
        <w:t>单击 Schema 节点即切换当前会话默认命名空间，之后编辑器执行的 SQL 均在该 Schema 下解析。</w:t>
      </w:r>
    </w:p>
    <w:p>
      <w:pPr>
        <w:pStyle w:val="Heading2"/>
      </w:pPr>
      <w:r>
        <w:t>7.5 表 / 视图悬浮菜单（预制 SQL）</w:t>
      </w:r>
    </w:p>
    <w:p>
      <w:r>
        <w:t>悬停表/视图节点弹出菜单，所有菜单项生成的 SQL 仅填充到编辑器，不会自动执行；高危操作带强提醒，可选稽核校验。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菜单项</w:t>
            </w:r>
          </w:p>
        </w:tc>
        <w:tc>
          <w:tcPr>
            <w:tcW w:type="dxa" w:w="3969"/>
          </w:tcPr>
          <w:p>
            <w:r>
              <w:rPr>
                <w:b/>
                <w:sz w:val="19"/>
              </w:rPr>
              <w:t>功能说明</w:t>
            </w:r>
          </w:p>
        </w:tc>
        <w:tc>
          <w:tcPr>
            <w:tcW w:type="dxa" w:w="2835"/>
          </w:tcPr>
          <w:p>
            <w:r>
              <w:rPr>
                <w:b/>
                <w:sz w:val="19"/>
              </w:rPr>
              <w:t>预制 SQL 示例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查询数据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执行 SELECT 预览，弹窗可配置 LIMIT 行数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SELECT * FROM ${schema}.${table} LIMIT ${N};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编辑数据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打开在线表格编辑器，支持新增行/改单元格/删行，全部在事务内提交或回滚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先加载表数据，变更后生成 UPDATE/INSERT/DELETE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结构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查看表 DDL、字段类型、主键、索引、注释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SHOW CREATE TABLE …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行数统计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统计表总行数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SELECT COUNT(*) FROM ${schema}.${table};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创建列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填写字段名/类型/长度/默认值，生成 ALTER 语句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ALTER TABLE ${table} ADD COLUMN …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创建索引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配置索引名、字段、唯一/普通，生成索引 DDL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CREATE INDEX …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导入数据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上传本地 CSV，配置映射关系，生成批量插入语句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LOAD DATA / 批量 INSERT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删除表（无条件）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直接生成 DROP TABLE，强提醒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DROP TABLE ${schema}.${table};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删除表（稽核校验）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后台校验外键/是否有数据/是否核心业务表，通过才生成 DROP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先校验，再 DDL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截断表（无条件）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生成 TRUNCATE，高危二次确认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TRUNCATE TABLE ${schema}.${table};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截断表（稽核校验）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后台校验数据量、关联依赖，通过才可截断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先稽核再执行</w:t>
            </w:r>
          </w:p>
        </w:tc>
      </w:tr>
    </w:tbl>
    <w:p>
      <w:pPr>
        <w:pStyle w:val="Heading2"/>
      </w:pPr>
      <w:r>
        <w:t>7.6 在线编辑表数据</w:t>
      </w:r>
    </w:p>
    <w:p>
      <w:pPr>
        <w:pStyle w:val="ListNumber"/>
        <w:spacing w:after="40"/>
      </w:pPr>
      <w:r>
        <w:t>选择「编辑数据」弹出表格编辑器，分页加载（每页 200 行）。</w:t>
      </w:r>
    </w:p>
    <w:p>
      <w:pPr>
        <w:pStyle w:val="ListNumber"/>
        <w:spacing w:after="40"/>
      </w:pPr>
      <w:r>
        <w:t>支持：修改单元格、追加临时行、删除行。</w:t>
      </w:r>
    </w:p>
    <w:p>
      <w:pPr>
        <w:pStyle w:val="ListNumber"/>
        <w:spacing w:after="40"/>
      </w:pPr>
      <w:r>
        <w:t>点击「应用」将所有变更以事务方式一次性提交；任一条失败则整体回滚，保证数据一致。</w:t>
      </w:r>
    </w:p>
    <w:p>
      <w:pPr>
        <w:pStyle w:val="Heading2"/>
      </w:pPr>
      <w:r>
        <w:t>7.7 CSV 导入</w:t>
      </w:r>
    </w:p>
    <w:p>
      <w:pPr>
        <w:pStyle w:val="ListNumber"/>
        <w:spacing w:after="40"/>
      </w:pPr>
      <w:r>
        <w:t>选择「导入数据」弹出导入向导：上传 CSV 文件。</w:t>
      </w:r>
    </w:p>
    <w:p>
      <w:pPr>
        <w:pStyle w:val="ListNumber"/>
        <w:spacing w:after="40"/>
      </w:pPr>
      <w:r>
        <w:t>预览首行并完成字段列映射后确认导入。</w:t>
      </w:r>
    </w:p>
    <w:p>
      <w:pPr>
        <w:pStyle w:val="ListBullet"/>
        <w:spacing w:after="40"/>
      </w:pPr>
      <w:r>
        <w:t>限制：超过 10 万行时前端拦截，建议先裁剪数据或改用脚本批量导入。</w:t>
      </w:r>
    </w:p>
    <w:p>
      <w:pPr>
        <w:pStyle w:val="Heading1"/>
      </w:pPr>
      <w:r>
        <w:t>8. 执行结果面板</w:t>
      </w:r>
    </w:p>
    <w:p>
      <w:pPr>
        <w:pStyle w:val="Heading2"/>
      </w:pPr>
      <w:r>
        <w:t>8.1 结果 Tab</w:t>
      </w:r>
    </w:p>
    <w:p>
      <w:pPr>
        <w:pStyle w:val="ListBullet"/>
        <w:spacing w:after="40"/>
      </w:pPr>
      <w:r>
        <w:t>每次点击运行，生成独立结果 Tab，标题为「结果 #序号」；多语句执行时，每条语句对应一个独立 Tab。</w:t>
      </w:r>
    </w:p>
    <w:p>
      <w:pPr>
        <w:pStyle w:val="ListBullet"/>
        <w:spacing w:after="40"/>
      </w:pPr>
      <w:r>
        <w:t>点击结果 Tab，编辑器联动切换到该次执行对应的原始 SQL 脚本。</w:t>
      </w:r>
    </w:p>
    <w:p>
      <w:pPr>
        <w:pStyle w:val="ListBullet"/>
        <w:spacing w:after="40"/>
      </w:pPr>
      <w:r>
        <w:t>支持关闭单个 Tab、一键清空全部结果 Tab。</w:t>
      </w:r>
    </w:p>
    <w:p>
      <w:pPr>
        <w:pStyle w:val="Heading2"/>
      </w:pPr>
      <w:r>
        <w:t>8.2 查询结果表格</w:t>
      </w:r>
    </w:p>
    <w:p>
      <w:pPr>
        <w:pStyle w:val="ListBullet"/>
        <w:spacing w:after="40"/>
      </w:pPr>
      <w:r>
        <w:t>表头排序、拖拽调整列宽、单元格点击复制、虚拟滚动（大数据量流畅）。</w:t>
      </w:r>
    </w:p>
    <w:p>
      <w:pPr>
        <w:pStyle w:val="ListBullet"/>
        <w:spacing w:after="40"/>
      </w:pPr>
      <w:r>
        <w:t>前端字段筛选：每列表头点击筛选图标，支持 7 种操作符——包含、等于、不等于、为空、非空、大于、小于（数字列）；可多列组合，一键清空恢复原始结果。</w:t>
      </w:r>
    </w:p>
    <w:p>
      <w:pPr>
        <w:pStyle w:val="ListBullet"/>
        <w:spacing w:after="40"/>
      </w:pPr>
      <w:r>
        <w:t>筛选仅作用于当前已加载到前端内存的结果集（不重新请求后端），筛选状态在当前 Tab 内保留、切换 Tab 后隔离；全量筛选请修改 SQL 重新执行。</w:t>
      </w:r>
    </w:p>
    <w:p>
      <w:pPr>
        <w:pStyle w:val="ListBullet"/>
        <w:spacing w:after="40"/>
      </w:pPr>
      <w:r>
        <w:t>分页：首屏内存分页 + 超出部分通过结果重放接口分页获取。</w:t>
      </w:r>
    </w:p>
    <w:p>
      <w:pPr>
        <w:pStyle w:val="Heading2"/>
      </w:pPr>
      <w:r>
        <w:t>8.3 DML / DDL 结果</w:t>
      </w:r>
    </w:p>
    <w:p>
      <w:pPr>
        <w:pStyle w:val="ListBullet"/>
        <w:spacing w:after="40"/>
      </w:pPr>
      <w:r>
        <w:t>INSERT/UPDATE/DELETE/DDL 执行结果不渲染表格，直接展示受影响行数、执行状态、日志信息。</w:t>
      </w:r>
    </w:p>
    <w:p>
      <w:pPr>
        <w:pStyle w:val="Heading2"/>
      </w:pPr>
      <w:r>
        <w:t>8.4 执行日志</w:t>
      </w:r>
    </w:p>
    <w:p>
      <w:pPr>
        <w:pStyle w:val="ListBullet"/>
        <w:spacing w:after="40"/>
      </w:pPr>
      <w:r>
        <w:t>面板底部执行日志自动滚底展示：开始/结束/错误/变量渲染快照/事务信息；并逐语句标注状态（成功/失败）、返回行数、受影响行数、耗时、错误详情。</w:t>
      </w:r>
    </w:p>
    <w:p>
      <w:pPr>
        <w:pStyle w:val="Heading2"/>
      </w:pPr>
      <w:r>
        <w:t>8.5 结果导出</w:t>
      </w:r>
    </w:p>
    <w:p>
      <w:pPr>
        <w:pStyle w:val="ListBullet"/>
        <w:spacing w:after="40"/>
      </w:pPr>
      <w:r>
        <w:t>查询结果导出弹窗提供两种方式：</w:t>
      </w:r>
    </w:p>
    <w:p>
      <w:pPr>
        <w:pStyle w:val="ListBullet"/>
        <w:spacing w:after="40"/>
      </w:pPr>
      <w:r>
        <w:t>导出全部原始结果：由后端重放 SQL 生成，支持 CSV / JSON / Excel。</w:t>
      </w:r>
    </w:p>
    <w:p>
      <w:pPr>
        <w:pStyle w:val="ListBullet"/>
        <w:spacing w:after="40"/>
      </w:pPr>
      <w:r>
        <w:t>导出当前筛选子集：仅导出前端筛选后的数据，支持 CSV / JSON。</w:t>
      </w:r>
    </w:p>
    <w:p>
      <w:pPr>
        <w:pStyle w:val="Heading1"/>
      </w:pPr>
      <w:r>
        <w:t>9. 执行历史</w:t>
      </w:r>
    </w:p>
    <w:p>
      <w:r>
        <w:t>顶部「执行历史」按钮打开抽屉，列表按执行时间倒序展示，每页 20 条。</w:t>
      </w:r>
    </w:p>
    <w:p>
      <w:pPr>
        <w:pStyle w:val="Heading2"/>
      </w:pPr>
      <w:r>
        <w:t>9.1 筛选</w:t>
      </w:r>
    </w:p>
    <w:p>
      <w:pPr>
        <w:pStyle w:val="ListBullet"/>
        <w:spacing w:after="40"/>
      </w:pPr>
      <w:r>
        <w:t>按实例筛选：只查看指定实例的执行记录。</w:t>
      </w:r>
    </w:p>
    <w:p>
      <w:pPr>
        <w:pStyle w:val="ListBullet"/>
        <w:spacing w:after="40"/>
      </w:pPr>
      <w:r>
        <w:t>按 SQL 关键字检索（回车触发）。</w:t>
      </w:r>
    </w:p>
    <w:p>
      <w:pPr>
        <w:pStyle w:val="ListBullet"/>
        <w:spacing w:after="40"/>
      </w:pPr>
      <w:r>
        <w:t>每条记录展示：编号、状态（成功/失败/已取消）、数据库、行数/受影响行数、耗时、是否已导出、执行时间、SQL 摘要。</w:t>
      </w:r>
    </w:p>
    <w:p>
      <w:pPr>
        <w:pStyle w:val="Heading2"/>
      </w:pPr>
      <w:r>
        <w:t>9.2 行级操作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b/>
                <w:sz w:val="19"/>
              </w:rPr>
              <w:t>操作</w:t>
            </w:r>
          </w:p>
        </w:tc>
        <w:tc>
          <w:tcPr>
            <w:tcW w:type="dxa" w:w="737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查看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抽屉内展开完整 SQL + 逐语句执行日志（异常堆栈、警告信息、变量渲染快照、渲染后 SQL）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编辑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将该条历史 SQL 加载至编辑器新脚本 Tab（自动切换到所属实例）继续编辑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再执行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复用该 SQL 与当前模式/env 重新执行（二次确认）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删除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删除该条历史记录（二次确认，不影响已导出文件）</w:t>
            </w:r>
          </w:p>
        </w:tc>
      </w:tr>
    </w:tbl>
    <w:p>
      <w:pPr>
        <w:pStyle w:val="ListBullet"/>
        <w:spacing w:after="40"/>
      </w:pPr>
      <w:r>
        <w:t>限制：执行历史只持久化 SQL 文本与执行元信息，不持久化大数据结果集。</w:t>
      </w:r>
    </w:p>
    <w:p>
      <w:pPr>
        <w:pStyle w:val="Heading1"/>
      </w:pPr>
      <w:r>
        <w:t>10. 主题与其他辅助</w:t>
      </w:r>
    </w:p>
    <w:p>
      <w:pPr>
        <w:pStyle w:val="ListBullet"/>
        <w:spacing w:after="40"/>
      </w:pPr>
      <w:r>
        <w:t>主题切换：编辑器与工作台支持暗色（datara-dark 默认）/ 亮色主题，一键切换。</w:t>
      </w:r>
    </w:p>
    <w:p>
      <w:pPr>
        <w:pStyle w:val="ListBullet"/>
        <w:spacing w:after="40"/>
      </w:pPr>
      <w:r>
        <w:t>快捷键帮助：顶部按钮弹出快捷键一览。</w:t>
      </w:r>
    </w:p>
    <w:p>
      <w:pPr>
        <w:pStyle w:val="ListBullet"/>
        <w:spacing w:after="40"/>
      </w:pPr>
      <w:r>
        <w:t>布局调整：左右分栏可拖拽调整宽度，左侧资源树可收缩以最大化编辑区。</w:t>
      </w:r>
    </w:p>
    <w:p>
      <w:pPr>
        <w:pStyle w:val="Heading1"/>
      </w:pPr>
      <w:r>
        <w:t>11. 使用限制与注意事项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sz w:val="19"/>
              </w:rPr>
              <w:t>项目</w:t>
            </w:r>
          </w:p>
        </w:tc>
        <w:tc>
          <w:tcPr>
            <w:tcW w:type="dxa" w:w="7087"/>
          </w:tcPr>
          <w:p>
            <w:r>
              <w:rPr>
                <w:b/>
                <w:sz w:val="19"/>
              </w:rPr>
              <w:t>限制/说明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实例连接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仅可选用平台预连通校验通过的在线实例；实例离线时下拉不可选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未命名脚本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最多同时驻留 5 个，刷新页面丢失；超过上限需先保存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多语句执行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分号分隔逐条串行执行，单条失败即中断后续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首屏行数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SCREEN_ROW_CAP=2000 兜底截断，全量计数见 rowsTotal，超出经分页重放获取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前端筛选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仅作用于已加载分页数据，不跨页检索；全量筛选需改 SQL 重执行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CSV 导入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单次上传不超过 10 万行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执行历史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只存 SQL 文本与元信息，不持久化结果集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高危 DDL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DROP/TRUNCATE 需二次确认；可选稽核校验（外键/数据量/核心表）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变量渲染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${变量} 由后端渲染替换；未定义参数在执行前有编辑提示，引用被删参数会渲染报错</w:t>
            </w:r>
          </w:p>
        </w:tc>
      </w:tr>
    </w:tbl>
    <w:p/>
    <w:p>
      <w:r>
        <w:rPr>
          <w:color w:val="888888"/>
          <w:sz w:val="18"/>
        </w:rPr>
        <w:t>—— 本手册依据 Datara v1.9.0 数据开发IDE 实际实现整理（2026-09）——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