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6B35" w:val="clear"/>
            <w:tcMar>
              <w:top w:type="dxa" w:w="800"/>
              <w:left w:type="dxa" w:w="400"/>
              <w:bottom w:type="dxa" w:w="800"/>
              <w:right w:type="dxa" w:w="400"/>
            </w:tcMar>
          </w:tcPr>
          <w:p>
            <w:pPr>
              <w:spacing w:after="240"/>
              <w:jc w:val="center"/>
            </w:pPr>
            <w:r>
              <w:rPr>
                <w:rFonts w:ascii="Arial" w:eastAsia="Microsoft YaHei" w:hAnsi="Arial"/>
                <w:b/>
                <w:bCs/>
                <w:color w:val="FFFFFF"/>
                <w:sz w:val="44"/>
                <w:szCs w:val="44"/>
              </w:rPr>
              <w:t xml:space="preserve">健康风险评估报告生成逻辑说明文档</w:t>
            </w:r>
          </w:p>
          <w:p>
            <w:pPr>
              <w:spacing w:after="400"/>
              <w:jc w:val="center"/>
            </w:pPr>
            <w:r>
              <w:rPr>
                <w:rFonts w:ascii="Arial" w:eastAsia="Microsoft YaHei" w:hAnsi="Arial"/>
                <w:color w:val="FFFFFF"/>
                <w:sz w:val="24"/>
                <w:szCs w:val="24"/>
              </w:rPr>
              <w:t xml:space="preserve">AIOT 1.0 健康风险评估师 v1.3 — 字段来源、计算逻辑与卡片映射全解析</w:t>
            </w:r>
          </w:p>
          <w:p>
            <w:pPr>
              <w:jc w:val="center"/>
            </w:pPr>
            <w:r>
              <w:rPr>
                <w:rFonts w:ascii="Arial" w:eastAsia="Microsoft YaHei" w:hAnsi="Arial"/>
                <w:color w:val="FFFFFF"/>
                <w:sz w:val="20"/>
                <w:szCs w:val="20"/>
              </w:rPr>
              <w:t xml:space="preserve">版本：v1.3        日期：2026-07-31        适用范围：AI对话原型</w:t>
            </w:r>
          </w:p>
        </w:tc>
      </w:tr>
    </w:tbl>
    <w:p>
      <w:r>
        <w:br w:type="page"/>
      </w:r>
    </w:p>
    <w:p>
      <w:pPr>
        <w:keepNext w:val="false"/>
        <w:keepLines w:val="false"/>
        <w:pBdr>
          <w:bottom w:val="single" w:color="FF6B35" w:sz="12" w:space="4"/>
        </w:pBdr>
        <w:spacing w:after="200" w:before="400"/>
      </w:pPr>
      <w:r>
        <w:rPr>
          <w:rFonts w:ascii="Arial" w:eastAsia="Microsoft YaHei" w:hAnsi="Arial"/>
          <w:b/>
          <w:bCs/>
          <w:color w:val="FF6B35"/>
          <w:sz w:val="32"/>
          <w:szCs w:val="32"/>
        </w:rPr>
        <w:t xml:space="preserve">1 </w:t>
      </w:r>
      <w:r>
        <w:rPr>
          <w:rFonts w:ascii="Arial" w:eastAsia="Microsoft YaHei" w:hAnsi="Arial"/>
          <w:b/>
          <w:bCs/>
          <w:color w:val="2D2420"/>
          <w:sz w:val="32"/>
          <w:szCs w:val="32"/>
        </w:rPr>
        <w:t xml:space="preserve">文档概述与系统架构</w:t>
      </w:r>
    </w:p>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1.1 文档目的</w:t>
      </w:r>
    </w:p>
    <w:p>
      <w:pPr>
        <w:spacing w:after="120" w:before="60"/>
      </w:pPr>
      <w:r>
        <w:rPr>
          <w:rFonts w:ascii="Arial" w:eastAsia="Microsoft YaHei" w:hAnsi="Arial"/>
          <w:b w:val="false"/>
          <w:bCs w:val="false"/>
          <w:color w:val="2D2420"/>
          <w:sz w:val="21"/>
          <w:szCs w:val="21"/>
        </w:rPr>
        <w:t xml:space="preserve">本文档面向</w:t>
      </w:r>
      <w:r>
        <w:rPr>
          <w:rFonts w:ascii="Arial" w:eastAsia="Microsoft YaHei" w:hAnsi="Arial"/>
          <w:b/>
          <w:bCs/>
          <w:color w:val="2D2420"/>
          <w:sz w:val="21"/>
          <w:szCs w:val="21"/>
        </w:rPr>
        <w:t xml:space="preserve">健康风险评估师 AI 对话原型 v1.3</w:t>
      </w:r>
      <w:r>
        <w:rPr>
          <w:rFonts w:ascii="Arial" w:eastAsia="Microsoft YaHei" w:hAnsi="Arial"/>
          <w:b w:val="false"/>
          <w:bCs w:val="false"/>
          <w:color w:val="2D2420"/>
          <w:sz w:val="21"/>
          <w:szCs w:val="21"/>
        </w:rPr>
        <w:t xml:space="preserve">的开发与维护人员，系统性地说明从老人档案与舌诊报告数据输入，到复合风险计算、卡片渲染、对话意图匹配与报告导出的完整逻辑链路。文档的目标包括：</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明确</w:t>
      </w:r>
      <w:r>
        <w:rPr>
          <w:rFonts w:ascii="Arial" w:eastAsia="Microsoft YaHei" w:hAnsi="Arial"/>
          <w:b/>
          <w:bCs/>
          <w:color w:val="2D2420"/>
          <w:sz w:val="21"/>
          <w:szCs w:val="21"/>
        </w:rPr>
        <w:t xml:space="preserve">数据源字段</w:t>
      </w:r>
      <w:r>
        <w:rPr>
          <w:rFonts w:ascii="Arial" w:eastAsia="Microsoft YaHei" w:hAnsi="Arial"/>
          <w:b w:val="false"/>
          <w:bCs w:val="false"/>
          <w:color w:val="2D2420"/>
          <w:sz w:val="21"/>
          <w:szCs w:val="21"/>
        </w:rPr>
        <w:t xml:space="preserve">的中文含义、取值范围与来源属性（录入/设备采集/引擎计算）；</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完整披露</w:t>
      </w:r>
      <w:r>
        <w:rPr>
          <w:rFonts w:ascii="Arial" w:eastAsia="Microsoft YaHei" w:hAnsi="Arial"/>
          <w:b/>
          <w:bCs/>
          <w:color w:val="2D2420"/>
          <w:sz w:val="21"/>
          <w:szCs w:val="21"/>
        </w:rPr>
        <w:t xml:space="preserve">风险评估引擎</w:t>
      </w:r>
      <w:r>
        <w:rPr>
          <w:rFonts w:ascii="Arial" w:eastAsia="Microsoft YaHei" w:hAnsi="Arial"/>
          <w:b w:val="false"/>
          <w:bCs w:val="false"/>
          <w:color w:val="2D2420"/>
          <w:sz w:val="21"/>
          <w:szCs w:val="21"/>
        </w:rPr>
        <w:t xml:space="preserve">计算规则、阈值与权重表；</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定义</w:t>
      </w:r>
      <w:r>
        <w:rPr>
          <w:rFonts w:ascii="Arial" w:eastAsia="Microsoft YaHei" w:hAnsi="Arial"/>
          <w:b/>
          <w:bCs/>
          <w:color w:val="2D2420"/>
          <w:sz w:val="21"/>
          <w:szCs w:val="21"/>
        </w:rPr>
        <w:t xml:space="preserve">报告对象</w:t>
      </w:r>
      <w:r>
        <w:rPr>
          <w:rFonts w:ascii="Arial" w:eastAsia="Microsoft YaHei" w:hAnsi="Arial"/>
          <w:b w:val="false"/>
          <w:bCs w:val="false"/>
          <w:color w:val="2D2420"/>
          <w:sz w:val="21"/>
          <w:szCs w:val="21"/>
        </w:rPr>
        <w:t xml:space="preserve">（CompositeRiskReport）的完整字段结构；</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逐卡片列出</w:t>
      </w:r>
      <w:r>
        <w:rPr>
          <w:rFonts w:ascii="Arial" w:eastAsia="Microsoft YaHei" w:hAnsi="Arial"/>
          <w:b/>
          <w:bCs/>
          <w:color w:val="2D2420"/>
          <w:sz w:val="21"/>
          <w:szCs w:val="21"/>
        </w:rPr>
        <w:t xml:space="preserve">渲染逻辑与字段映射</w:t>
      </w:r>
      <w:r>
        <w:rPr>
          <w:rFonts w:ascii="Arial" w:eastAsia="Microsoft YaHei" w:hAnsi="Arial"/>
          <w:b w:val="false"/>
          <w:bCs w:val="false"/>
          <w:color w:val="2D2420"/>
          <w:sz w:val="21"/>
          <w:szCs w:val="21"/>
        </w:rPr>
        <w:t xml:space="preserve">，便于前端开发对照实现；</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梳理</w:t>
      </w:r>
      <w:r>
        <w:rPr>
          <w:rFonts w:ascii="Arial" w:eastAsia="Microsoft YaHei" w:hAnsi="Arial"/>
          <w:b/>
          <w:bCs/>
          <w:color w:val="2D2420"/>
          <w:sz w:val="21"/>
          <w:szCs w:val="21"/>
        </w:rPr>
        <w:t xml:space="preserve">9 个对话意图</w:t>
      </w:r>
      <w:r>
        <w:rPr>
          <w:rFonts w:ascii="Arial" w:eastAsia="Microsoft YaHei" w:hAnsi="Arial"/>
          <w:b w:val="false"/>
          <w:bCs w:val="false"/>
          <w:color w:val="2D2420"/>
          <w:sz w:val="21"/>
          <w:szCs w:val="21"/>
        </w:rPr>
        <w:t xml:space="preserve">的触发关键词、优先级与拦截规则；</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说明</w:t>
      </w:r>
      <w:r>
        <w:rPr>
          <w:rFonts w:ascii="Arial" w:eastAsia="Microsoft YaHei" w:hAnsi="Arial"/>
          <w:b/>
          <w:bCs/>
          <w:color w:val="2D2420"/>
          <w:sz w:val="21"/>
          <w:szCs w:val="21"/>
        </w:rPr>
        <w:t xml:space="preserve">报告导出</w:t>
      </w:r>
      <w:r>
        <w:rPr>
          <w:rFonts w:ascii="Arial" w:eastAsia="Microsoft YaHei" w:hAnsi="Arial"/>
          <w:b w:val="false"/>
          <w:bCs w:val="false"/>
          <w:color w:val="2D2420"/>
          <w:sz w:val="21"/>
          <w:szCs w:val="21"/>
        </w:rPr>
        <w:t xml:space="preserve">的 8 个模块字段与格式化规则。</w:t>
      </w:r>
    </w:p>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1677FF" w:sz="24"/>
              <w:bottom w:val="single" w:color="E5DDD7" w:sz="2"/>
              <w:right w:val="single" w:color="E5DDD7" w:sz="2"/>
            </w:tcBorders>
            <w:shd w:fill="F0F6FF"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字段标签说明</w:t>
            </w:r>
          </w:p>
          <w:p>
            <w:pPr>
              <w:spacing w:after="0" w:before="0"/>
            </w:pPr>
            <w:r>
              <w:rPr>
                <w:rFonts w:ascii="Arial" w:eastAsia="Microsoft YaHei" w:hAnsi="Arial"/>
                <w:b w:val="false"/>
                <w:bCs w:val="false"/>
                <w:color w:val="2D2420"/>
                <w:sz w:val="20"/>
                <w:szCs w:val="20"/>
              </w:rPr>
              <w:t xml:space="preserve">本文使用「来源」标注原始录入/设备采集字段，「计算」标注引擎计算字段，「输出」标注报告对象输出字段，「显示」标注仅用于卡片展示的字段。</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1.2 系统架构</w:t>
      </w:r>
    </w:p>
    <w:p>
      <w:pPr>
        <w:spacing w:after="120" w:before="60"/>
      </w:pPr>
      <w:r>
        <w:rPr>
          <w:rFonts w:ascii="Arial" w:eastAsia="Microsoft YaHei" w:hAnsi="Arial"/>
          <w:b w:val="false"/>
          <w:bCs w:val="false"/>
          <w:color w:val="2D2420"/>
          <w:sz w:val="21"/>
          <w:szCs w:val="21"/>
        </w:rPr>
        <w:t xml:space="preserve">系统采用「数据源 → 评估引擎 → 报告对象 → 卡片渲染 → 导出」的线性数据流架构。所有数据在前端内存中流转，无后端接口依赖（原型阶段使用 MOCK_DATA 模拟）。</w:t>
      </w:r>
    </w:p>
    <w:p>
      <w:pPr>
        <w:keepNext w:val="false"/>
        <w:keepLines w:val="false"/>
        <w:spacing w:after="80" w:before="200"/>
      </w:pPr>
      <w:r>
        <w:rPr>
          <w:rFonts w:ascii="Arial" w:eastAsia="Microsoft YaHei" w:hAnsi="Arial"/>
          <w:b/>
          <w:bCs/>
          <w:color w:val="2D2420"/>
          <w:sz w:val="22"/>
          <w:szCs w:val="22"/>
        </w:rPr>
        <w:t xml:space="preserve">系统架构与数据流总览（文字描述）</w:t>
      </w:r>
    </w:p>
    <w:p>
      <w:pPr>
        <w:spacing w:after="120" w:before="60"/>
      </w:pPr>
      <w:r>
        <w:rPr>
          <w:rFonts w:ascii="Arial" w:eastAsia="Microsoft YaHei" w:hAnsi="Arial"/>
          <w:b w:val="false"/>
          <w:bCs w:val="false"/>
          <w:color w:val="2D2420"/>
          <w:sz w:val="21"/>
          <w:szCs w:val="21"/>
        </w:rPr>
        <w:t xml:space="preserve">系统架构由以下五层组成，数据在各层之间线性流转：</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bCs/>
          <w:color w:val="2D2420"/>
          <w:sz w:val="21"/>
          <w:szCs w:val="21"/>
        </w:rPr>
        <w:t xml:space="preserve">入口层</w:t>
      </w:r>
      <w:r>
        <w:rPr>
          <w:rFonts w:ascii="Arial" w:eastAsia="Microsoft YaHei" w:hAnsi="Arial"/>
          <w:b w:val="false"/>
          <w:bCs w:val="false"/>
          <w:color w:val="2D2420"/>
          <w:sz w:val="21"/>
          <w:szCs w:val="21"/>
        </w:rPr>
        <w:t xml:space="preserve">：</w:t>
      </w:r>
      <w:r>
        <w:rPr>
          <w:rFonts w:ascii="Consolas" w:eastAsia="Microsoft YaHei" w:hAnsi="Consolas"/>
          <w:color w:val="FF6B35"/>
          <w:sz w:val="20"/>
          <w:szCs w:val="20"/>
        </w:rPr>
        <w:t xml:space="preserve">parseUrlParams()</w:t>
      </w:r>
      <w:r>
        <w:rPr>
          <w:rFonts w:ascii="Arial" w:eastAsia="Microsoft YaHei" w:hAnsi="Arial"/>
          <w:b w:val="false"/>
          <w:bCs w:val="false"/>
          <w:color w:val="2D2420"/>
          <w:sz w:val="21"/>
          <w:szCs w:val="21"/>
        </w:rPr>
        <w:t xml:space="preserve"> 解析 URL 参数 → 判断 elderId 是否存在 → 若存在则进入 archiveJump（档案跳转模式），若不存在则进入 dialog（对话选择模式）。</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bCs/>
          <w:color w:val="2D2420"/>
          <w:sz w:val="21"/>
          <w:szCs w:val="21"/>
        </w:rPr>
        <w:t xml:space="preserve">数据源层</w:t>
      </w:r>
      <w:r>
        <w:rPr>
          <w:rFonts w:ascii="Arial" w:eastAsia="Microsoft YaHei" w:hAnsi="Arial"/>
          <w:b w:val="false"/>
          <w:bCs w:val="false"/>
          <w:color w:val="2D2420"/>
          <w:sz w:val="21"/>
          <w:szCs w:val="21"/>
        </w:rPr>
        <w:t xml:space="preserve">：ElderlyProfile（老人档案）与 TongueReport（舌诊报告）作为引擎输入。</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bCs/>
          <w:color w:val="2D2420"/>
          <w:sz w:val="21"/>
          <w:szCs w:val="21"/>
        </w:rPr>
        <w:t xml:space="preserve">评估引擎层</w:t>
      </w:r>
      <w:r>
        <w:rPr>
          <w:rFonts w:ascii="Arial" w:eastAsia="Microsoft YaHei" w:hAnsi="Arial"/>
          <w:b w:val="false"/>
          <w:bCs w:val="false"/>
          <w:color w:val="2D2420"/>
          <w:sz w:val="21"/>
          <w:szCs w:val="21"/>
        </w:rPr>
        <w:t xml:space="preserve">：调用 </w:t>
      </w:r>
      <w:r>
        <w:rPr>
          <w:rFonts w:ascii="Consolas" w:eastAsia="Microsoft YaHei" w:hAnsi="Consolas"/>
          <w:color w:val="FF6B35"/>
          <w:sz w:val="20"/>
          <w:szCs w:val="20"/>
        </w:rPr>
        <w:t xml:space="preserve">calculateCompositeRisk</w:t>
      </w:r>
      <w:r>
        <w:rPr>
          <w:rFonts w:ascii="Arial" w:eastAsia="Microsoft YaHei" w:hAnsi="Arial"/>
          <w:b w:val="false"/>
          <w:bCs w:val="false"/>
          <w:color w:val="2D2420"/>
          <w:sz w:val="21"/>
          <w:szCs w:val="21"/>
        </w:rPr>
        <w:t xml:space="preserve">（复合风险计算）。</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bCs/>
          <w:color w:val="2D2420"/>
          <w:sz w:val="21"/>
          <w:szCs w:val="21"/>
        </w:rPr>
        <w:t xml:space="preserve">报告对象层</w:t>
      </w:r>
      <w:r>
        <w:rPr>
          <w:rFonts w:ascii="Arial" w:eastAsia="Microsoft YaHei" w:hAnsi="Arial"/>
          <w:b w:val="false"/>
          <w:bCs w:val="false"/>
          <w:color w:val="2D2420"/>
          <w:sz w:val="21"/>
          <w:szCs w:val="21"/>
        </w:rPr>
        <w:t xml:space="preserve">：输出 CompositeRiskReport。</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bCs/>
          <w:color w:val="2D2420"/>
          <w:sz w:val="21"/>
          <w:szCs w:val="21"/>
        </w:rPr>
        <w:t xml:space="preserve">对话与渲染层</w:t>
      </w:r>
      <w:r>
        <w:rPr>
          <w:rFonts w:ascii="Arial" w:eastAsia="Microsoft YaHei" w:hAnsi="Arial"/>
          <w:b w:val="false"/>
          <w:bCs w:val="false"/>
          <w:color w:val="2D2420"/>
          <w:sz w:val="21"/>
          <w:szCs w:val="21"/>
        </w:rPr>
        <w:t xml:space="preserve">：</w:t>
      </w:r>
      <w:r>
        <w:rPr>
          <w:rFonts w:ascii="Consolas" w:eastAsia="Microsoft YaHei" w:hAnsi="Consolas"/>
          <w:color w:val="FF6B35"/>
          <w:sz w:val="20"/>
          <w:szCs w:val="20"/>
        </w:rPr>
        <w:t xml:space="preserve">matchIntent()</w:t>
      </w:r>
      <w:r>
        <w:rPr>
          <w:rFonts w:ascii="Arial" w:eastAsia="Microsoft YaHei" w:hAnsi="Arial"/>
          <w:b w:val="false"/>
          <w:bCs w:val="false"/>
          <w:color w:val="2D2420"/>
          <w:sz w:val="21"/>
          <w:szCs w:val="21"/>
        </w:rPr>
        <w:t xml:space="preserve"> 进行 9 意图匹配，</w:t>
      </w:r>
      <w:r>
        <w:rPr>
          <w:rFonts w:ascii="Consolas" w:eastAsia="Microsoft YaHei" w:hAnsi="Consolas"/>
          <w:color w:val="FF6B35"/>
          <w:sz w:val="20"/>
          <w:szCs w:val="20"/>
        </w:rPr>
        <w:t xml:space="preserve">renderCard()</w:t>
      </w:r>
      <w:r>
        <w:rPr>
          <w:rFonts w:ascii="Arial" w:eastAsia="Microsoft YaHei" w:hAnsi="Arial"/>
          <w:b w:val="false"/>
          <w:bCs w:val="false"/>
          <w:color w:val="2D2420"/>
          <w:sz w:val="21"/>
          <w:szCs w:val="21"/>
        </w:rPr>
        <w:t xml:space="preserve"> 调度 7 种卡片渲染，</w:t>
      </w:r>
      <w:r>
        <w:rPr>
          <w:rFonts w:ascii="Consolas" w:eastAsia="Microsoft YaHei" w:hAnsi="Consolas"/>
          <w:color w:val="FF6B35"/>
          <w:sz w:val="20"/>
          <w:szCs w:val="20"/>
        </w:rPr>
        <w:t xml:space="preserve">exportReport()</w:t>
      </w:r>
      <w:r>
        <w:rPr>
          <w:rFonts w:ascii="Arial" w:eastAsia="Microsoft YaHei" w:hAnsi="Arial"/>
          <w:b w:val="false"/>
          <w:bCs w:val="false"/>
          <w:color w:val="2D2420"/>
          <w:sz w:val="21"/>
          <w:szCs w:val="21"/>
        </w:rPr>
        <w:t xml:space="preserve"> 导出报告。</w:t>
      </w:r>
    </w:p>
    <w:p>
      <w:pPr>
        <w:spacing w:after="200" w:before="40"/>
        <w:jc w:val="center"/>
      </w:pPr>
      <w:r>
        <w:rPr>
          <w:rFonts w:ascii="Arial" w:eastAsia="Microsoft YaHei" w:hAnsi="Arial"/>
          <w:i/>
          <w:iCs/>
          <w:color w:val="6B5B53"/>
          <w:sz w:val="18"/>
          <w:szCs w:val="18"/>
        </w:rPr>
        <w:t xml:space="preserve">图1：系统架构与数据流总览</w:t>
      </w:r>
    </w:p>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1.3 场景说明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FF6B35" w:sz="24"/>
              <w:bottom w:val="single" w:color="E5DDD7" w:sz="2"/>
              <w:right w:val="single" w:color="E5DDD7" w:sz="2"/>
            </w:tcBorders>
            <w:shd w:fill="F7F6F4"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场景一：有舌诊数据</w:t>
            </w:r>
          </w:p>
          <w:p>
            <w:pPr>
              <w:spacing w:after="0" w:before="0"/>
            </w:pPr>
            <w:r>
              <w:rPr>
                <w:rFonts w:ascii="Arial" w:eastAsia="Microsoft YaHei" w:hAnsi="Arial"/>
                <w:b w:val="false"/>
                <w:bCs w:val="false"/>
                <w:color w:val="2D2420"/>
                <w:sz w:val="20"/>
                <w:szCs w:val="20"/>
              </w:rPr>
              <w:t xml:space="preserve">系统调用 </w:t>
            </w:r>
            <w:r>
              <w:rPr>
                <w:rFonts w:ascii="Consolas" w:eastAsia="Microsoft YaHei" w:hAnsi="Consolas"/>
                <w:color w:val="FF6B35"/>
                <w:sz w:val="19"/>
                <w:szCs w:val="19"/>
              </w:rPr>
              <w:t xml:space="preserve">calculateCompositeRisk()</w:t>
            </w:r>
            <w:r>
              <w:rPr>
                <w:rFonts w:ascii="Arial" w:eastAsia="Microsoft YaHei" w:hAnsi="Arial"/>
                <w:b w:val="false"/>
                <w:bCs w:val="false"/>
                <w:color w:val="2D2420"/>
                <w:sz w:val="20"/>
                <w:szCs w:val="20"/>
              </w:rPr>
              <w:t xml:space="preserve"> 生成 </w:t>
            </w:r>
            <w:r>
              <w:rPr>
                <w:rFonts w:ascii="Arial" w:eastAsia="Microsoft YaHei" w:hAnsi="Arial"/>
                <w:b/>
                <w:bCs/>
                <w:color w:val="2D2420"/>
                <w:sz w:val="20"/>
                <w:szCs w:val="20"/>
              </w:rPr>
              <w:t xml:space="preserve">CompositeRiskReport</w:t>
            </w:r>
            <w:r>
              <w:rPr>
                <w:rFonts w:ascii="Arial" w:eastAsia="Microsoft YaHei" w:hAnsi="Arial"/>
                <w:b w:val="false"/>
                <w:bCs w:val="false"/>
                <w:color w:val="2D2420"/>
                <w:sz w:val="20"/>
                <w:szCs w:val="20"/>
              </w:rPr>
              <w:t xml:space="preserve">，基于舌色/苔色/舌体/舌下络脉/脉象/面色六项定性指标 + 老人档案场景权重，计算 0-10 分复合风险分值，并输出完整中医体质与证型复合风险评估。</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1.4 入口模式与场景判断</w:t>
      </w:r>
    </w:p>
    <w:p>
      <w:pPr>
        <w:spacing w:after="120" w:before="60"/>
      </w:pPr>
      <w:r>
        <w:rPr>
          <w:rFonts w:ascii="Arial" w:eastAsia="Microsoft YaHei" w:hAnsi="Arial"/>
          <w:b w:val="false"/>
          <w:bCs w:val="false"/>
          <w:color w:val="2D2420"/>
          <w:sz w:val="21"/>
          <w:szCs w:val="21"/>
        </w:rPr>
        <w:t xml:space="preserve">系统在 </w:t>
      </w:r>
      <w:r>
        <w:rPr>
          <w:rFonts w:ascii="Consolas" w:eastAsia="Microsoft YaHei" w:hAnsi="Consolas"/>
          <w:color w:val="FF6B35"/>
          <w:sz w:val="20"/>
          <w:szCs w:val="20"/>
        </w:rPr>
        <w:t xml:space="preserve">init()</w:t>
      </w:r>
      <w:r>
        <w:rPr>
          <w:rFonts w:ascii="Arial" w:eastAsia="Microsoft YaHei" w:hAnsi="Arial"/>
          <w:b w:val="false"/>
          <w:bCs w:val="false"/>
          <w:color w:val="2D2420"/>
          <w:sz w:val="21"/>
          <w:szCs w:val="21"/>
        </w:rPr>
        <w:t xml:space="preserve"> 初始化时通过 </w:t>
      </w:r>
      <w:r>
        <w:rPr>
          <w:rFonts w:ascii="Consolas" w:eastAsia="Microsoft YaHei" w:hAnsi="Consolas"/>
          <w:color w:val="FF6B35"/>
          <w:sz w:val="20"/>
          <w:szCs w:val="20"/>
        </w:rPr>
        <w:t xml:space="preserve">parseUrlParams()</w:t>
      </w:r>
      <w:r>
        <w:rPr>
          <w:rFonts w:ascii="Arial" w:eastAsia="Microsoft YaHei" w:hAnsi="Arial"/>
          <w:b w:val="false"/>
          <w:bCs w:val="false"/>
          <w:color w:val="2D2420"/>
          <w:sz w:val="21"/>
          <w:szCs w:val="21"/>
        </w:rPr>
        <w:t xml:space="preserve"> 解析 URL 参数，判断入口模式。两种入口模式决定了初始化阶段的老人定位方式和欢迎语展示逻辑。</w:t>
      </w:r>
    </w:p>
    <w:p>
      <w:pPr>
        <w:spacing w:after="4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FF6B35" w:sz="24"/>
              <w:bottom w:val="single" w:color="E5DDD7" w:sz="2"/>
              <w:right w:val="single" w:color="E5DDD7" w:sz="2"/>
            </w:tcBorders>
            <w:shd w:fill="F7F6F4"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入口模式A：档案跳转模式（archiveJump）</w:t>
            </w:r>
          </w:p>
          <w:p>
            <w:pPr>
              <w:spacing w:after="0" w:before="0"/>
            </w:pPr>
            <w:r>
              <w:rPr>
                <w:rFonts w:ascii="Arial" w:eastAsia="Microsoft YaHei" w:hAnsi="Arial"/>
                <w:b/>
                <w:bCs/>
                <w:color w:val="2D2420"/>
                <w:sz w:val="20"/>
                <w:szCs w:val="20"/>
              </w:rPr>
              <w:t xml:space="preserve">触发条件</w:t>
            </w:r>
            <w:r>
              <w:rPr>
                <w:rFonts w:ascii="Arial" w:eastAsia="Microsoft YaHei" w:hAnsi="Arial"/>
                <w:b w:val="false"/>
                <w:bCs w:val="false"/>
                <w:color w:val="2D2420"/>
                <w:sz w:val="20"/>
                <w:szCs w:val="20"/>
              </w:rPr>
              <w:t xml:space="preserve">：URL 包含 </w:t>
            </w:r>
            <w:r>
              <w:rPr>
                <w:rFonts w:ascii="Consolas" w:eastAsia="Microsoft YaHei" w:hAnsi="Consolas"/>
                <w:color w:val="FF6B35"/>
                <w:sz w:val="19"/>
                <w:szCs w:val="19"/>
              </w:rPr>
              <w:t xml:space="preserve">elderId</w:t>
            </w:r>
            <w:r>
              <w:rPr>
                <w:rFonts w:ascii="Arial" w:eastAsia="Microsoft YaHei" w:hAnsi="Arial"/>
                <w:b w:val="false"/>
                <w:bCs w:val="false"/>
                <w:color w:val="2D2420"/>
                <w:sz w:val="20"/>
                <w:szCs w:val="20"/>
              </w:rPr>
              <w:t xml:space="preserve"> 参数且匹配到有效老人。</w:t>
            </w:r>
          </w:p>
          <w:p>
            <w:pPr>
              <w:spacing w:after="0" w:before="0"/>
            </w:pPr>
            <w:r>
              <w:rPr>
                <w:rFonts w:ascii="Arial" w:eastAsia="Microsoft YaHei" w:hAnsi="Arial"/>
                <w:b/>
                <w:bCs/>
                <w:color w:val="2D2420"/>
                <w:sz w:val="20"/>
                <w:szCs w:val="20"/>
              </w:rPr>
              <w:t xml:space="preserve">URL规范</w:t>
            </w:r>
            <w:r>
              <w:rPr>
                <w:rFonts w:ascii="Arial" w:eastAsia="Microsoft YaHei" w:hAnsi="Arial"/>
                <w:b w:val="false"/>
                <w:bCs w:val="false"/>
                <w:color w:val="2D2420"/>
                <w:sz w:val="20"/>
                <w:szCs w:val="20"/>
              </w:rPr>
              <w:t xml:space="preserve">：</w:t>
            </w:r>
            <w:r>
              <w:rPr>
                <w:rFonts w:ascii="Consolas" w:eastAsia="Microsoft YaHei" w:hAnsi="Consolas"/>
                <w:color w:val="FF6B35"/>
                <w:sz w:val="19"/>
                <w:szCs w:val="19"/>
              </w:rPr>
              <w:t xml:space="preserve">?elderId={老人档案ID}</w:t>
            </w:r>
          </w:p>
          <w:p>
            <w:pPr>
              <w:spacing w:after="0" w:before="0"/>
            </w:pPr>
            <w:r>
              <w:rPr>
                <w:rFonts w:ascii="Arial" w:eastAsia="Microsoft YaHei" w:hAnsi="Arial"/>
                <w:b/>
                <w:bCs/>
                <w:color w:val="2D2420"/>
                <w:sz w:val="20"/>
                <w:szCs w:val="20"/>
              </w:rPr>
              <w:t xml:space="preserve">使用场景</w:t>
            </w:r>
            <w:r>
              <w:rPr>
                <w:rFonts w:ascii="Arial" w:eastAsia="Microsoft YaHei" w:hAnsi="Arial"/>
                <w:b w:val="false"/>
                <w:bCs w:val="false"/>
                <w:color w:val="2D2420"/>
                <w:sz w:val="20"/>
                <w:szCs w:val="20"/>
              </w:rPr>
              <w:t xml:space="preserve">：护理人员在 B 端老人档案页点击「AI健康风险评估」按钮，系统携带老人ID跳转至对话页面。</w:t>
            </w:r>
          </w:p>
          <w:p>
            <w:pPr>
              <w:spacing w:after="0" w:before="0"/>
            </w:pPr>
            <w:r>
              <w:rPr>
                <w:rFonts w:ascii="Arial" w:eastAsia="Microsoft YaHei" w:hAnsi="Arial"/>
                <w:b/>
                <w:bCs/>
                <w:color w:val="2D2420"/>
                <w:sz w:val="20"/>
                <w:szCs w:val="20"/>
              </w:rPr>
              <w:t xml:space="preserve">初始化行为</w:t>
            </w:r>
            <w:r>
              <w:rPr>
                <w:rFonts w:ascii="Arial" w:eastAsia="Microsoft YaHei" w:hAnsi="Arial"/>
                <w:b w:val="false"/>
                <w:bCs w:val="false"/>
                <w:color w:val="2D2420"/>
                <w:sz w:val="20"/>
                <w:szCs w:val="20"/>
              </w:rPr>
              <w:t xml:space="preserve">：AI 自动识别老人身份，直接展示该老人的综合风险评估卡片，无需对话选择。</w:t>
            </w:r>
          </w:p>
          <w:p>
            <w:pPr>
              <w:spacing w:after="0" w:before="0"/>
            </w:pPr>
            <w:r>
              <w:rPr>
                <w:rFonts w:ascii="Arial" w:eastAsia="Microsoft YaHei" w:hAnsi="Arial"/>
                <w:b/>
                <w:bCs/>
                <w:color w:val="2D2420"/>
                <w:sz w:val="20"/>
                <w:szCs w:val="20"/>
              </w:rPr>
              <w:t xml:space="preserve">用户类型</w:t>
            </w:r>
            <w:r>
              <w:rPr>
                <w:rFonts w:ascii="Arial" w:eastAsia="Microsoft YaHei" w:hAnsi="Arial"/>
                <w:b w:val="false"/>
                <w:bCs w:val="false"/>
                <w:color w:val="2D2420"/>
                <w:sz w:val="20"/>
                <w:szCs w:val="20"/>
              </w:rPr>
              <w:t xml:space="preserve">：护理人员、管理人员。</w:t>
            </w:r>
          </w:p>
        </w:tc>
      </w:tr>
    </w:tbl>
    <w:p>
      <w:pPr>
        <w:spacing w:after="6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FF6B35" w:sz="24"/>
              <w:bottom w:val="single" w:color="E5DDD7" w:sz="2"/>
              <w:right w:val="single" w:color="E5DDD7" w:sz="2"/>
            </w:tcBorders>
            <w:shd w:fill="F7F6F4"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入口模式B：对话选择模式（dialog）</w:t>
            </w:r>
          </w:p>
          <w:p>
            <w:pPr>
              <w:spacing w:after="0" w:before="0"/>
            </w:pPr>
            <w:r>
              <w:rPr>
                <w:rFonts w:ascii="Arial" w:eastAsia="Microsoft YaHei" w:hAnsi="Arial"/>
                <w:b/>
                <w:bCs/>
                <w:color w:val="2D2420"/>
                <w:sz w:val="20"/>
                <w:szCs w:val="20"/>
              </w:rPr>
              <w:t xml:space="preserve">触发条件</w:t>
            </w:r>
            <w:r>
              <w:rPr>
                <w:rFonts w:ascii="Arial" w:eastAsia="Microsoft YaHei" w:hAnsi="Arial"/>
                <w:b w:val="false"/>
                <w:bCs w:val="false"/>
                <w:color w:val="2D2420"/>
                <w:sz w:val="20"/>
                <w:szCs w:val="20"/>
              </w:rPr>
              <w:t xml:space="preserve">：URL 无 </w:t>
            </w:r>
            <w:r>
              <w:rPr>
                <w:rFonts w:ascii="Consolas" w:eastAsia="Microsoft YaHei" w:hAnsi="Consolas"/>
                <w:color w:val="FF6B35"/>
                <w:sz w:val="19"/>
                <w:szCs w:val="19"/>
              </w:rPr>
              <w:t xml:space="preserve">elderId</w:t>
            </w:r>
            <w:r>
              <w:rPr>
                <w:rFonts w:ascii="Arial" w:eastAsia="Microsoft YaHei" w:hAnsi="Arial"/>
                <w:b w:val="false"/>
                <w:bCs w:val="false"/>
                <w:color w:val="2D2420"/>
                <w:sz w:val="20"/>
                <w:szCs w:val="20"/>
              </w:rPr>
              <w:t xml:space="preserve"> 参数，或参数无效。</w:t>
            </w:r>
          </w:p>
          <w:p>
            <w:pPr>
              <w:spacing w:after="0" w:before="0"/>
            </w:pPr>
            <w:r>
              <w:rPr>
                <w:rFonts w:ascii="Arial" w:eastAsia="Microsoft YaHei" w:hAnsi="Arial"/>
                <w:b/>
                <w:bCs/>
                <w:color w:val="2D2420"/>
                <w:sz w:val="20"/>
                <w:szCs w:val="20"/>
              </w:rPr>
              <w:t xml:space="preserve">使用场景</w:t>
            </w:r>
            <w:r>
              <w:rPr>
                <w:rFonts w:ascii="Arial" w:eastAsia="Microsoft YaHei" w:hAnsi="Arial"/>
                <w:b w:val="false"/>
                <w:bCs w:val="false"/>
                <w:color w:val="2D2420"/>
                <w:sz w:val="20"/>
                <w:szCs w:val="20"/>
              </w:rPr>
              <w:t xml:space="preserve">：用户直接打开 AI 对话页面，通过对话输入老人姓名或点击右上角切换老人按钮选择评估对象。</w:t>
            </w:r>
          </w:p>
          <w:p>
            <w:pPr>
              <w:spacing w:after="0" w:before="0"/>
            </w:pPr>
            <w:r>
              <w:rPr>
                <w:rFonts w:ascii="Arial" w:eastAsia="Microsoft YaHei" w:hAnsi="Arial"/>
                <w:b/>
                <w:bCs/>
                <w:color w:val="2D2420"/>
                <w:sz w:val="20"/>
                <w:szCs w:val="20"/>
              </w:rPr>
              <w:t xml:space="preserve">初始化行为</w:t>
            </w:r>
            <w:r>
              <w:rPr>
                <w:rFonts w:ascii="Arial" w:eastAsia="Microsoft YaHei" w:hAnsi="Arial"/>
                <w:b w:val="false"/>
                <w:bCs w:val="false"/>
                <w:color w:val="2D2420"/>
                <w:sz w:val="20"/>
                <w:szCs w:val="20"/>
              </w:rPr>
              <w:t xml:space="preserve">：展示通用欢迎语，等待用户通过对话或老人选择器指定评估对象。支持同名老人确认流程。</w:t>
            </w:r>
          </w:p>
          <w:p>
            <w:pPr>
              <w:spacing w:after="0" w:before="0"/>
            </w:pPr>
            <w:r>
              <w:rPr>
                <w:rFonts w:ascii="Arial" w:eastAsia="Microsoft YaHei" w:hAnsi="Arial"/>
                <w:b/>
                <w:bCs/>
                <w:color w:val="2D2420"/>
                <w:sz w:val="20"/>
                <w:szCs w:val="20"/>
              </w:rPr>
              <w:t xml:space="preserve">用户类型</w:t>
            </w:r>
            <w:r>
              <w:rPr>
                <w:rFonts w:ascii="Arial" w:eastAsia="Microsoft YaHei" w:hAnsi="Arial"/>
                <w:b w:val="false"/>
                <w:bCs w:val="false"/>
                <w:color w:val="2D2420"/>
                <w:sz w:val="20"/>
                <w:szCs w:val="20"/>
              </w:rPr>
              <w:t xml:space="preserve">：护理人员、家属、管理人员。</w:t>
            </w:r>
          </w:p>
        </w:tc>
      </w:tr>
    </w:tbl>
    <w:p>
      <w:pPr>
        <w:spacing w:after="80" w:before="0"/>
      </w:pPr>
      <w:r>
        <w:rPr>
          <w:rFonts w:ascii="Arial" w:eastAsia="Microsoft YaHei" w:hAnsi="Arial"/>
          <w:sz w:val="4"/>
          <w:szCs w:val="4"/>
        </w:rPr>
        <w:t xml:space="preserve"/>
      </w:r>
    </w:p>
    <w:p>
      <w:pPr>
        <w:spacing w:after="120" w:before="60"/>
      </w:pPr>
      <w:r>
        <w:rPr>
          <w:rFonts w:ascii="Consolas" w:eastAsia="Microsoft YaHei" w:hAnsi="Consolas"/>
          <w:color w:val="FF6B35"/>
          <w:sz w:val="20"/>
          <w:szCs w:val="20"/>
        </w:rPr>
        <w:t xml:space="preserve">state.entryMode</w:t>
      </w:r>
      <w:r>
        <w:rPr>
          <w:rFonts w:ascii="Arial" w:eastAsia="Microsoft YaHei" w:hAnsi="Arial"/>
          <w:b w:val="false"/>
          <w:bCs w:val="false"/>
          <w:color w:val="2D2420"/>
          <w:sz w:val="21"/>
          <w:szCs w:val="21"/>
        </w:rPr>
        <w:t xml:space="preserve"> 字段记录当前入口模式，初始值为 </w:t>
      </w:r>
      <w:r>
        <w:rPr>
          <w:rFonts w:ascii="Consolas" w:eastAsia="Microsoft YaHei" w:hAnsi="Consolas"/>
          <w:color w:val="FF6B35"/>
          <w:sz w:val="20"/>
          <w:szCs w:val="20"/>
        </w:rPr>
        <w:t xml:space="preserve">'dialog'</w:t>
      </w:r>
      <w:r>
        <w:rPr>
          <w:rFonts w:ascii="Arial" w:eastAsia="Microsoft YaHei" w:hAnsi="Arial"/>
          <w:b w:val="false"/>
          <w:bCs w:val="false"/>
          <w:color w:val="2D2420"/>
          <w:sz w:val="21"/>
          <w:szCs w:val="21"/>
        </w:rPr>
        <w:t xml:space="preserve">。当 URL 参数匹配成功时设为 </w:t>
      </w:r>
      <w:r>
        <w:rPr>
          <w:rFonts w:ascii="Consolas" w:eastAsia="Microsoft YaHei" w:hAnsi="Consolas"/>
          <w:color w:val="FF6B35"/>
          <w:sz w:val="20"/>
          <w:szCs w:val="20"/>
        </w:rPr>
        <w:t xml:space="preserve">'archiveJump'</w:t>
      </w:r>
      <w:r>
        <w:rPr>
          <w:rFonts w:ascii="Arial" w:eastAsia="Microsoft YaHei" w:hAnsi="Arial"/>
          <w:b w:val="false"/>
          <w:bCs w:val="false"/>
          <w:color w:val="2D2420"/>
          <w:sz w:val="21"/>
          <w:szCs w:val="21"/>
        </w:rPr>
        <w:t xml:space="preserve">。用户在对话中切换老人后，</w:t>
      </w:r>
      <w:r>
        <w:rPr>
          <w:rFonts w:ascii="Consolas" w:eastAsia="Microsoft YaHei" w:hAnsi="Consolas"/>
          <w:color w:val="FF6B35"/>
          <w:sz w:val="20"/>
          <w:szCs w:val="20"/>
        </w:rPr>
        <w:t xml:space="preserve">entryMode</w:t>
      </w:r>
      <w:r>
        <w:rPr>
          <w:rFonts w:ascii="Arial" w:eastAsia="Microsoft YaHei" w:hAnsi="Arial"/>
          <w:b w:val="false"/>
          <w:bCs w:val="false"/>
          <w:color w:val="2D2420"/>
          <w:sz w:val="21"/>
          <w:szCs w:val="21"/>
        </w:rPr>
        <w:t xml:space="preserve"> 重置为 </w:t>
      </w:r>
      <w:r>
        <w:rPr>
          <w:rFonts w:ascii="Consolas" w:eastAsia="Microsoft YaHei" w:hAnsi="Consolas"/>
          <w:color w:val="FF6B35"/>
          <w:sz w:val="20"/>
          <w:szCs w:val="20"/>
        </w:rPr>
        <w:t xml:space="preserve">'dialog'</w:t>
      </w:r>
      <w:r>
        <w:rPr>
          <w:rFonts w:ascii="Arial" w:eastAsia="Microsoft YaHei" w:hAnsi="Arial"/>
          <w:b w:val="false"/>
          <w:bCs w:val="false"/>
          <w:color w:val="2D2420"/>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1677FF" w:sz="24"/>
              <w:bottom w:val="single" w:color="E5DDD7" w:sz="2"/>
              <w:right w:val="single" w:color="E5DDD7" w:sz="2"/>
            </w:tcBorders>
            <w:shd w:fill="F0F6FF"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parseUrlParams() 函数逻辑</w:t>
            </w:r>
          </w:p>
          <w:p>
            <w:pPr>
              <w:spacing w:after="0" w:before="0"/>
            </w:pPr>
            <w:r>
              <w:rPr>
                <w:rFonts w:ascii="Arial" w:eastAsia="Microsoft YaHei" w:hAnsi="Arial"/>
                <w:b w:val="false"/>
                <w:bCs w:val="false"/>
                <w:color w:val="2D2420"/>
                <w:sz w:val="20"/>
                <w:szCs w:val="20"/>
              </w:rPr>
              <w:t xml:space="preserve">解析 </w:t>
            </w:r>
            <w:r>
              <w:rPr>
                <w:rFonts w:ascii="Consolas" w:eastAsia="Microsoft YaHei" w:hAnsi="Consolas"/>
                <w:color w:val="FF6B35"/>
                <w:sz w:val="19"/>
                <w:szCs w:val="19"/>
              </w:rPr>
              <w:t xml:space="preserve">window.location.search</w:t>
            </w:r>
            <w:r>
              <w:rPr>
                <w:rFonts w:ascii="Arial" w:eastAsia="Microsoft YaHei" w:hAnsi="Arial"/>
                <w:b w:val="false"/>
                <w:bCs w:val="false"/>
                <w:color w:val="2D2420"/>
                <w:sz w:val="20"/>
                <w:szCs w:val="20"/>
              </w:rPr>
              <w:t xml:space="preserve"> 或 hash 路由中的查询参数，返回键值对对象。支持参数格式：</w:t>
            </w:r>
            <w:r>
              <w:rPr>
                <w:rFonts w:ascii="Consolas" w:eastAsia="Microsoft YaHei" w:hAnsi="Consolas"/>
                <w:color w:val="FF6B35"/>
                <w:sz w:val="19"/>
                <w:szCs w:val="19"/>
              </w:rPr>
              <w:t xml:space="preserve">?elderId=1</w:t>
            </w:r>
            <w:r>
              <w:rPr>
                <w:rFonts w:ascii="Arial" w:eastAsia="Microsoft YaHei" w:hAnsi="Arial"/>
                <w:b w:val="false"/>
                <w:bCs w:val="false"/>
                <w:color w:val="2D2420"/>
                <w:sz w:val="20"/>
                <w:szCs w:val="20"/>
              </w:rPr>
              <w:t xml:space="preserve"> 或 </w:t>
            </w:r>
            <w:r>
              <w:rPr>
                <w:rFonts w:ascii="Consolas" w:eastAsia="Microsoft YaHei" w:hAnsi="Consolas"/>
                <w:color w:val="FF6B35"/>
                <w:sz w:val="19"/>
                <w:szCs w:val="19"/>
              </w:rPr>
              <w:t xml:space="preserve">#/path?elderId=1</w:t>
            </w:r>
            <w:r>
              <w:rPr>
                <w:rFonts w:ascii="Arial" w:eastAsia="Microsoft YaHei" w:hAnsi="Arial"/>
                <w:b w:val="false"/>
                <w:bCs w:val="false"/>
                <w:color w:val="2D2420"/>
                <w:sz w:val="20"/>
                <w:szCs w:val="20"/>
              </w:rPr>
              <w:t xml:space="preserve">。参数值经过 </w:t>
            </w:r>
            <w:r>
              <w:rPr>
                <w:rFonts w:ascii="Consolas" w:eastAsia="Microsoft YaHei" w:hAnsi="Consolas"/>
                <w:color w:val="FF6B35"/>
                <w:sz w:val="19"/>
                <w:szCs w:val="19"/>
              </w:rPr>
              <w:t xml:space="preserve">decodeURIComponent</w:t>
            </w:r>
            <w:r>
              <w:rPr>
                <w:rFonts w:ascii="Arial" w:eastAsia="Microsoft YaHei" w:hAnsi="Arial"/>
                <w:b w:val="false"/>
                <w:bCs w:val="false"/>
                <w:color w:val="2D2420"/>
                <w:sz w:val="20"/>
                <w:szCs w:val="20"/>
              </w:rPr>
              <w:t xml:space="preserve"> 解码。</w:t>
            </w:r>
          </w:p>
        </w:tc>
      </w:tr>
    </w:tbl>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123"/>
        <w:gridCol w:w="936"/>
        <w:gridCol w:w="4680"/>
        <w:gridCol w:w="1310"/>
      </w:tblGrid>
      <w:tr>
        <w:trPr>
          <w:cantSplit/>
          <w:tblHeader/>
        </w:trPr>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参数名</w:t>
            </w:r>
          </w:p>
        </w:tc>
        <w:tc>
          <w:tcPr>
            <w:tcW w:type="dxa" w:w="112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类型</w:t>
            </w:r>
          </w:p>
        </w:tc>
        <w:tc>
          <w:tcPr>
            <w:tcW w:type="dxa" w:w="936"/>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必填</w:t>
            </w:r>
          </w:p>
        </w:tc>
        <w:tc>
          <w:tcPr>
            <w:tcW w:type="dxa" w:w="468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说明</w:t>
            </w:r>
          </w:p>
        </w:tc>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示例</w:t>
            </w:r>
          </w:p>
        </w:tc>
      </w:tr>
      <w:tr>
        <w:trPr>
          <w:cantSplit/>
        </w:trPr>
        <w:tc>
          <w:tcPr>
            <w:tcW w:type="dxa" w:w="1310"/>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elderId</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Integer</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否</w:t>
            </w:r>
          </w:p>
        </w:tc>
        <w:tc>
          <w:tcPr>
            <w:tcW w:type="dxa" w:w="468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老人档案ID，用于档案跳转模式直接定位老人</w:t>
            </w:r>
          </w:p>
        </w:tc>
        <w:tc>
          <w:tcPr>
            <w:tcW w:type="dxa" w:w="1310"/>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?elderId=1</w:t>
            </w:r>
          </w:p>
        </w:tc>
      </w:tr>
    </w:tbl>
    <w:p>
      <w:pPr>
        <w:keepNext w:val="false"/>
        <w:keepLines w:val="false"/>
        <w:pBdr>
          <w:bottom w:val="single" w:color="FF6B35" w:sz="12" w:space="4"/>
        </w:pBdr>
        <w:spacing w:after="200" w:before="400"/>
      </w:pPr>
      <w:r>
        <w:rPr>
          <w:rFonts w:ascii="Arial" w:eastAsia="Microsoft YaHei" w:hAnsi="Arial"/>
          <w:b/>
          <w:bCs/>
          <w:color w:val="FF6B35"/>
          <w:sz w:val="32"/>
          <w:szCs w:val="32"/>
        </w:rPr>
        <w:t xml:space="preserve">2 </w:t>
      </w:r>
      <w:r>
        <w:rPr>
          <w:rFonts w:ascii="Arial" w:eastAsia="Microsoft YaHei" w:hAnsi="Arial"/>
          <w:b/>
          <w:bCs/>
          <w:color w:val="2D2420"/>
          <w:sz w:val="32"/>
          <w:szCs w:val="32"/>
        </w:rPr>
        <w:t xml:space="preserve">数据源定义</w:t>
      </w:r>
    </w:p>
    <w:p>
      <w:pPr>
        <w:spacing w:after="120" w:before="60"/>
      </w:pPr>
      <w:r>
        <w:rPr>
          <w:rFonts w:ascii="Arial" w:eastAsia="Microsoft YaHei" w:hAnsi="Arial"/>
          <w:b w:val="false"/>
          <w:bCs w:val="false"/>
          <w:color w:val="2D2420"/>
          <w:sz w:val="21"/>
          <w:szCs w:val="21"/>
        </w:rPr>
        <w:t xml:space="preserve">系统数据源分为两类：</w:t>
      </w:r>
      <w:r>
        <w:rPr>
          <w:rFonts w:ascii="Arial" w:eastAsia="Microsoft YaHei" w:hAnsi="Arial"/>
          <w:b/>
          <w:bCs/>
          <w:color w:val="2D2420"/>
          <w:sz w:val="21"/>
          <w:szCs w:val="21"/>
        </w:rPr>
        <w:t xml:space="preserve">ElderlyProfile</w:t>
      </w:r>
      <w:r>
        <w:rPr>
          <w:rFonts w:ascii="Arial" w:eastAsia="Microsoft YaHei" w:hAnsi="Arial"/>
          <w:b w:val="false"/>
          <w:bCs w:val="false"/>
          <w:color w:val="2D2420"/>
          <w:sz w:val="21"/>
          <w:szCs w:val="21"/>
        </w:rPr>
        <w:t xml:space="preserve">（老人档案数据，由档案录入）与 </w:t>
      </w:r>
      <w:r>
        <w:rPr>
          <w:rFonts w:ascii="Arial" w:eastAsia="Microsoft YaHei" w:hAnsi="Arial"/>
          <w:b/>
          <w:bCs/>
          <w:color w:val="2D2420"/>
          <w:sz w:val="21"/>
          <w:szCs w:val="21"/>
        </w:rPr>
        <w:t xml:space="preserve">TongueReport</w:t>
      </w:r>
      <w:r>
        <w:rPr>
          <w:rFonts w:ascii="Arial" w:eastAsia="Microsoft YaHei" w:hAnsi="Arial"/>
          <w:b w:val="false"/>
          <w:bCs w:val="false"/>
          <w:color w:val="2D2420"/>
          <w:sz w:val="21"/>
          <w:szCs w:val="21"/>
        </w:rPr>
        <w:t xml:space="preserve">（舌诊报告数据，由中医 AI 设备采集后生成）。两者共同作为风险评估引擎的输入参数。</w:t>
      </w:r>
    </w:p>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2.1 ElderlyProfile（老人档案数据）</w:t>
      </w:r>
    </w:p>
    <w:p>
      <w:pPr>
        <w:spacing w:after="120" w:before="60"/>
      </w:pPr>
      <w:r>
        <w:rPr>
          <w:rFonts w:ascii="Arial" w:eastAsia="Microsoft YaHei" w:hAnsi="Arial"/>
          <w:b w:val="false"/>
          <w:bCs w:val="false"/>
          <w:color w:val="2D2420"/>
          <w:sz w:val="21"/>
          <w:szCs w:val="21"/>
        </w:rPr>
        <w:t xml:space="preserve">老人档案数据由养老机构在档案管理模块录入，共 8 个字段。该对象作为引擎输入，并直通至报告对象的 </w:t>
      </w:r>
      <w:r>
        <w:rPr>
          <w:rFonts w:ascii="Consolas" w:eastAsia="Microsoft YaHei" w:hAnsi="Consolas"/>
          <w:color w:val="FF6B35"/>
          <w:sz w:val="20"/>
          <w:szCs w:val="20"/>
        </w:rPr>
        <w:t xml:space="preserve">elderlyProfile</w:t>
      </w:r>
      <w:r>
        <w:rPr>
          <w:rFonts w:ascii="Arial" w:eastAsia="Microsoft YaHei" w:hAnsi="Arial"/>
          <w:b w:val="false"/>
          <w:bCs w:val="false"/>
          <w:color w:val="2D2420"/>
          <w:sz w:val="21"/>
          <w:szCs w:val="21"/>
        </w:rPr>
        <w:t xml:space="preserve"> 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1123"/>
        <w:gridCol w:w="936"/>
        <w:gridCol w:w="2059"/>
        <w:gridCol w:w="1872"/>
        <w:gridCol w:w="748"/>
      </w:tblGrid>
      <w:tr>
        <w:trPr>
          <w:cantSplit/>
          <w:tblHeader/>
        </w:trPr>
        <w:tc>
          <w:tcPr>
            <w:tcW w:type="dxa" w:w="1497"/>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字段名</w:t>
            </w:r>
          </w:p>
        </w:tc>
        <w:tc>
          <w:tcPr>
            <w:tcW w:type="dxa" w:w="112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中文含义</w:t>
            </w:r>
          </w:p>
        </w:tc>
        <w:tc>
          <w:tcPr>
            <w:tcW w:type="dxa" w:w="936"/>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数据类型</w:t>
            </w:r>
          </w:p>
        </w:tc>
        <w:tc>
          <w:tcPr>
            <w:tcW w:type="dxa" w:w="205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取值范围</w:t>
            </w:r>
          </w:p>
        </w:tc>
        <w:tc>
          <w:tcPr>
            <w:tcW w:type="dxa" w:w="1872"/>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来源说明</w:t>
            </w:r>
          </w:p>
        </w:tc>
        <w:tc>
          <w:tcPr>
            <w:tcW w:type="dxa" w:w="74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标签</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id</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老人ID</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Number</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1-11</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系统分配</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name</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姓名</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档案录入</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age</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年龄</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Number</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60-100</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档案录入</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gender</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性别</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'男' / '女'</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档案录入</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area</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区域</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档案录入</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chronicDiseases</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慢性疾病</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'无' / 疾病名称（顿号分隔）</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档案录入</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dementiaLevel</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失智等级</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'无' / '轻度' / '中重度'</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档案录入</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disabilityLevel</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失能等级</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'无' / '轻度' / '中度' / '重度'</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档案录入</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bl>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FF6B35" w:sz="24"/>
              <w:bottom w:val="single" w:color="E5DDD7" w:sz="2"/>
              <w:right w:val="single" w:color="E5DDD7" w:sz="2"/>
            </w:tcBorders>
            <w:shd w:fill="F7F6F4"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chronicDiseases 解析规则</w:t>
            </w:r>
          </w:p>
          <w:p>
            <w:pPr>
              <w:spacing w:after="0" w:before="0"/>
            </w:pPr>
            <w:r>
              <w:rPr>
                <w:rFonts w:ascii="Arial" w:eastAsia="Microsoft YaHei" w:hAnsi="Arial"/>
                <w:b w:val="false"/>
                <w:bCs w:val="false"/>
                <w:color w:val="2D2420"/>
                <w:sz w:val="20"/>
                <w:szCs w:val="20"/>
              </w:rPr>
              <w:t xml:space="preserve">引擎通过 </w:t>
            </w:r>
            <w:r>
              <w:rPr>
                <w:rFonts w:ascii="Consolas" w:eastAsia="Microsoft YaHei" w:hAnsi="Consolas"/>
                <w:color w:val="FF6B35"/>
                <w:sz w:val="19"/>
                <w:szCs w:val="19"/>
              </w:rPr>
              <w:t xml:space="preserve">chronicDiseases.split('、').map(s =&gt; s.trim())</w:t>
            </w:r>
            <w:r>
              <w:rPr>
                <w:rFonts w:ascii="Arial" w:eastAsia="Microsoft YaHei" w:hAnsi="Arial"/>
                <w:b w:val="false"/>
                <w:bCs w:val="false"/>
                <w:color w:val="2D2420"/>
                <w:sz w:val="20"/>
                <w:szCs w:val="20"/>
              </w:rPr>
              <w:t xml:space="preserve"> 解析疾病列表。当值为 '无' 时解析为空数组。重大疾病判定列表为 </w:t>
            </w:r>
            <w:r>
              <w:rPr>
                <w:rFonts w:ascii="Consolas" w:eastAsia="Microsoft YaHei" w:hAnsi="Consolas"/>
                <w:color w:val="FF6B35"/>
                <w:sz w:val="19"/>
                <w:szCs w:val="19"/>
              </w:rPr>
              <w:t xml:space="preserve">['脑梗', '冠心病', '肾衰竭']</w:t>
            </w:r>
            <w:r>
              <w:rPr>
                <w:rFonts w:ascii="Arial" w:eastAsia="Microsoft YaHei" w:hAnsi="Arial"/>
                <w:b w:val="false"/>
                <w:bCs w:val="false"/>
                <w:color w:val="2D2420"/>
                <w:sz w:val="20"/>
                <w:szCs w:val="20"/>
              </w:rPr>
              <w:t xml:space="preserve">，只要任一疾病名称包含这些关键词即判定为重大疾病史。</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2.2 TongueReport（舌诊报告数据）</w:t>
      </w:r>
    </w:p>
    <w:p>
      <w:pPr>
        <w:spacing w:after="120" w:before="60"/>
      </w:pPr>
      <w:r>
        <w:rPr>
          <w:rFonts w:ascii="Arial" w:eastAsia="Microsoft YaHei" w:hAnsi="Arial"/>
          <w:b w:val="false"/>
          <w:bCs w:val="false"/>
          <w:color w:val="2D2420"/>
          <w:sz w:val="21"/>
          <w:szCs w:val="21"/>
        </w:rPr>
        <w:t xml:space="preserve">舌诊报告数据由中医 AI 设备（deviceId 标识）采集后自动生成，作为引擎输入。该对象结构较为复杂，包含基础指标、疾病风险评估、体质辨识、中医证候、个性化调理、禁忌提醒 6 个部分。</w:t>
      </w:r>
    </w:p>
    <w:p>
      <w:pPr>
        <w:keepNext w:val="false"/>
        <w:keepLines w:val="false"/>
        <w:spacing w:after="80" w:before="200"/>
      </w:pPr>
      <w:r>
        <w:rPr>
          <w:rFonts w:ascii="Arial" w:eastAsia="Microsoft YaHei" w:hAnsi="Arial"/>
          <w:b/>
          <w:bCs/>
          <w:color w:val="2D2420"/>
          <w:sz w:val="22"/>
          <w:szCs w:val="22"/>
        </w:rPr>
        <w:t xml:space="preserve">2.2.1 基础指标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936"/>
        <w:gridCol w:w="936"/>
        <w:gridCol w:w="2620"/>
        <w:gridCol w:w="1497"/>
        <w:gridCol w:w="748"/>
      </w:tblGrid>
      <w:tr>
        <w:trPr>
          <w:cantSplit/>
          <w:tblHeader/>
        </w:trPr>
        <w:tc>
          <w:tcPr>
            <w:tcW w:type="dxa" w:w="1497"/>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字段名</w:t>
            </w:r>
          </w:p>
        </w:tc>
        <w:tc>
          <w:tcPr>
            <w:tcW w:type="dxa" w:w="936"/>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中文含义</w:t>
            </w:r>
          </w:p>
        </w:tc>
        <w:tc>
          <w:tcPr>
            <w:tcW w:type="dxa" w:w="936"/>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数据类型</w:t>
            </w:r>
          </w:p>
        </w:tc>
        <w:tc>
          <w:tcPr>
            <w:tcW w:type="dxa" w:w="262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取值范围</w:t>
            </w:r>
          </w:p>
        </w:tc>
        <w:tc>
          <w:tcPr>
            <w:tcW w:type="dxa" w:w="1497"/>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来源说明</w:t>
            </w:r>
          </w:p>
        </w:tc>
        <w:tc>
          <w:tcPr>
            <w:tcW w:type="dxa" w:w="74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标签</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tongueColor</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舌色</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如 '淡红'/'红润'/'暗红'/'淡白'</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设备采集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tongueCoating</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苔色</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如 '薄白'/'黄腻'/'白腻'/'少苔'</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设备采集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tongueBody</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舌体</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如 '正常'/'适中'/'胖大'/'瘦小'/'齿痕'</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设备采集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sublingualVein</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舌下络脉</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如 '正常'/'怒张'/'暗紫'</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设备采集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tongueSummary</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舌诊总述</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设备采集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pulseType</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脉象类型</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如 '平和'/'有力'/'弦滑'/'细弱'/'沉迟'</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设备采集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pulseRate</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脉率</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如 '正常'/'偏快'/'偏慢'</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设备采集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pulseInterpretation</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脉象解读</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设备采集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faceComplexion</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面色</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如 '红润'/'正常'/'萎黄'/'苍白'/'晦暗'</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设备采集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faceInterpretation</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面诊解读</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设备采集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reportTime</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报告时间</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 (ISO)</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设备生成</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deviceId</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设备编号</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'TCM-XXX'</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设备标识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bl>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FF9500" w:sz="24"/>
              <w:bottom w:val="single" w:color="E5DDD7" w:sz="2"/>
              <w:right w:val="single" w:color="E5DDD7" w:sz="2"/>
            </w:tcBorders>
            <w:shd w:fill="FFF8F0"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输入校验</w:t>
            </w:r>
          </w:p>
          <w:p>
            <w:pPr>
              <w:spacing w:after="0" w:before="0"/>
            </w:pPr>
            <w:r>
              <w:rPr>
                <w:rFonts w:ascii="Consolas" w:eastAsia="Microsoft YaHei" w:hAnsi="Consolas"/>
                <w:color w:val="FF6B35"/>
                <w:sz w:val="19"/>
                <w:szCs w:val="19"/>
              </w:rPr>
              <w:t xml:space="preserve">calculateCompositeRisk()</w:t>
            </w:r>
            <w:r>
              <w:rPr>
                <w:rFonts w:ascii="Arial" w:eastAsia="Microsoft YaHei" w:hAnsi="Arial"/>
                <w:b w:val="false"/>
                <w:bCs w:val="false"/>
                <w:color w:val="2D2420"/>
                <w:sz w:val="20"/>
                <w:szCs w:val="20"/>
              </w:rPr>
              <w:t xml:space="preserve"> 在入口处校验 </w:t>
            </w:r>
            <w:r>
              <w:rPr>
                <w:rFonts w:ascii="Consolas" w:eastAsia="Microsoft YaHei" w:hAnsi="Consolas"/>
                <w:color w:val="FF6B35"/>
                <w:sz w:val="19"/>
                <w:szCs w:val="19"/>
              </w:rPr>
              <w:t xml:space="preserve">tongueReport</w:t>
            </w:r>
            <w:r>
              <w:rPr>
                <w:rFonts w:ascii="Arial" w:eastAsia="Microsoft YaHei" w:hAnsi="Arial"/>
                <w:b w:val="false"/>
                <w:bCs w:val="false"/>
                <w:color w:val="2D2420"/>
                <w:sz w:val="20"/>
                <w:szCs w:val="20"/>
              </w:rPr>
              <w:t xml:space="preserve"> 是否存在，以及 </w:t>
            </w:r>
            <w:r>
              <w:rPr>
                <w:rFonts w:ascii="Consolas" w:eastAsia="Microsoft YaHei" w:hAnsi="Consolas"/>
                <w:color w:val="FF6B35"/>
                <w:sz w:val="19"/>
                <w:szCs w:val="19"/>
              </w:rPr>
              <w:t xml:space="preserve">tongueColor</w:t>
            </w:r>
            <w:r>
              <w:rPr>
                <w:rFonts w:ascii="Arial" w:eastAsia="Microsoft YaHei" w:hAnsi="Arial"/>
                <w:b w:val="false"/>
                <w:bCs w:val="false"/>
                <w:color w:val="2D2420"/>
                <w:sz w:val="20"/>
                <w:szCs w:val="20"/>
              </w:rPr>
              <w:t xml:space="preserve">、</w:t>
            </w:r>
            <w:r>
              <w:rPr>
                <w:rFonts w:ascii="Consolas" w:eastAsia="Microsoft YaHei" w:hAnsi="Consolas"/>
                <w:color w:val="FF6B35"/>
                <w:sz w:val="19"/>
                <w:szCs w:val="19"/>
              </w:rPr>
              <w:t xml:space="preserve">tongueCoating</w:t>
            </w:r>
            <w:r>
              <w:rPr>
                <w:rFonts w:ascii="Arial" w:eastAsia="Microsoft YaHei" w:hAnsi="Arial"/>
                <w:b w:val="false"/>
                <w:bCs w:val="false"/>
                <w:color w:val="2D2420"/>
                <w:sz w:val="20"/>
                <w:szCs w:val="20"/>
              </w:rPr>
              <w:t xml:space="preserve">、</w:t>
            </w:r>
            <w:r>
              <w:rPr>
                <w:rFonts w:ascii="Consolas" w:eastAsia="Microsoft YaHei" w:hAnsi="Consolas"/>
                <w:color w:val="FF6B35"/>
                <w:sz w:val="19"/>
                <w:szCs w:val="19"/>
              </w:rPr>
              <w:t xml:space="preserve">tongueBody</w:t>
            </w:r>
            <w:r>
              <w:rPr>
                <w:rFonts w:ascii="Arial" w:eastAsia="Microsoft YaHei" w:hAnsi="Arial"/>
                <w:b w:val="false"/>
                <w:bCs w:val="false"/>
                <w:color w:val="2D2420"/>
                <w:sz w:val="20"/>
                <w:szCs w:val="20"/>
              </w:rPr>
              <w:t xml:space="preserve">、</w:t>
            </w:r>
            <w:r>
              <w:rPr>
                <w:rFonts w:ascii="Consolas" w:eastAsia="Microsoft YaHei" w:hAnsi="Consolas"/>
                <w:color w:val="FF6B35"/>
                <w:sz w:val="19"/>
                <w:szCs w:val="19"/>
              </w:rPr>
              <w:t xml:space="preserve">pulseType</w:t>
            </w:r>
            <w:r>
              <w:rPr>
                <w:rFonts w:ascii="Arial" w:eastAsia="Microsoft YaHei" w:hAnsi="Arial"/>
                <w:b w:val="false"/>
                <w:bCs w:val="false"/>
                <w:color w:val="2D2420"/>
                <w:sz w:val="20"/>
                <w:szCs w:val="20"/>
              </w:rPr>
              <w:t xml:space="preserve">、</w:t>
            </w:r>
            <w:r>
              <w:rPr>
                <w:rFonts w:ascii="Consolas" w:eastAsia="Microsoft YaHei" w:hAnsi="Consolas"/>
                <w:color w:val="FF6B35"/>
                <w:sz w:val="19"/>
                <w:szCs w:val="19"/>
              </w:rPr>
              <w:t xml:space="preserve">faceComplexion</w:t>
            </w:r>
            <w:r>
              <w:rPr>
                <w:rFonts w:ascii="Arial" w:eastAsia="Microsoft YaHei" w:hAnsi="Arial"/>
                <w:b w:val="false"/>
                <w:bCs w:val="false"/>
                <w:color w:val="2D2420"/>
                <w:sz w:val="20"/>
                <w:szCs w:val="20"/>
              </w:rPr>
              <w:t xml:space="preserve"> 五项核心字段是否完整（不为 </w:t>
            </w:r>
            <w:r>
              <w:rPr>
                <w:rFonts w:ascii="Consolas" w:eastAsia="Microsoft YaHei" w:hAnsi="Consolas"/>
                <w:color w:val="FF6B35"/>
                <w:sz w:val="19"/>
                <w:szCs w:val="19"/>
              </w:rPr>
              <w:t xml:space="preserve">undefined</w:t>
            </w:r>
            <w:r>
              <w:rPr>
                <w:rFonts w:ascii="Arial" w:eastAsia="Microsoft YaHei" w:hAnsi="Arial"/>
                <w:b w:val="false"/>
                <w:bCs w:val="false"/>
                <w:color w:val="2D2420"/>
                <w:sz w:val="20"/>
                <w:szCs w:val="20"/>
              </w:rPr>
              <w:t xml:space="preserve"> 且不为空字符串）。任一校验失败则返回 </w:t>
            </w:r>
            <w:r>
              <w:rPr>
                <w:rFonts w:ascii="Consolas" w:eastAsia="Microsoft YaHei" w:hAnsi="Consolas"/>
                <w:color w:val="FF6B35"/>
                <w:sz w:val="19"/>
                <w:szCs w:val="19"/>
              </w:rPr>
              <w:t xml:space="preserve">{ error: true, message: '...' }</w:t>
            </w:r>
            <w:r>
              <w:rPr>
                <w:rFonts w:ascii="Arial" w:eastAsia="Microsoft YaHei" w:hAnsi="Arial"/>
                <w:b w:val="false"/>
                <w:bCs w:val="false"/>
                <w:color w:val="2D2420"/>
                <w:sz w:val="20"/>
                <w:szCs w:val="20"/>
              </w:rPr>
              <w:t xml:space="preserve">。</w:t>
            </w:r>
          </w:p>
        </w:tc>
      </w:tr>
    </w:tbl>
    <w:p>
      <w:pPr>
        <w:keepNext w:val="false"/>
        <w:keepLines w:val="false"/>
        <w:spacing w:after="80" w:before="200"/>
      </w:pPr>
      <w:r>
        <w:rPr>
          <w:rFonts w:ascii="Arial" w:eastAsia="Microsoft YaHei" w:hAnsi="Arial"/>
          <w:b/>
          <w:bCs/>
          <w:color w:val="2D2420"/>
          <w:sz w:val="22"/>
          <w:szCs w:val="22"/>
        </w:rPr>
        <w:t xml:space="preserve">2.2.2 疾病风险评估 diseaseRisk（13种疾病）</w:t>
      </w:r>
    </w:p>
    <w:p>
      <w:pPr>
        <w:spacing w:after="120" w:before="60"/>
      </w:pPr>
      <w:r>
        <w:rPr>
          <w:rFonts w:ascii="Consolas" w:eastAsia="Microsoft YaHei" w:hAnsi="Consolas"/>
          <w:color w:val="FF6B35"/>
          <w:sz w:val="20"/>
          <w:szCs w:val="20"/>
        </w:rPr>
        <w:t xml:space="preserve">diseaseRisk</w:t>
      </w:r>
      <w:r>
        <w:rPr>
          <w:rFonts w:ascii="Arial" w:eastAsia="Microsoft YaHei" w:hAnsi="Arial"/>
          <w:b w:val="false"/>
          <w:bCs w:val="false"/>
          <w:color w:val="2D2420"/>
          <w:sz w:val="21"/>
          <w:szCs w:val="21"/>
        </w:rPr>
        <w:t xml:space="preserve"> 为数组，每项含 3 个字段，共 13 种疾病风险（高血压/糖尿病/心脑血管/中风/肾病/骨质疏松/脾胃病/肺病/肝病/肿瘤/痴呆/抑郁/失眠）。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1310"/>
        <w:gridCol w:w="1310"/>
        <w:gridCol w:w="2808"/>
        <w:gridCol w:w="936"/>
      </w:tblGrid>
      <w:tr>
        <w:trPr>
          <w:cantSplit/>
          <w:tblHeader/>
        </w:trPr>
        <w:tc>
          <w:tcPr>
            <w:tcW w:type="dxa" w:w="1497"/>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字段名</w:t>
            </w:r>
          </w:p>
        </w:tc>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中文含义</w:t>
            </w:r>
          </w:p>
        </w:tc>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数据类型</w:t>
            </w:r>
          </w:p>
        </w:tc>
        <w:tc>
          <w:tcPr>
            <w:tcW w:type="dxa" w:w="280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取值范围</w:t>
            </w:r>
          </w:p>
        </w:tc>
        <w:tc>
          <w:tcPr>
            <w:tcW w:type="dxa" w:w="936"/>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标签</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name</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疾病名称</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如 '高血压风险'</w:t>
            </w:r>
          </w:p>
        </w:tc>
        <w:tc>
          <w:tcPr>
            <w:tcW w:type="dxa" w:w="936"/>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score</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风险值</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Number</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0-100（百分制）</w:t>
            </w:r>
          </w:p>
        </w:tc>
        <w:tc>
          <w:tcPr>
            <w:tcW w:type="dxa" w:w="936"/>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level</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风险等级</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'低' / '中' / '高'</w:t>
            </w:r>
          </w:p>
        </w:tc>
        <w:tc>
          <w:tcPr>
            <w:tcW w:type="dxa" w:w="936"/>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bl>
    <w:p>
      <w:pPr>
        <w:keepNext w:val="false"/>
        <w:keepLines w:val="false"/>
        <w:spacing w:after="80" w:before="200"/>
      </w:pPr>
      <w:r>
        <w:rPr>
          <w:rFonts w:ascii="Arial" w:eastAsia="Microsoft YaHei" w:hAnsi="Arial"/>
          <w:b/>
          <w:bCs/>
          <w:color w:val="2D2420"/>
          <w:sz w:val="22"/>
          <w:szCs w:val="22"/>
        </w:rPr>
        <w:t xml:space="preserve">2.2.3 体质辨识 constitution（9种体质）</w:t>
      </w:r>
    </w:p>
    <w:p>
      <w:pPr>
        <w:spacing w:after="120" w:before="60"/>
      </w:pPr>
      <w:r>
        <w:rPr>
          <w:rFonts w:ascii="Consolas" w:eastAsia="Microsoft YaHei" w:hAnsi="Consolas"/>
          <w:color w:val="FF6B35"/>
          <w:sz w:val="20"/>
          <w:szCs w:val="20"/>
        </w:rPr>
        <w:t xml:space="preserve">constitution</w:t>
      </w:r>
      <w:r>
        <w:rPr>
          <w:rFonts w:ascii="Arial" w:eastAsia="Microsoft YaHei" w:hAnsi="Arial"/>
          <w:b w:val="false"/>
          <w:bCs w:val="false"/>
          <w:color w:val="2D2420"/>
          <w:sz w:val="21"/>
          <w:szCs w:val="21"/>
        </w:rPr>
        <w:t xml:space="preserve"> 为数组，每项含 3 个字段，共 9 种体质（平和质/气虚质/阳虚质/阴虚质/痰湿质/湿热质/血瘀质/气郁质/特禀质）。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1872"/>
        <w:gridCol w:w="1310"/>
        <w:gridCol w:w="1872"/>
        <w:gridCol w:w="936"/>
      </w:tblGrid>
      <w:tr>
        <w:trPr>
          <w:cantSplit/>
          <w:tblHeader/>
        </w:trPr>
        <w:tc>
          <w:tcPr>
            <w:tcW w:type="dxa" w:w="1497"/>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字段名</w:t>
            </w:r>
          </w:p>
        </w:tc>
        <w:tc>
          <w:tcPr>
            <w:tcW w:type="dxa" w:w="1872"/>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中文含义</w:t>
            </w:r>
          </w:p>
        </w:tc>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数据类型</w:t>
            </w:r>
          </w:p>
        </w:tc>
        <w:tc>
          <w:tcPr>
            <w:tcW w:type="dxa" w:w="1872"/>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取值范围</w:t>
            </w:r>
          </w:p>
        </w:tc>
        <w:tc>
          <w:tcPr>
            <w:tcW w:type="dxa" w:w="936"/>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标签</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name</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体质名称</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如 '平和质'</w:t>
            </w:r>
          </w:p>
        </w:tc>
        <w:tc>
          <w:tcPr>
            <w:tcW w:type="dxa" w:w="936"/>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score</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体质得分</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Number</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0-100</w:t>
            </w:r>
          </w:p>
        </w:tc>
        <w:tc>
          <w:tcPr>
            <w:tcW w:type="dxa" w:w="936"/>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isPrimary</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是否主要偏颇体质</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Boolean</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true / false</w:t>
            </w:r>
          </w:p>
        </w:tc>
        <w:tc>
          <w:tcPr>
            <w:tcW w:type="dxa" w:w="936"/>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bl>
    <w:p>
      <w:pPr>
        <w:keepNext w:val="false"/>
        <w:keepLines w:val="false"/>
        <w:spacing w:after="80" w:before="200"/>
      </w:pPr>
      <w:r>
        <w:rPr>
          <w:rFonts w:ascii="Arial" w:eastAsia="Microsoft YaHei" w:hAnsi="Arial"/>
          <w:b/>
          <w:bCs/>
          <w:color w:val="2D2420"/>
          <w:sz w:val="22"/>
          <w:szCs w:val="22"/>
        </w:rPr>
        <w:t xml:space="preserve">2.2.4 中医证候 syndrome</w:t>
      </w:r>
    </w:p>
    <w:p>
      <w:pPr>
        <w:spacing w:after="120" w:before="60"/>
      </w:pPr>
      <w:r>
        <w:rPr>
          <w:rFonts w:ascii="Consolas" w:eastAsia="Microsoft YaHei" w:hAnsi="Consolas"/>
          <w:color w:val="FF6B35"/>
          <w:sz w:val="20"/>
          <w:szCs w:val="20"/>
        </w:rPr>
        <w:t xml:space="preserve">syndrome</w:t>
      </w:r>
      <w:r>
        <w:rPr>
          <w:rFonts w:ascii="Arial" w:eastAsia="Microsoft YaHei" w:hAnsi="Arial"/>
          <w:b w:val="false"/>
          <w:bCs w:val="false"/>
          <w:color w:val="2D2420"/>
          <w:sz w:val="21"/>
          <w:szCs w:val="21"/>
        </w:rPr>
        <w:t xml:space="preserve"> 为对象，含证型名称与详细描述。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123"/>
      </w:tblGrid>
      <w:tr>
        <w:trPr>
          <w:cantSplit/>
          <w:tblHeader/>
        </w:trPr>
        <w:tc>
          <w:tcPr>
            <w:tcW w:type="dxa" w:w="1872"/>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字段名</w:t>
            </w:r>
          </w:p>
        </w:tc>
        <w:tc>
          <w:tcPr>
            <w:tcW w:type="dxa" w:w="1872"/>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中文含义</w:t>
            </w:r>
          </w:p>
        </w:tc>
        <w:tc>
          <w:tcPr>
            <w:tcW w:type="dxa" w:w="1872"/>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数据类型</w:t>
            </w:r>
          </w:p>
        </w:tc>
        <w:tc>
          <w:tcPr>
            <w:tcW w:type="dxa" w:w="112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标签</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name</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证型名称</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1123"/>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description</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证候描述</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1123"/>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bl>
    <w:p>
      <w:pPr>
        <w:keepNext w:val="false"/>
        <w:keepLines w:val="false"/>
        <w:spacing w:after="80" w:before="200"/>
      </w:pPr>
      <w:r>
        <w:rPr>
          <w:rFonts w:ascii="Arial" w:eastAsia="Microsoft YaHei" w:hAnsi="Arial"/>
          <w:b/>
          <w:bCs/>
          <w:color w:val="2D2420"/>
          <w:sz w:val="22"/>
          <w:szCs w:val="22"/>
        </w:rPr>
        <w:t xml:space="preserve">2.2.5 个性化调理 personalizedCare（4个数组）</w:t>
      </w:r>
    </w:p>
    <w:p>
      <w:pPr>
        <w:spacing w:after="120" w:before="60"/>
      </w:pPr>
      <w:r>
        <w:rPr>
          <w:rFonts w:ascii="Consolas" w:eastAsia="Microsoft YaHei" w:hAnsi="Consolas"/>
          <w:color w:val="FF6B35"/>
          <w:sz w:val="20"/>
          <w:szCs w:val="20"/>
        </w:rPr>
        <w:t xml:space="preserve">personalizedCare</w:t>
      </w:r>
      <w:r>
        <w:rPr>
          <w:rFonts w:ascii="Arial" w:eastAsia="Microsoft YaHei" w:hAnsi="Arial"/>
          <w:b w:val="false"/>
          <w:bCs w:val="false"/>
          <w:color w:val="2D2420"/>
          <w:sz w:val="21"/>
          <w:szCs w:val="21"/>
        </w:rPr>
        <w:t xml:space="preserve"> 为对象，包含 4 个字符串数组，分别对应中药方剂、穴位保健、膳食调理、运动建议。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1123"/>
        <w:gridCol w:w="1310"/>
        <w:gridCol w:w="4118"/>
        <w:gridCol w:w="748"/>
      </w:tblGrid>
      <w:tr>
        <w:trPr>
          <w:cantSplit/>
          <w:tblHeader/>
        </w:trPr>
        <w:tc>
          <w:tcPr>
            <w:tcW w:type="dxa" w:w="1497"/>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字段名</w:t>
            </w:r>
          </w:p>
        </w:tc>
        <w:tc>
          <w:tcPr>
            <w:tcW w:type="dxa" w:w="112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中文含义</w:t>
            </w:r>
          </w:p>
        </w:tc>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数据类型</w:t>
            </w:r>
          </w:p>
        </w:tc>
        <w:tc>
          <w:tcPr>
            <w:tcW w:type="dxa" w:w="411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示例</w:t>
            </w:r>
          </w:p>
        </w:tc>
        <w:tc>
          <w:tcPr>
            <w:tcW w:type="dxa" w:w="74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标签</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herbalFormulas</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中药方剂</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Array&lt;String&gt;</w:t>
            </w:r>
          </w:p>
        </w:tc>
        <w:tc>
          <w:tcPr>
            <w:tcW w:type="dxa" w:w="411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['八珍汤加减（调理气血）', '四君子汤（健脾益气）']</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acupoints</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穴位保健</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Array&lt;String&gt;</w:t>
            </w:r>
          </w:p>
        </w:tc>
        <w:tc>
          <w:tcPr>
            <w:tcW w:type="dxa" w:w="411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['足三里（健脾和胃）', '三阴交（调肝脾肾）']</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dietary</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膳食调理</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Array&lt;String&gt;</w:t>
            </w:r>
          </w:p>
        </w:tc>
        <w:tc>
          <w:tcPr>
            <w:tcW w:type="dxa" w:w="411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['饮食均衡，五谷为养', '适量摄入优质蛋白']</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exercise</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运动建议</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Array&lt;String&gt;</w:t>
            </w:r>
          </w:p>
        </w:tc>
        <w:tc>
          <w:tcPr>
            <w:tcW w:type="dxa" w:w="411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['太极拳', '八段锦', '散步（每日30分钟）']</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bl>
    <w:p>
      <w:pPr>
        <w:keepNext w:val="false"/>
        <w:keepLines w:val="false"/>
        <w:spacing w:after="80" w:before="200"/>
      </w:pPr>
      <w:r>
        <w:rPr>
          <w:rFonts w:ascii="Arial" w:eastAsia="Microsoft YaHei" w:hAnsi="Arial"/>
          <w:b/>
          <w:bCs/>
          <w:color w:val="2D2420"/>
          <w:sz w:val="22"/>
          <w:szCs w:val="22"/>
        </w:rPr>
        <w:t xml:space="preserve">2.2.6 禁忌提醒 contraindications（3个数组）</w:t>
      </w:r>
    </w:p>
    <w:p>
      <w:pPr>
        <w:spacing w:after="120" w:before="60"/>
      </w:pPr>
      <w:r>
        <w:rPr>
          <w:rFonts w:ascii="Consolas" w:eastAsia="Microsoft YaHei" w:hAnsi="Consolas"/>
          <w:color w:val="FF6B35"/>
          <w:sz w:val="20"/>
          <w:szCs w:val="20"/>
        </w:rPr>
        <w:t xml:space="preserve">contraindications</w:t>
      </w:r>
      <w:r>
        <w:rPr>
          <w:rFonts w:ascii="Arial" w:eastAsia="Microsoft YaHei" w:hAnsi="Arial"/>
          <w:b w:val="false"/>
          <w:bCs w:val="false"/>
          <w:color w:val="2D2420"/>
          <w:sz w:val="21"/>
          <w:szCs w:val="21"/>
        </w:rPr>
        <w:t xml:space="preserve"> 为对象，包含 3 个字符串数组，分别对应饮食禁忌、生活禁忌、用药禁忌。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1123"/>
        <w:gridCol w:w="1310"/>
        <w:gridCol w:w="4118"/>
        <w:gridCol w:w="748"/>
      </w:tblGrid>
      <w:tr>
        <w:trPr>
          <w:cantSplit/>
          <w:tblHeader/>
        </w:trPr>
        <w:tc>
          <w:tcPr>
            <w:tcW w:type="dxa" w:w="1497"/>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字段名</w:t>
            </w:r>
          </w:p>
        </w:tc>
        <w:tc>
          <w:tcPr>
            <w:tcW w:type="dxa" w:w="112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中文含义</w:t>
            </w:r>
          </w:p>
        </w:tc>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数据类型</w:t>
            </w:r>
          </w:p>
        </w:tc>
        <w:tc>
          <w:tcPr>
            <w:tcW w:type="dxa" w:w="411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示例</w:t>
            </w:r>
          </w:p>
        </w:tc>
        <w:tc>
          <w:tcPr>
            <w:tcW w:type="dxa" w:w="74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标签</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diet</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饮食禁忌</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Array&lt;String&gt;</w:t>
            </w:r>
          </w:p>
        </w:tc>
        <w:tc>
          <w:tcPr>
            <w:tcW w:type="dxa" w:w="411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['忌暴饮暴食', '忌过食辛辣刺激']</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lifestyle</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生活禁忌</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Array&lt;String&gt;</w:t>
            </w:r>
          </w:p>
        </w:tc>
        <w:tc>
          <w:tcPr>
            <w:tcW w:type="dxa" w:w="411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['避免熬夜', '避免过度劳累']</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497"/>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medication</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用药禁忌</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Array&lt;String&gt;</w:t>
            </w:r>
          </w:p>
        </w:tc>
        <w:tc>
          <w:tcPr>
            <w:tcW w:type="dxa" w:w="411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['遵医嘱用药，勿自行进补']</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bl>
    <w:p>
      <w:pPr>
        <w:keepNext w:val="false"/>
        <w:keepLines w:val="false"/>
        <w:pBdr>
          <w:bottom w:val="single" w:color="FF6B35" w:sz="12" w:space="4"/>
        </w:pBdr>
        <w:spacing w:after="200" w:before="400"/>
      </w:pPr>
      <w:r>
        <w:rPr>
          <w:rFonts w:ascii="Arial" w:eastAsia="Microsoft YaHei" w:hAnsi="Arial"/>
          <w:b/>
          <w:bCs/>
          <w:color w:val="FF6B35"/>
          <w:sz w:val="32"/>
          <w:szCs w:val="32"/>
        </w:rPr>
        <w:t xml:space="preserve">3 </w:t>
      </w:r>
      <w:r>
        <w:rPr>
          <w:rFonts w:ascii="Arial" w:eastAsia="Microsoft YaHei" w:hAnsi="Arial"/>
          <w:b/>
          <w:bCs/>
          <w:color w:val="2D2420"/>
          <w:sz w:val="32"/>
          <w:szCs w:val="32"/>
        </w:rPr>
        <w:t xml:space="preserve">风险评估引擎核心逻辑</w:t>
      </w:r>
    </w:p>
    <w:p>
      <w:pPr>
        <w:spacing w:after="120" w:before="60"/>
      </w:pPr>
      <w:r>
        <w:rPr>
          <w:rFonts w:ascii="Arial" w:eastAsia="Microsoft YaHei" w:hAnsi="Arial"/>
          <w:b w:val="false"/>
          <w:bCs w:val="false"/>
          <w:color w:val="2D2420"/>
          <w:sz w:val="21"/>
          <w:szCs w:val="21"/>
        </w:rPr>
        <w:t xml:space="preserve">风险评估引擎是系统的核心，根据舌诊报告数据执行复合风险计算。引擎内嵌于 AI 对话原型 HTML 文件中（标注为「内嵌自 composite_risk_engine_1.3.js」），由 4 个常量规则和 3 个核心函数构成。</w:t>
      </w:r>
    </w:p>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3.1 场景一：calculateCompositeRisk() 函数</w:t>
      </w:r>
    </w:p>
    <w:p>
      <w:pPr>
        <w:spacing w:after="120" w:before="60"/>
      </w:pPr>
      <w:r>
        <w:rPr>
          <w:rFonts w:ascii="Arial" w:eastAsia="Microsoft YaHei" w:hAnsi="Arial"/>
          <w:b w:val="false"/>
          <w:bCs w:val="false"/>
          <w:color w:val="2D2420"/>
          <w:sz w:val="21"/>
          <w:szCs w:val="21"/>
        </w:rPr>
        <w:t xml:space="preserve">当老人有舌诊报告数据时调用此函数，生成 CompositeRiskReport。函数接收 </w:t>
      </w:r>
      <w:r>
        <w:rPr>
          <w:rFonts w:ascii="Consolas" w:eastAsia="Microsoft YaHei" w:hAnsi="Consolas"/>
          <w:color w:val="FF6B35"/>
          <w:sz w:val="20"/>
          <w:szCs w:val="20"/>
        </w:rPr>
        <w:t xml:space="preserve">{ elderlyProfile, tongueReport }</w:t>
      </w:r>
      <w:r>
        <w:rPr>
          <w:rFonts w:ascii="Arial" w:eastAsia="Microsoft YaHei" w:hAnsi="Arial"/>
          <w:b w:val="false"/>
          <w:bCs w:val="false"/>
          <w:color w:val="2D2420"/>
          <w:sz w:val="21"/>
          <w:szCs w:val="21"/>
        </w:rPr>
        <w:t xml:space="preserve"> 参数，执行 7 个步骤。</w:t>
      </w:r>
    </w:p>
    <w:p>
      <w:pPr>
        <w:keepNext w:val="false"/>
        <w:keepLines w:val="false"/>
        <w:spacing w:after="80" w:before="200"/>
      </w:pPr>
      <w:r>
        <w:rPr>
          <w:rFonts w:ascii="Arial" w:eastAsia="Microsoft YaHei" w:hAnsi="Arial"/>
          <w:b/>
          <w:bCs/>
          <w:color w:val="2D2420"/>
          <w:sz w:val="22"/>
          <w:szCs w:val="22"/>
        </w:rPr>
        <w:t xml:space="preserve">calculateCompositeRisk 计算流程（文字描述）</w:t>
      </w:r>
    </w:p>
    <w:p>
      <w:pPr>
        <w:spacing w:after="120" w:before="60"/>
      </w:pPr>
      <w:r>
        <w:rPr>
          <w:rFonts w:ascii="Arial" w:eastAsia="Microsoft YaHei" w:hAnsi="Arial"/>
          <w:b w:val="false"/>
          <w:bCs w:val="false"/>
          <w:color w:val="2D2420"/>
          <w:sz w:val="21"/>
          <w:szCs w:val="21"/>
        </w:rPr>
        <w:t xml:space="preserve">该函数按以下步骤顺序执行：</w:t>
      </w:r>
    </w:p>
    <w:p>
      <w:pPr>
        <w:spacing w:after="30" w:before="30"/>
        <w:ind w:left="420" w:hanging="240"/>
      </w:pPr>
      <w:r>
        <w:rPr>
          <w:rFonts w:ascii="Arial" w:eastAsia="Microsoft YaHei" w:hAnsi="Arial"/>
          <w:b/>
          <w:bCs/>
          <w:color w:val="FF6B35"/>
          <w:sz w:val="21"/>
          <w:szCs w:val="21"/>
        </w:rPr>
        <w:t xml:space="preserve">1. </w:t>
      </w:r>
      <w:r>
        <w:rPr>
          <w:rFonts w:ascii="Arial" w:eastAsia="Microsoft YaHei" w:hAnsi="Arial"/>
          <w:b w:val="false"/>
          <w:bCs w:val="false"/>
          <w:color w:val="2D2420"/>
          <w:sz w:val="21"/>
          <w:szCs w:val="21"/>
        </w:rPr>
        <w:t xml:space="preserve">输入校验 — 判断 </w:t>
      </w:r>
      <w:r>
        <w:rPr>
          <w:rFonts w:ascii="Consolas" w:eastAsia="Microsoft YaHei" w:hAnsi="Consolas"/>
          <w:color w:val="FF6B35"/>
          <w:sz w:val="20"/>
          <w:szCs w:val="20"/>
        </w:rPr>
        <w:t xml:space="preserve">tongueReport</w:t>
      </w:r>
      <w:r>
        <w:rPr>
          <w:rFonts w:ascii="Arial" w:eastAsia="Microsoft YaHei" w:hAnsi="Arial"/>
          <w:b w:val="false"/>
          <w:bCs w:val="false"/>
          <w:color w:val="2D2420"/>
          <w:sz w:val="21"/>
          <w:szCs w:val="21"/>
        </w:rPr>
        <w:t xml:space="preserve"> 是否存在，若不存在则返回 </w:t>
      </w:r>
      <w:r>
        <w:rPr>
          <w:rFonts w:ascii="Consolas" w:eastAsia="Microsoft YaHei" w:hAnsi="Consolas"/>
          <w:color w:val="FF6B35"/>
          <w:sz w:val="20"/>
          <w:szCs w:val="20"/>
        </w:rPr>
        <w:t xml:space="preserve">error: true</w:t>
      </w:r>
      <w:r>
        <w:rPr>
          <w:rFonts w:ascii="Arial" w:eastAsia="Microsoft YaHei" w:hAnsi="Arial"/>
          <w:b w:val="false"/>
          <w:bCs w:val="false"/>
          <w:color w:val="2D2420"/>
          <w:sz w:val="21"/>
          <w:szCs w:val="21"/>
        </w:rPr>
        <w:t xml:space="preserve">。</w:t>
      </w:r>
    </w:p>
    <w:p>
      <w:pPr>
        <w:spacing w:after="30" w:before="30"/>
        <w:ind w:left="420" w:hanging="240"/>
      </w:pPr>
      <w:r>
        <w:rPr>
          <w:rFonts w:ascii="Arial" w:eastAsia="Microsoft YaHei" w:hAnsi="Arial"/>
          <w:b/>
          <w:bCs/>
          <w:color w:val="FF6B35"/>
          <w:sz w:val="21"/>
          <w:szCs w:val="21"/>
        </w:rPr>
        <w:t xml:space="preserve">2. </w:t>
      </w:r>
      <w:r>
        <w:rPr>
          <w:rFonts w:ascii="Arial" w:eastAsia="Microsoft YaHei" w:hAnsi="Arial"/>
          <w:b w:val="false"/>
          <w:bCs w:val="false"/>
          <w:color w:val="2D2420"/>
          <w:sz w:val="21"/>
          <w:szCs w:val="21"/>
        </w:rPr>
        <w:t xml:space="preserve">校验五项核心字段（舌色/苔色/舌体/脉象/面色）是否完整，若不完整则返回 </w:t>
      </w:r>
      <w:r>
        <w:rPr>
          <w:rFonts w:ascii="Consolas" w:eastAsia="Microsoft YaHei" w:hAnsi="Consolas"/>
          <w:color w:val="FF6B35"/>
          <w:sz w:val="20"/>
          <w:szCs w:val="20"/>
        </w:rPr>
        <w:t xml:space="preserve">error: true</w:t>
      </w:r>
      <w:r>
        <w:rPr>
          <w:rFonts w:ascii="Arial" w:eastAsia="Microsoft YaHei" w:hAnsi="Arial"/>
          <w:b w:val="false"/>
          <w:bCs w:val="false"/>
          <w:color w:val="2D2420"/>
          <w:sz w:val="21"/>
          <w:szCs w:val="21"/>
        </w:rPr>
        <w:t xml:space="preserve">。</w:t>
      </w:r>
    </w:p>
    <w:p>
      <w:pPr>
        <w:spacing w:after="30" w:before="30"/>
        <w:ind w:left="420" w:hanging="240"/>
      </w:pPr>
      <w:r>
        <w:rPr>
          <w:rFonts w:ascii="Arial" w:eastAsia="Microsoft YaHei" w:hAnsi="Arial"/>
          <w:b/>
          <w:bCs/>
          <w:color w:val="FF6B35"/>
          <w:sz w:val="21"/>
          <w:szCs w:val="21"/>
        </w:rPr>
        <w:t xml:space="preserve">3. </w:t>
      </w:r>
      <w:r>
        <w:rPr>
          <w:rFonts w:ascii="Arial" w:eastAsia="Microsoft YaHei" w:hAnsi="Arial"/>
          <w:b w:val="false"/>
          <w:bCs w:val="false"/>
          <w:color w:val="2D2420"/>
          <w:sz w:val="21"/>
          <w:szCs w:val="21"/>
        </w:rPr>
        <w:t xml:space="preserve">构建 indicators 数组 — 舌色/苔色/舌体/舌下络脉/脉象/面色 6 项，通过 </w:t>
      </w:r>
      <w:r>
        <w:rPr>
          <w:rFonts w:ascii="Consolas" w:eastAsia="Microsoft YaHei" w:hAnsi="Consolas"/>
          <w:color w:val="FF6B35"/>
          <w:sz w:val="20"/>
          <w:szCs w:val="20"/>
        </w:rPr>
        <w:t xml:space="preserve">buildTongueIndicators()</w:t>
      </w:r>
      <w:r>
        <w:rPr>
          <w:rFonts w:ascii="Arial" w:eastAsia="Microsoft YaHei" w:hAnsi="Arial"/>
          <w:b w:val="false"/>
          <w:bCs w:val="false"/>
          <w:color w:val="2D2420"/>
          <w:sz w:val="21"/>
          <w:szCs w:val="21"/>
        </w:rPr>
        <w:t xml:space="preserve"> 定性判定异常。</w:t>
      </w:r>
    </w:p>
    <w:p>
      <w:pPr>
        <w:spacing w:after="30" w:before="30"/>
        <w:ind w:left="420" w:hanging="240"/>
      </w:pPr>
      <w:r>
        <w:rPr>
          <w:rFonts w:ascii="Arial" w:eastAsia="Microsoft YaHei" w:hAnsi="Arial"/>
          <w:b/>
          <w:bCs/>
          <w:color w:val="FF6B35"/>
          <w:sz w:val="21"/>
          <w:szCs w:val="21"/>
        </w:rPr>
        <w:t xml:space="preserve">4. </w:t>
      </w:r>
      <w:r>
        <w:rPr>
          <w:rFonts w:ascii="Consolas" w:eastAsia="Microsoft YaHei" w:hAnsi="Consolas"/>
          <w:color w:val="FF6B35"/>
          <w:sz w:val="20"/>
          <w:szCs w:val="20"/>
        </w:rPr>
        <w:t xml:space="preserve">calculateBaseScore</w:t>
      </w:r>
      <w:r>
        <w:rPr>
          <w:rFonts w:ascii="Arial" w:eastAsia="Microsoft YaHei" w:hAnsi="Arial"/>
          <w:b w:val="false"/>
          <w:bCs w:val="false"/>
          <w:color w:val="2D2420"/>
          <w:sz w:val="21"/>
          <w:szCs w:val="21"/>
        </w:rPr>
        <w:t xml:space="preserve"> — 有效指标 ≥ 2 时，abnormalCount × 2.5，封顶 10。</w:t>
      </w:r>
    </w:p>
    <w:p>
      <w:pPr>
        <w:spacing w:after="30" w:before="30"/>
        <w:ind w:left="420" w:hanging="240"/>
      </w:pPr>
      <w:r>
        <w:rPr>
          <w:rFonts w:ascii="Arial" w:eastAsia="Microsoft YaHei" w:hAnsi="Arial"/>
          <w:b/>
          <w:bCs/>
          <w:color w:val="FF6B35"/>
          <w:sz w:val="21"/>
          <w:szCs w:val="21"/>
        </w:rPr>
        <w:t xml:space="preserve">5. </w:t>
      </w:r>
      <w:r>
        <w:rPr>
          <w:rFonts w:ascii="Consolas" w:eastAsia="Microsoft YaHei" w:hAnsi="Consolas"/>
          <w:color w:val="FF6B35"/>
          <w:sz w:val="20"/>
          <w:szCs w:val="20"/>
        </w:rPr>
        <w:t xml:space="preserve">calculateSceneWeight</w:t>
      </w:r>
      <w:r>
        <w:rPr>
          <w:rFonts w:ascii="Arial" w:eastAsia="Microsoft YaHei" w:hAnsi="Arial"/>
          <w:b w:val="false"/>
          <w:bCs w:val="false"/>
          <w:color w:val="2D2420"/>
          <w:sz w:val="21"/>
          <w:szCs w:val="21"/>
        </w:rPr>
        <w:t xml:space="preserve"> — 按年龄/失智/失能累加权重，封顶 3.75。</w:t>
      </w:r>
    </w:p>
    <w:p>
      <w:pPr>
        <w:spacing w:after="30" w:before="30"/>
        <w:ind w:left="420" w:hanging="240"/>
      </w:pPr>
      <w:r>
        <w:rPr>
          <w:rFonts w:ascii="Arial" w:eastAsia="Microsoft YaHei" w:hAnsi="Arial"/>
          <w:b/>
          <w:bCs/>
          <w:color w:val="FF6B35"/>
          <w:sz w:val="21"/>
          <w:szCs w:val="21"/>
        </w:rPr>
        <w:t xml:space="preserve">6. </w:t>
      </w:r>
      <w:r>
        <w:rPr>
          <w:rFonts w:ascii="Consolas" w:eastAsia="Microsoft YaHei" w:hAnsi="Consolas"/>
          <w:color w:val="FF6B35"/>
          <w:sz w:val="20"/>
          <w:szCs w:val="20"/>
        </w:rPr>
        <w:t xml:space="preserve">finalScore = baseScore + sceneWeight</w:t>
      </w:r>
      <w:r>
        <w:rPr>
          <w:rFonts w:ascii="Arial" w:eastAsia="Microsoft YaHei" w:hAnsi="Arial"/>
          <w:b w:val="false"/>
          <w:bCs w:val="false"/>
          <w:color w:val="2D2420"/>
          <w:sz w:val="21"/>
          <w:szCs w:val="21"/>
        </w:rPr>
        <w:t xml:space="preserve">，通过 </w:t>
      </w:r>
      <w:r>
        <w:rPr>
          <w:rFonts w:ascii="Consolas" w:eastAsia="Microsoft YaHei" w:hAnsi="Consolas"/>
          <w:color w:val="FF6B35"/>
          <w:sz w:val="20"/>
          <w:szCs w:val="20"/>
        </w:rPr>
        <w:t xml:space="preserve">Math.min(10, Math.max(0, ...))</w:t>
      </w:r>
      <w:r>
        <w:rPr>
          <w:rFonts w:ascii="Arial" w:eastAsia="Microsoft YaHei" w:hAnsi="Arial"/>
          <w:b w:val="false"/>
          <w:bCs w:val="false"/>
          <w:color w:val="2D2420"/>
          <w:sz w:val="21"/>
          <w:szCs w:val="21"/>
        </w:rPr>
        <w:t xml:space="preserve"> 限制在 0-10 范围。</w:t>
      </w:r>
    </w:p>
    <w:p>
      <w:pPr>
        <w:spacing w:after="30" w:before="30"/>
        <w:ind w:left="420" w:hanging="240"/>
      </w:pPr>
      <w:r>
        <w:rPr>
          <w:rFonts w:ascii="Arial" w:eastAsia="Microsoft YaHei" w:hAnsi="Arial"/>
          <w:b/>
          <w:bCs/>
          <w:color w:val="FF6B35"/>
          <w:sz w:val="21"/>
          <w:szCs w:val="21"/>
        </w:rPr>
        <w:t xml:space="preserve">7. </w:t>
      </w:r>
      <w:r>
        <w:rPr>
          <w:rFonts w:ascii="Consolas" w:eastAsia="Microsoft YaHei" w:hAnsi="Consolas"/>
          <w:color w:val="FF6B35"/>
          <w:sz w:val="20"/>
          <w:szCs w:val="20"/>
        </w:rPr>
        <w:t xml:space="preserve">normalizeRiskLevel</w:t>
      </w:r>
      <w:r>
        <w:rPr>
          <w:rFonts w:ascii="Arial" w:eastAsia="Microsoft YaHei" w:hAnsi="Arial"/>
          <w:b w:val="false"/>
          <w:bCs w:val="false"/>
          <w:color w:val="2D2420"/>
          <w:sz w:val="21"/>
          <w:szCs w:val="21"/>
        </w:rPr>
        <w:t xml:space="preserve"> — 按区间映射 0-4 级，构建 dimension 对象并返回完整 report。</w:t>
      </w:r>
    </w:p>
    <w:p>
      <w:pPr>
        <w:spacing w:after="200" w:before="40"/>
        <w:jc w:val="center"/>
      </w:pPr>
      <w:r>
        <w:rPr>
          <w:rFonts w:ascii="Arial" w:eastAsia="Microsoft YaHei" w:hAnsi="Arial"/>
          <w:i/>
          <w:iCs/>
          <w:color w:val="6B5B53"/>
          <w:sz w:val="18"/>
          <w:szCs w:val="18"/>
        </w:rPr>
        <w:t xml:space="preserve">图2：calculateCompositeRisk 计算流程</w:t>
      </w:r>
    </w:p>
    <w:p>
      <w:pPr>
        <w:keepNext w:val="false"/>
        <w:keepLines w:val="false"/>
        <w:spacing w:after="80" w:before="200"/>
      </w:pPr>
      <w:r>
        <w:rPr>
          <w:rFonts w:ascii="Arial" w:eastAsia="Microsoft YaHei" w:hAnsi="Arial"/>
          <w:b/>
          <w:bCs/>
          <w:color w:val="2D2420"/>
          <w:sz w:val="22"/>
          <w:szCs w:val="22"/>
        </w:rPr>
        <w:t xml:space="preserve">伪代码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E5DDD7" w:sz="2"/>
              <w:bottom w:val="single" w:color="E5DDD7" w:sz="2"/>
              <w:right w:val="single" w:color="E5DDD7" w:sz="2"/>
            </w:tcBorders>
            <w:shd w:fill="F0EDE8" w:val="clear"/>
            <w:tcMar>
              <w:top w:type="dxa" w:w="140"/>
              <w:left w:type="dxa" w:w="180"/>
              <w:bottom w:type="dxa" w:w="140"/>
              <w:right w:type="dxa" w:w="180"/>
            </w:tcMar>
          </w:tcPr>
          <w:p>
            <w:pPr>
              <w:spacing w:after="0" w:before="0"/>
            </w:pPr>
            <w:r>
              <w:rPr>
                <w:rFonts w:ascii="Consolas" w:eastAsia="Microsoft YaHei" w:hAnsi="Consolas"/>
                <w:color w:val="2D2420"/>
                <w:sz w:val="18"/>
                <w:szCs w:val="18"/>
              </w:rPr>
              <w:t xml:space="preserve">function calculateCompositeRisk(params) {</w:t>
            </w:r>
          </w:p>
          <w:p>
            <w:pPr>
              <w:spacing w:after="0" w:before="0"/>
            </w:pPr>
            <w:r>
              <w:rPr>
                <w:rFonts w:ascii="Consolas" w:eastAsia="Microsoft YaHei" w:hAnsi="Consolas"/>
                <w:color w:val="2D2420"/>
                <w:sz w:val="18"/>
                <w:szCs w:val="18"/>
              </w:rPr>
              <w:t xml:space="preserve">  const { elderlyProfile, tongueReport } = params;</w:t>
            </w:r>
          </w:p>
          <w:p>
            <w:pPr>
              <w:spacing w:after="0" w:before="0"/>
            </w:pPr>
            <w:r>
              <w:rPr>
                <w:rFonts w:ascii="Consolas" w:eastAsia="Microsoft YaHei" w:hAnsi="Consolas"/>
                <w:color w:val="2D2420"/>
                <w:sz w:val="18"/>
                <w:szCs w:val="18"/>
              </w:rPr>
              <w:t xml:space="preserve">  // 步骤1：输入校验</w:t>
            </w:r>
          </w:p>
          <w:p>
            <w:pPr>
              <w:spacing w:after="0" w:before="0"/>
            </w:pPr>
            <w:r>
              <w:rPr>
                <w:rFonts w:ascii="Consolas" w:eastAsia="Microsoft YaHei" w:hAnsi="Consolas"/>
                <w:color w:val="2D2420"/>
                <w:sz w:val="18"/>
                <w:szCs w:val="18"/>
              </w:rPr>
              <w:t xml:space="preserve">  if (!tongueReport) return { error: true, message: '缺少最新舌诊报告，无法完成评估' };</w:t>
            </w:r>
          </w:p>
          <w:p>
            <w:pPr>
              <w:spacing w:after="0" w:before="0"/>
            </w:pPr>
            <w:r>
              <w:rPr>
                <w:rFonts w:ascii="Consolas" w:eastAsia="Microsoft YaHei" w:hAnsi="Consolas"/>
                <w:color w:val="2D2420"/>
                <w:sz w:val="18"/>
                <w:szCs w:val="18"/>
              </w:rPr>
              <w:t xml:space="preserve">  if (!tongueReport.tongueColor || !tongueReport.tongueCoating</w:t>
            </w:r>
          </w:p>
          <w:p>
            <w:pPr>
              <w:spacing w:after="0" w:before="0"/>
            </w:pPr>
            <w:r>
              <w:rPr>
                <w:rFonts w:ascii="Consolas" w:eastAsia="Microsoft YaHei" w:hAnsi="Consolas"/>
                <w:color w:val="2D2420"/>
                <w:sz w:val="18"/>
                <w:szCs w:val="18"/>
              </w:rPr>
              <w:t xml:space="preserve">      || !tongueReport.tongueBody || !tongueReport.pulseType</w:t>
            </w:r>
          </w:p>
          <w:p>
            <w:pPr>
              <w:spacing w:after="0" w:before="0"/>
            </w:pPr>
            <w:r>
              <w:rPr>
                <w:rFonts w:ascii="Consolas" w:eastAsia="Microsoft YaHei" w:hAnsi="Consolas"/>
                <w:color w:val="2D2420"/>
                <w:sz w:val="18"/>
                <w:szCs w:val="18"/>
              </w:rPr>
              <w:t xml:space="preserve">      || !tongueReport.faceComplexion)</w:t>
            </w:r>
          </w:p>
          <w:p>
            <w:pPr>
              <w:spacing w:after="0" w:before="0"/>
            </w:pPr>
            <w:r>
              <w:rPr>
                <w:rFonts w:ascii="Consolas" w:eastAsia="Microsoft YaHei" w:hAnsi="Consolas"/>
                <w:color w:val="2D2420"/>
                <w:sz w:val="18"/>
                <w:szCs w:val="18"/>
              </w:rPr>
              <w:t xml:space="preserve">    return { error: true, message: '舌诊报告数据不完整，需包含舌色、苔色、舌体、脉象、面色五项核心指标' };</w:t>
            </w:r>
          </w:p>
          <w:p>
            <w:pPr>
              <w:spacing w:after="0" w:before="0"/>
            </w:pPr>
            <w:r>
              <w:rPr>
                <w:rFonts w:ascii="Consolas" w:eastAsia="Microsoft YaHei" w:hAnsi="Consolas"/>
                <w:color w:val="2D2420"/>
                <w:sz w:val="18"/>
                <w:szCs w:val="18"/>
              </w:rPr>
              <w:t xml:space="preserve"> </w:t>
            </w:r>
          </w:p>
          <w:p>
            <w:pPr>
              <w:spacing w:after="0" w:before="0"/>
            </w:pPr>
            <w:r>
              <w:rPr>
                <w:rFonts w:ascii="Consolas" w:eastAsia="Microsoft YaHei" w:hAnsi="Consolas"/>
                <w:color w:val="2D2420"/>
                <w:sz w:val="18"/>
                <w:szCs w:val="18"/>
              </w:rPr>
              <w:t xml:space="preserve">  // 步骤2：构建指标数组（使用 buildTongueIndicators() 定性判定异常）</w:t>
            </w:r>
          </w:p>
          <w:p>
            <w:pPr>
              <w:spacing w:after="0" w:before="0"/>
            </w:pPr>
            <w:r>
              <w:rPr>
                <w:rFonts w:ascii="Consolas" w:eastAsia="Microsoft YaHei" w:hAnsi="Consolas"/>
                <w:color w:val="2D2420"/>
                <w:sz w:val="18"/>
                <w:szCs w:val="18"/>
              </w:rPr>
              <w:t xml:space="preserve">  // 正常值定义：舌色→淡红/红润, 苔色→薄白, 舌体→正常/适中,</w:t>
            </w:r>
          </w:p>
          <w:p>
            <w:pPr>
              <w:spacing w:after="0" w:before="0"/>
            </w:pPr>
            <w:r>
              <w:rPr>
                <w:rFonts w:ascii="Consolas" w:eastAsia="Microsoft YaHei" w:hAnsi="Consolas"/>
                <w:color w:val="2D2420"/>
                <w:sz w:val="18"/>
                <w:szCs w:val="18"/>
              </w:rPr>
              <w:t xml:space="preserve">  // 舌下络脉→正常, 脉象→平和/有力, 面色→红润/正常</w:t>
            </w:r>
          </w:p>
          <w:p>
            <w:pPr>
              <w:spacing w:after="0" w:before="0"/>
            </w:pPr>
            <w:r>
              <w:rPr>
                <w:rFonts w:ascii="Consolas" w:eastAsia="Microsoft YaHei" w:hAnsi="Consolas"/>
                <w:color w:val="2D2420"/>
                <w:sz w:val="18"/>
                <w:szCs w:val="18"/>
              </w:rPr>
              <w:t xml:space="preserve">  const rule = DIMENSION_RULE;</w:t>
            </w:r>
          </w:p>
          <w:p>
            <w:pPr>
              <w:spacing w:after="0" w:before="0"/>
            </w:pPr>
            <w:r>
              <w:rPr>
                <w:rFonts w:ascii="Consolas" w:eastAsia="Microsoft YaHei" w:hAnsi="Consolas"/>
                <w:color w:val="2D2420"/>
                <w:sz w:val="18"/>
                <w:szCs w:val="18"/>
              </w:rPr>
              <w:t xml:space="preserve">  const indicators = buildTongueIndicators(tongueReport);</w:t>
            </w:r>
          </w:p>
          <w:p>
            <w:pPr>
              <w:spacing w:after="0" w:before="0"/>
            </w:pPr>
            <w:r>
              <w:rPr>
                <w:rFonts w:ascii="Consolas" w:eastAsia="Microsoft YaHei" w:hAnsi="Consolas"/>
                <w:color w:val="2D2420"/>
                <w:sz w:val="18"/>
                <w:szCs w:val="18"/>
              </w:rPr>
              <w:t xml:space="preserve">  // 返回数组示例：</w:t>
            </w:r>
          </w:p>
          <w:p>
            <w:pPr>
              <w:spacing w:after="0" w:before="0"/>
            </w:pPr>
            <w:r>
              <w:rPr>
                <w:rFonts w:ascii="Consolas" w:eastAsia="Microsoft YaHei" w:hAnsi="Consolas"/>
                <w:color w:val="2D2420"/>
                <w:sz w:val="18"/>
                <w:szCs w:val="18"/>
              </w:rPr>
              <w:t xml:space="preserve">  // [</w:t>
            </w:r>
          </w:p>
          <w:p>
            <w:pPr>
              <w:spacing w:after="0" w:before="0"/>
            </w:pPr>
            <w:r>
              <w:rPr>
                <w:rFonts w:ascii="Consolas" w:eastAsia="Microsoft YaHei" w:hAnsi="Consolas"/>
                <w:color w:val="2D2420"/>
                <w:sz w:val="18"/>
                <w:szCs w:val="18"/>
              </w:rPr>
              <w:t xml:space="preserve">  //   { name: '舌色', value: '淡红', abnormal: false },</w:t>
            </w:r>
          </w:p>
          <w:p>
            <w:pPr>
              <w:spacing w:after="0" w:before="0"/>
            </w:pPr>
            <w:r>
              <w:rPr>
                <w:rFonts w:ascii="Consolas" w:eastAsia="Microsoft YaHei" w:hAnsi="Consolas"/>
                <w:color w:val="2D2420"/>
                <w:sz w:val="18"/>
                <w:szCs w:val="18"/>
              </w:rPr>
              <w:t xml:space="preserve">  //   { name: '苔色', value: '薄白', abnormal: false },</w:t>
            </w:r>
          </w:p>
          <w:p>
            <w:pPr>
              <w:spacing w:after="0" w:before="0"/>
            </w:pPr>
            <w:r>
              <w:rPr>
                <w:rFonts w:ascii="Consolas" w:eastAsia="Microsoft YaHei" w:hAnsi="Consolas"/>
                <w:color w:val="2D2420"/>
                <w:sz w:val="18"/>
                <w:szCs w:val="18"/>
              </w:rPr>
              <w:t xml:space="preserve">  //   { name: '舌体', value: '正常', abnormal: false },</w:t>
            </w:r>
          </w:p>
          <w:p>
            <w:pPr>
              <w:spacing w:after="0" w:before="0"/>
            </w:pPr>
            <w:r>
              <w:rPr>
                <w:rFonts w:ascii="Consolas" w:eastAsia="Microsoft YaHei" w:hAnsi="Consolas"/>
                <w:color w:val="2D2420"/>
                <w:sz w:val="18"/>
                <w:szCs w:val="18"/>
              </w:rPr>
              <w:t xml:space="preserve">  //   { name: '舌下络脉', value: '正常', abnormal: false },</w:t>
            </w:r>
          </w:p>
          <w:p>
            <w:pPr>
              <w:spacing w:after="0" w:before="0"/>
            </w:pPr>
            <w:r>
              <w:rPr>
                <w:rFonts w:ascii="Consolas" w:eastAsia="Microsoft YaHei" w:hAnsi="Consolas"/>
                <w:color w:val="2D2420"/>
                <w:sz w:val="18"/>
                <w:szCs w:val="18"/>
              </w:rPr>
              <w:t xml:space="preserve">  //   { name: '脉象', value: '平和', abnormal: false },</w:t>
            </w:r>
          </w:p>
          <w:p>
            <w:pPr>
              <w:spacing w:after="0" w:before="0"/>
            </w:pPr>
            <w:r>
              <w:rPr>
                <w:rFonts w:ascii="Consolas" w:eastAsia="Microsoft YaHei" w:hAnsi="Consolas"/>
                <w:color w:val="2D2420"/>
                <w:sz w:val="18"/>
                <w:szCs w:val="18"/>
              </w:rPr>
              <w:t xml:space="preserve">  //   { name: '面色', value: '红润', abnormal: false }</w:t>
            </w:r>
          </w:p>
          <w:p>
            <w:pPr>
              <w:spacing w:after="0" w:before="0"/>
            </w:pPr>
            <w:r>
              <w:rPr>
                <w:rFonts w:ascii="Consolas" w:eastAsia="Microsoft YaHei" w:hAnsi="Consolas"/>
                <w:color w:val="2D2420"/>
                <w:sz w:val="18"/>
                <w:szCs w:val="18"/>
              </w:rPr>
              <w:t xml:space="preserve">  // ]</w:t>
            </w:r>
          </w:p>
          <w:p>
            <w:pPr>
              <w:spacing w:after="0" w:before="0"/>
            </w:pPr>
            <w:r>
              <w:rPr>
                <w:rFonts w:ascii="Consolas" w:eastAsia="Microsoft YaHei" w:hAnsi="Consolas"/>
                <w:color w:val="2D2420"/>
                <w:sz w:val="18"/>
                <w:szCs w:val="18"/>
              </w:rPr>
              <w:t xml:space="preserve"> </w:t>
            </w:r>
          </w:p>
          <w:p>
            <w:pPr>
              <w:spacing w:after="0" w:before="0"/>
            </w:pPr>
            <w:r>
              <w:rPr>
                <w:rFonts w:ascii="Consolas" w:eastAsia="Microsoft YaHei" w:hAnsi="Consolas"/>
                <w:color w:val="2D2420"/>
                <w:sz w:val="18"/>
                <w:szCs w:val="18"/>
              </w:rPr>
              <w:t xml:space="preserve">  // 步骤3：计算基础分（有效指标&gt;=2个时触发）</w:t>
            </w:r>
          </w:p>
          <w:p>
            <w:pPr>
              <w:spacing w:after="0" w:before="0"/>
            </w:pPr>
            <w:r>
              <w:rPr>
                <w:rFonts w:ascii="Consolas" w:eastAsia="Microsoft YaHei" w:hAnsi="Consolas"/>
                <w:color w:val="2D2420"/>
                <w:sz w:val="18"/>
                <w:szCs w:val="18"/>
              </w:rPr>
              <w:t xml:space="preserve">  const baseScore = calculateBaseScore(indicators, rule.minTriggerCount); // minTriggerCount=2</w:t>
            </w:r>
          </w:p>
          <w:p>
            <w:pPr>
              <w:spacing w:after="0" w:before="0"/>
            </w:pPr>
            <w:r>
              <w:rPr>
                <w:rFonts w:ascii="Consolas" w:eastAsia="Microsoft YaHei" w:hAnsi="Consolas"/>
                <w:color w:val="2D2420"/>
                <w:sz w:val="18"/>
                <w:szCs w:val="18"/>
              </w:rPr>
              <w:t xml:space="preserve"> </w:t>
            </w:r>
          </w:p>
          <w:p>
            <w:pPr>
              <w:spacing w:after="0" w:before="0"/>
            </w:pPr>
            <w:r>
              <w:rPr>
                <w:rFonts w:ascii="Consolas" w:eastAsia="Microsoft YaHei" w:hAnsi="Consolas"/>
                <w:color w:val="2D2420"/>
                <w:sz w:val="18"/>
                <w:szCs w:val="18"/>
              </w:rPr>
              <w:t xml:space="preserve">  // 步骤4：计算场景权重</w:t>
            </w:r>
          </w:p>
          <w:p>
            <w:pPr>
              <w:spacing w:after="0" w:before="0"/>
            </w:pPr>
            <w:r>
              <w:rPr>
                <w:rFonts w:ascii="Consolas" w:eastAsia="Microsoft YaHei" w:hAnsi="Consolas"/>
                <w:color w:val="2D2420"/>
                <w:sz w:val="18"/>
                <w:szCs w:val="18"/>
              </w:rPr>
              <w:t xml:space="preserve">  const sceneWeight = calculateSceneWeight(elderlyProfile, rule.sceneFactors);</w:t>
            </w:r>
          </w:p>
          <w:p>
            <w:pPr>
              <w:spacing w:after="0" w:before="0"/>
            </w:pPr>
            <w:r>
              <w:rPr>
                <w:rFonts w:ascii="Consolas" w:eastAsia="Microsoft YaHei" w:hAnsi="Consolas"/>
                <w:color w:val="2D2420"/>
                <w:sz w:val="18"/>
                <w:szCs w:val="18"/>
              </w:rPr>
              <w:t xml:space="preserve"> </w:t>
            </w:r>
          </w:p>
          <w:p>
            <w:pPr>
              <w:spacing w:after="0" w:before="0"/>
            </w:pPr>
            <w:r>
              <w:rPr>
                <w:rFonts w:ascii="Consolas" w:eastAsia="Microsoft YaHei" w:hAnsi="Consolas"/>
                <w:color w:val="2D2420"/>
                <w:sz w:val="18"/>
                <w:szCs w:val="18"/>
              </w:rPr>
              <w:t xml:space="preserve">  // 步骤5：最终分值（限制0-10）</w:t>
            </w:r>
          </w:p>
          <w:p>
            <w:pPr>
              <w:spacing w:after="0" w:before="0"/>
            </w:pPr>
            <w:r>
              <w:rPr>
                <w:rFonts w:ascii="Consolas" w:eastAsia="Microsoft YaHei" w:hAnsi="Consolas"/>
                <w:color w:val="2D2420"/>
                <w:sz w:val="18"/>
                <w:szCs w:val="18"/>
              </w:rPr>
              <w:t xml:space="preserve">  const finalScore = Math.min(10, Math.max(0, baseScore + sceneWeight));</w:t>
            </w:r>
          </w:p>
          <w:p>
            <w:pPr>
              <w:spacing w:after="0" w:before="0"/>
            </w:pPr>
            <w:r>
              <w:rPr>
                <w:rFonts w:ascii="Consolas" w:eastAsia="Microsoft YaHei" w:hAnsi="Consolas"/>
                <w:color w:val="2D2420"/>
                <w:sz w:val="18"/>
                <w:szCs w:val="18"/>
              </w:rPr>
              <w:t xml:space="preserve"> </w:t>
            </w:r>
          </w:p>
          <w:p>
            <w:pPr>
              <w:spacing w:after="0" w:before="0"/>
            </w:pPr>
            <w:r>
              <w:rPr>
                <w:rFonts w:ascii="Consolas" w:eastAsia="Microsoft YaHei" w:hAnsi="Consolas"/>
                <w:color w:val="2D2420"/>
                <w:sz w:val="18"/>
                <w:szCs w:val="18"/>
              </w:rPr>
              <w:t xml:space="preserve">  // 步骤6：风险定级</w:t>
            </w:r>
          </w:p>
          <w:p>
            <w:pPr>
              <w:spacing w:after="0" w:before="0"/>
            </w:pPr>
            <w:r>
              <w:rPr>
                <w:rFonts w:ascii="Consolas" w:eastAsia="Microsoft YaHei" w:hAnsi="Consolas"/>
                <w:color w:val="2D2420"/>
                <w:sz w:val="18"/>
                <w:szCs w:val="18"/>
              </w:rPr>
              <w:t xml:space="preserve">  const riskLevel = normalizeRiskLevel(finalScore);</w:t>
            </w:r>
          </w:p>
          <w:p>
            <w:pPr>
              <w:spacing w:after="0" w:before="0"/>
            </w:pPr>
            <w:r>
              <w:rPr>
                <w:rFonts w:ascii="Consolas" w:eastAsia="Microsoft YaHei" w:hAnsi="Consolas"/>
                <w:color w:val="2D2420"/>
                <w:sz w:val="18"/>
                <w:szCs w:val="18"/>
              </w:rPr>
              <w:t xml:space="preserve"> </w:t>
            </w:r>
          </w:p>
          <w:p>
            <w:pPr>
              <w:spacing w:after="0" w:before="0"/>
            </w:pPr>
            <w:r>
              <w:rPr>
                <w:rFonts w:ascii="Consolas" w:eastAsia="Microsoft YaHei" w:hAnsi="Consolas"/>
                <w:color w:val="2D2420"/>
                <w:sz w:val="18"/>
                <w:szCs w:val="18"/>
              </w:rPr>
              <w:t xml:space="preserve">  // 步骤7：构建dimension对象和返回完整report对象</w:t>
            </w:r>
          </w:p>
          <w:p>
            <w:pPr>
              <w:spacing w:after="0" w:before="0"/>
            </w:pPr>
            <w:r>
              <w:rPr>
                <w:rFonts w:ascii="Consolas" w:eastAsia="Microsoft YaHei" w:hAnsi="Consolas"/>
                <w:color w:val="2D2420"/>
                <w:sz w:val="18"/>
                <w:szCs w:val="18"/>
              </w:rPr>
              <w:t xml:space="preserve">  const dimensionResult = {</w:t>
            </w:r>
          </w:p>
          <w:p>
            <w:pPr>
              <w:spacing w:after="0" w:before="0"/>
            </w:pPr>
            <w:r>
              <w:rPr>
                <w:rFonts w:ascii="Consolas" w:eastAsia="Microsoft YaHei" w:hAnsi="Consolas"/>
                <w:color w:val="2D2420"/>
                <w:sz w:val="18"/>
                <w:szCs w:val="18"/>
              </w:rPr>
              <w:t xml:space="preserve">    dimensionId: rule.id, dimensionName: rule.name,</w:t>
            </w:r>
          </w:p>
          <w:p>
            <w:pPr>
              <w:spacing w:after="0" w:before="0"/>
            </w:pPr>
            <w:r>
              <w:rPr>
                <w:rFonts w:ascii="Consolas" w:eastAsia="Microsoft YaHei" w:hAnsi="Consolas"/>
                <w:color w:val="2D2420"/>
                <w:sz w:val="18"/>
                <w:szCs w:val="18"/>
              </w:rPr>
              <w:t xml:space="preserve">    riskLevel, riskLabel: RISK_LEVELS[riskLevel].label,</w:t>
            </w:r>
          </w:p>
          <w:p>
            <w:pPr>
              <w:spacing w:after="0" w:before="0"/>
            </w:pPr>
            <w:r>
              <w:rPr>
                <w:rFonts w:ascii="Consolas" w:eastAsia="Microsoft YaHei" w:hAnsi="Consolas"/>
                <w:color w:val="2D2420"/>
                <w:sz w:val="18"/>
                <w:szCs w:val="18"/>
              </w:rPr>
              <w:t xml:space="preserve">    baseScore, sceneWeight, finalScore,</w:t>
            </w:r>
          </w:p>
          <w:p>
            <w:pPr>
              <w:spacing w:after="0" w:before="0"/>
            </w:pPr>
            <w:r>
              <w:rPr>
                <w:rFonts w:ascii="Consolas" w:eastAsia="Microsoft YaHei" w:hAnsi="Consolas"/>
                <w:color w:val="2D2420"/>
                <w:sz w:val="18"/>
                <w:szCs w:val="18"/>
              </w:rPr>
              <w:t xml:space="preserve">    triggerIndicators: indicators.filter(i =&gt; i.abnormal).map(i =&gt; i.name),</w:t>
            </w:r>
          </w:p>
          <w:p>
            <w:pPr>
              <w:spacing w:after="0" w:before="0"/>
            </w:pPr>
            <w:r>
              <w:rPr>
                <w:rFonts w:ascii="Consolas" w:eastAsia="Microsoft YaHei" w:hAnsi="Consolas"/>
                <w:color w:val="2D2420"/>
                <w:sz w:val="18"/>
                <w:szCs w:val="18"/>
              </w:rPr>
              <w:t xml:space="preserve">    detail: rule.conclusionTemplates[riskLevel],</w:t>
            </w:r>
          </w:p>
          <w:p>
            <w:pPr>
              <w:spacing w:after="0" w:before="0"/>
            </w:pPr>
            <w:r>
              <w:rPr>
                <w:rFonts w:ascii="Consolas" w:eastAsia="Microsoft YaHei" w:hAnsi="Consolas"/>
                <w:color w:val="2D2420"/>
                <w:sz w:val="18"/>
                <w:szCs w:val="18"/>
              </w:rPr>
              <w:t xml:space="preserve">    indicators,</w:t>
            </w:r>
          </w:p>
          <w:p>
            <w:pPr>
              <w:spacing w:after="0" w:before="0"/>
            </w:pPr>
            <w:r>
              <w:rPr>
                <w:rFonts w:ascii="Consolas" w:eastAsia="Microsoft YaHei" w:hAnsi="Consolas"/>
                <w:color w:val="2D2420"/>
                <w:sz w:val="18"/>
                <w:szCs w:val="18"/>
              </w:rPr>
              <w:t xml:space="preserve">    tongueColor: tongueReport.tongueColor,</w:t>
            </w:r>
          </w:p>
          <w:p>
            <w:pPr>
              <w:spacing w:after="0" w:before="0"/>
            </w:pPr>
            <w:r>
              <w:rPr>
                <w:rFonts w:ascii="Consolas" w:eastAsia="Microsoft YaHei" w:hAnsi="Consolas"/>
                <w:color w:val="2D2420"/>
                <w:sz w:val="18"/>
                <w:szCs w:val="18"/>
              </w:rPr>
              <w:t xml:space="preserve">    tongueCoating: tongueReport.tongueCoating,</w:t>
            </w:r>
          </w:p>
          <w:p>
            <w:pPr>
              <w:spacing w:after="0" w:before="0"/>
            </w:pPr>
            <w:r>
              <w:rPr>
                <w:rFonts w:ascii="Consolas" w:eastAsia="Microsoft YaHei" w:hAnsi="Consolas"/>
                <w:color w:val="2D2420"/>
                <w:sz w:val="18"/>
                <w:szCs w:val="18"/>
              </w:rPr>
              <w:t xml:space="preserve">    tongueBody: tongueReport.tongueBody,</w:t>
            </w:r>
          </w:p>
          <w:p>
            <w:pPr>
              <w:spacing w:after="0" w:before="0"/>
            </w:pPr>
            <w:r>
              <w:rPr>
                <w:rFonts w:ascii="Consolas" w:eastAsia="Microsoft YaHei" w:hAnsi="Consolas"/>
                <w:color w:val="2D2420"/>
                <w:sz w:val="18"/>
                <w:szCs w:val="18"/>
              </w:rPr>
              <w:t xml:space="preserve">    sublingualVein: tongueReport.sublingualVein,</w:t>
            </w:r>
          </w:p>
          <w:p>
            <w:pPr>
              <w:spacing w:after="0" w:before="0"/>
            </w:pPr>
            <w:r>
              <w:rPr>
                <w:rFonts w:ascii="Consolas" w:eastAsia="Microsoft YaHei" w:hAnsi="Consolas"/>
                <w:color w:val="2D2420"/>
                <w:sz w:val="18"/>
                <w:szCs w:val="18"/>
              </w:rPr>
              <w:t xml:space="preserve">    tongueSummary: tongueReport.tongueSummary,</w:t>
            </w:r>
          </w:p>
          <w:p>
            <w:pPr>
              <w:spacing w:after="0" w:before="0"/>
            </w:pPr>
            <w:r>
              <w:rPr>
                <w:rFonts w:ascii="Consolas" w:eastAsia="Microsoft YaHei" w:hAnsi="Consolas"/>
                <w:color w:val="2D2420"/>
                <w:sz w:val="18"/>
                <w:szCs w:val="18"/>
              </w:rPr>
              <w:t xml:space="preserve">    pulseType: tongueReport.pulseType,</w:t>
            </w:r>
          </w:p>
          <w:p>
            <w:pPr>
              <w:spacing w:after="0" w:before="0"/>
            </w:pPr>
            <w:r>
              <w:rPr>
                <w:rFonts w:ascii="Consolas" w:eastAsia="Microsoft YaHei" w:hAnsi="Consolas"/>
                <w:color w:val="2D2420"/>
                <w:sz w:val="18"/>
                <w:szCs w:val="18"/>
              </w:rPr>
              <w:t xml:space="preserve">    pulseRate: tongueReport.pulseRate,</w:t>
            </w:r>
          </w:p>
          <w:p>
            <w:pPr>
              <w:spacing w:after="0" w:before="0"/>
            </w:pPr>
            <w:r>
              <w:rPr>
                <w:rFonts w:ascii="Consolas" w:eastAsia="Microsoft YaHei" w:hAnsi="Consolas"/>
                <w:color w:val="2D2420"/>
                <w:sz w:val="18"/>
                <w:szCs w:val="18"/>
              </w:rPr>
              <w:t xml:space="preserve">    pulseInterpretation: tongueReport.pulseInterpretation,</w:t>
            </w:r>
          </w:p>
          <w:p>
            <w:pPr>
              <w:spacing w:after="0" w:before="0"/>
            </w:pPr>
            <w:r>
              <w:rPr>
                <w:rFonts w:ascii="Consolas" w:eastAsia="Microsoft YaHei" w:hAnsi="Consolas"/>
                <w:color w:val="2D2420"/>
                <w:sz w:val="18"/>
                <w:szCs w:val="18"/>
              </w:rPr>
              <w:t xml:space="preserve">    faceComplexion: tongueReport.faceComplexion,</w:t>
            </w:r>
          </w:p>
          <w:p>
            <w:pPr>
              <w:spacing w:after="0" w:before="0"/>
            </w:pPr>
            <w:r>
              <w:rPr>
                <w:rFonts w:ascii="Consolas" w:eastAsia="Microsoft YaHei" w:hAnsi="Consolas"/>
                <w:color w:val="2D2420"/>
                <w:sz w:val="18"/>
                <w:szCs w:val="18"/>
              </w:rPr>
              <w:t xml:space="preserve">    faceInterpretation: tongueReport.faceInterpretation</w:t>
            </w:r>
          </w:p>
          <w:p>
            <w:pPr>
              <w:spacing w:after="0" w:before="0"/>
            </w:pPr>
            <w:r>
              <w:rPr>
                <w:rFonts w:ascii="Consolas" w:eastAsia="Microsoft YaHei" w:hAnsi="Consolas"/>
                <w:color w:val="2D2420"/>
                <w:sz w:val="18"/>
                <w:szCs w:val="18"/>
              </w:rPr>
              <w:t xml:space="preserve">  };</w:t>
            </w:r>
          </w:p>
          <w:p>
            <w:pPr>
              <w:spacing w:after="0" w:before="0"/>
            </w:pPr>
            <w:r>
              <w:rPr>
                <w:rFonts w:ascii="Consolas" w:eastAsia="Microsoft YaHei" w:hAnsi="Consolas"/>
                <w:color w:val="2D2420"/>
                <w:sz w:val="18"/>
                <w:szCs w:val="18"/>
              </w:rPr>
              <w:t xml:space="preserve">  return {</w:t>
            </w:r>
          </w:p>
          <w:p>
            <w:pPr>
              <w:spacing w:after="0" w:before="0"/>
            </w:pPr>
            <w:r>
              <w:rPr>
                <w:rFonts w:ascii="Consolas" w:eastAsia="Microsoft YaHei" w:hAnsi="Consolas"/>
                <w:color w:val="2D2420"/>
                <w:sz w:val="18"/>
                <w:szCs w:val="18"/>
              </w:rPr>
              <w:t xml:space="preserve">    error: false,</w:t>
            </w:r>
          </w:p>
          <w:p>
            <w:pPr>
              <w:spacing w:after="0" w:before="0"/>
            </w:pPr>
            <w:r>
              <w:rPr>
                <w:rFonts w:ascii="Consolas" w:eastAsia="Microsoft YaHei" w:hAnsi="Consolas"/>
                <w:color w:val="2D2420"/>
                <w:sz w:val="18"/>
                <w:szCs w:val="18"/>
              </w:rPr>
              <w:t xml:space="preserve">    reportCode: 'TCM-YYYYMMDD-NNNN',</w:t>
            </w:r>
          </w:p>
          <w:p>
            <w:pPr>
              <w:spacing w:after="0" w:before="0"/>
            </w:pPr>
            <w:r>
              <w:rPr>
                <w:rFonts w:ascii="Consolas" w:eastAsia="Microsoft YaHei" w:hAnsi="Consolas"/>
                <w:color w:val="2D2420"/>
                <w:sz w:val="18"/>
                <w:szCs w:val="18"/>
              </w:rPr>
              <w:t xml:space="preserve">    generateTime: new Date().toISOString(),</w:t>
            </w:r>
          </w:p>
          <w:p>
            <w:pPr>
              <w:spacing w:after="0" w:before="0"/>
            </w:pPr>
            <w:r>
              <w:rPr>
                <w:rFonts w:ascii="Consolas" w:eastAsia="Microsoft YaHei" w:hAnsi="Consolas"/>
                <w:color w:val="2D2420"/>
                <w:sz w:val="18"/>
                <w:szCs w:val="18"/>
              </w:rPr>
              <w:t xml:space="preserve">    dataSource: '最新舌诊报告',</w:t>
            </w:r>
          </w:p>
          <w:p>
            <w:pPr>
              <w:spacing w:after="0" w:before="0"/>
            </w:pPr>
            <w:r>
              <w:rPr>
                <w:rFonts w:ascii="Consolas" w:eastAsia="Microsoft YaHei" w:hAnsi="Consolas"/>
                <w:color w:val="2D2420"/>
                <w:sz w:val="18"/>
                <w:szCs w:val="18"/>
              </w:rPr>
              <w:t xml:space="preserve">    tongueReportTime: tongueReport.reportTime,</w:t>
            </w:r>
          </w:p>
          <w:p>
            <w:pPr>
              <w:spacing w:after="0" w:before="0"/>
            </w:pPr>
            <w:r>
              <w:rPr>
                <w:rFonts w:ascii="Consolas" w:eastAsia="Microsoft YaHei" w:hAnsi="Consolas"/>
                <w:color w:val="2D2420"/>
                <w:sz w:val="18"/>
                <w:szCs w:val="18"/>
              </w:rPr>
              <w:t xml:space="preserve">    deviceId: tongueReport.deviceId,</w:t>
            </w:r>
          </w:p>
          <w:p>
            <w:pPr>
              <w:spacing w:after="0" w:before="0"/>
            </w:pPr>
            <w:r>
              <w:rPr>
                <w:rFonts w:ascii="Consolas" w:eastAsia="Microsoft YaHei" w:hAnsi="Consolas"/>
                <w:color w:val="2D2420"/>
                <w:sz w:val="18"/>
                <w:szCs w:val="18"/>
              </w:rPr>
              <w:t xml:space="preserve">    elderlyProfile, tongueReport,</w:t>
            </w:r>
          </w:p>
          <w:p>
            <w:pPr>
              <w:spacing w:after="0" w:before="0"/>
            </w:pPr>
            <w:r>
              <w:rPr>
                <w:rFonts w:ascii="Consolas" w:eastAsia="Microsoft YaHei" w:hAnsi="Consolas"/>
                <w:color w:val="2D2420"/>
                <w:sz w:val="18"/>
                <w:szCs w:val="18"/>
              </w:rPr>
              <w:t xml:space="preserve">    overallRiskLevel: riskLevel,</w:t>
            </w:r>
          </w:p>
          <w:p>
            <w:pPr>
              <w:spacing w:after="0" w:before="0"/>
            </w:pPr>
            <w:r>
              <w:rPr>
                <w:rFonts w:ascii="Consolas" w:eastAsia="Microsoft YaHei" w:hAnsi="Consolas"/>
                <w:color w:val="2D2420"/>
                <w:sz w:val="18"/>
                <w:szCs w:val="18"/>
              </w:rPr>
              <w:t xml:space="preserve">    overallRiskLabel: RISK_LEVELS[riskLevel].label,</w:t>
            </w:r>
          </w:p>
          <w:p>
            <w:pPr>
              <w:spacing w:after="0" w:before="0"/>
            </w:pPr>
            <w:r>
              <w:rPr>
                <w:rFonts w:ascii="Consolas" w:eastAsia="Microsoft YaHei" w:hAnsi="Consolas"/>
                <w:color w:val="2D2420"/>
                <w:sz w:val="18"/>
                <w:szCs w:val="18"/>
              </w:rPr>
              <w:t xml:space="preserve">    overallScore: finalScore,</w:t>
            </w:r>
          </w:p>
          <w:p>
            <w:pPr>
              <w:spacing w:after="0" w:before="0"/>
            </w:pPr>
            <w:r>
              <w:rPr>
                <w:rFonts w:ascii="Consolas" w:eastAsia="Microsoft YaHei" w:hAnsi="Consolas"/>
                <w:color w:val="2D2420"/>
                <w:sz w:val="18"/>
                <w:szCs w:val="18"/>
              </w:rPr>
              <w:t xml:space="preserve">    dimension: dimensionResult,</w:t>
            </w:r>
          </w:p>
          <w:p>
            <w:pPr>
              <w:spacing w:after="0" w:before="0"/>
            </w:pPr>
            <w:r>
              <w:rPr>
                <w:rFonts w:ascii="Consolas" w:eastAsia="Microsoft YaHei" w:hAnsi="Consolas"/>
                <w:color w:val="2D2420"/>
                <w:sz w:val="18"/>
                <w:szCs w:val="18"/>
              </w:rPr>
              <w:t xml:space="preserve">    conclusion: RISK_LEVELS[riskLevel].text</w:t>
            </w:r>
          </w:p>
          <w:p>
            <w:pPr>
              <w:spacing w:after="0" w:before="0"/>
            </w:pPr>
            <w:r>
              <w:rPr>
                <w:rFonts w:ascii="Consolas" w:eastAsia="Microsoft YaHei" w:hAnsi="Consolas"/>
                <w:color w:val="2D2420"/>
                <w:sz w:val="18"/>
                <w:szCs w:val="18"/>
              </w:rPr>
              <w:t xml:space="preserve">  };</w:t>
            </w:r>
          </w:p>
          <w:p>
            <w:pPr>
              <w:spacing w:after="0" w:before="0"/>
            </w:pPr>
            <w:r>
              <w:rPr>
                <w:rFonts w:ascii="Consolas" w:eastAsia="Microsoft YaHei" w:hAnsi="Consolas"/>
                <w:color w:val="2D2420"/>
                <w:sz w:val="18"/>
                <w:szCs w:val="18"/>
              </w:rPr>
              <w:t xml:space="preserve">}</w:t>
            </w:r>
          </w:p>
        </w:tc>
      </w:tr>
    </w:tbl>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FF6B35" w:sz="24"/>
              <w:bottom w:val="single" w:color="E5DDD7" w:sz="2"/>
              <w:right w:val="single" w:color="E5DDD7" w:sz="2"/>
            </w:tcBorders>
            <w:shd w:fill="F7F6F4"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关键规则说明</w:t>
            </w:r>
          </w:p>
          <w:p>
            <w:pPr>
              <w:spacing w:after="0" w:before="0"/>
            </w:pPr>
            <w:r>
              <w:rPr>
                <w:rFonts w:ascii="Arial" w:eastAsia="Microsoft YaHei" w:hAnsi="Arial"/>
                <w:b/>
                <w:bCs/>
                <w:color w:val="2D2420"/>
                <w:sz w:val="20"/>
                <w:szCs w:val="20"/>
              </w:rPr>
              <w:t xml:space="preserve">异常判定规则</w:t>
            </w:r>
            <w:r>
              <w:rPr>
                <w:rFonts w:ascii="Arial" w:eastAsia="Microsoft YaHei" w:hAnsi="Arial"/>
                <w:b w:val="false"/>
                <w:bCs w:val="false"/>
                <w:color w:val="2D2420"/>
                <w:sz w:val="20"/>
                <w:szCs w:val="20"/>
              </w:rPr>
              <w:t xml:space="preserve">：六项指标（舌色/苔色/舌体/舌下络脉/脉象/面色）的 abnormal 判定由 </w:t>
            </w:r>
            <w:r>
              <w:rPr>
                <w:rFonts w:ascii="Consolas" w:eastAsia="Microsoft YaHei" w:hAnsi="Consolas"/>
                <w:color w:val="FF6B35"/>
                <w:sz w:val="19"/>
                <w:szCs w:val="19"/>
              </w:rPr>
              <w:t xml:space="preserve">buildTongueIndicators()</w:t>
            </w:r>
            <w:r>
              <w:rPr>
                <w:rFonts w:ascii="Arial" w:eastAsia="Microsoft YaHei" w:hAnsi="Arial"/>
                <w:b w:val="false"/>
                <w:bCs w:val="false"/>
                <w:color w:val="2D2420"/>
                <w:sz w:val="20"/>
                <w:szCs w:val="20"/>
              </w:rPr>
              <w:t xml:space="preserve"> 函数执行定性判定。正常值定义：舌色→'淡红'或'红润'、苔色→'薄白'、舌体→'正常'或'适中'、舌下络脉→'正常'、脉象→'平和'或'有力'、面色→'红润'或'正常'。不符合正常值范围即判定为异常。</w:t>
            </w:r>
          </w:p>
          <w:p>
            <w:pPr>
              <w:spacing w:after="0" w:before="0"/>
            </w:pPr>
            <w:r>
              <w:rPr>
                <w:rFonts w:ascii="Arial" w:eastAsia="Microsoft YaHei" w:hAnsi="Arial"/>
                <w:b/>
                <w:bCs/>
                <w:color w:val="2D2420"/>
                <w:sz w:val="20"/>
                <w:szCs w:val="20"/>
              </w:rPr>
              <w:t xml:space="preserve">minTriggerCount = 2</w:t>
            </w:r>
            <w:r>
              <w:rPr>
                <w:rFonts w:ascii="Arial" w:eastAsia="Microsoft YaHei" w:hAnsi="Arial"/>
                <w:b w:val="false"/>
                <w:bCs w:val="false"/>
                <w:color w:val="2D2420"/>
                <w:sz w:val="20"/>
                <w:szCs w:val="20"/>
              </w:rPr>
              <w:t xml:space="preserve">：有效指标（value 非 null/undefined 且非空字符串）数量必须大于等于 2，否则 baseScore 直接返回 0。</w:t>
            </w:r>
          </w:p>
          <w:p>
            <w:pPr>
              <w:spacing w:after="0" w:before="0"/>
            </w:pPr>
            <w:r>
              <w:rPr>
                <w:rFonts w:ascii="Arial" w:eastAsia="Microsoft YaHei" w:hAnsi="Arial"/>
                <w:b/>
                <w:bCs/>
                <w:color w:val="2D2420"/>
                <w:sz w:val="20"/>
                <w:szCs w:val="20"/>
              </w:rPr>
              <w:t xml:space="preserve">reportCode 格式</w:t>
            </w:r>
            <w:r>
              <w:rPr>
                <w:rFonts w:ascii="Arial" w:eastAsia="Microsoft YaHei" w:hAnsi="Arial"/>
                <w:b w:val="false"/>
                <w:bCs w:val="false"/>
                <w:color w:val="2D2420"/>
                <w:sz w:val="20"/>
                <w:szCs w:val="20"/>
              </w:rPr>
              <w:t xml:space="preserve">：'TCM-' + ISO日期前10位去横线 + '-' + 4位随机数（1-9999补零）。</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3.2 场景权重计算规则</w:t>
      </w:r>
    </w:p>
    <w:p>
      <w:pPr>
        <w:spacing w:after="120" w:before="60"/>
      </w:pPr>
      <w:r>
        <w:rPr>
          <w:rFonts w:ascii="Consolas" w:eastAsia="Microsoft YaHei" w:hAnsi="Consolas"/>
          <w:color w:val="FF6B35"/>
          <w:sz w:val="20"/>
          <w:szCs w:val="20"/>
        </w:rPr>
        <w:t xml:space="preserve">calculateSceneWeight(elderlyProfile, sceneFactors)</w:t>
      </w:r>
      <w:r>
        <w:rPr>
          <w:rFonts w:ascii="Arial" w:eastAsia="Microsoft YaHei" w:hAnsi="Arial"/>
          <w:b w:val="false"/>
          <w:bCs w:val="false"/>
          <w:color w:val="2D2420"/>
          <w:sz w:val="21"/>
          <w:szCs w:val="21"/>
        </w:rPr>
        <w:t xml:space="preserve"> 根据老人档案的年龄、失智等级、失能等级累加权重，最终通过 </w:t>
      </w:r>
      <w:r>
        <w:rPr>
          <w:rFonts w:ascii="Consolas" w:eastAsia="Microsoft YaHei" w:hAnsi="Consolas"/>
          <w:color w:val="FF6B35"/>
          <w:sz w:val="20"/>
          <w:szCs w:val="20"/>
        </w:rPr>
        <w:t xml:space="preserve">Math.min(3.75, weight)</w:t>
      </w:r>
      <w:r>
        <w:rPr>
          <w:rFonts w:ascii="Arial" w:eastAsia="Microsoft YaHei" w:hAnsi="Arial"/>
          <w:b w:val="false"/>
          <w:bCs w:val="false"/>
          <w:color w:val="2D2420"/>
          <w:sz w:val="21"/>
          <w:szCs w:val="21"/>
        </w:rPr>
        <w:t xml:space="preserve"> 封顶。权重因子定义在 </w:t>
      </w:r>
      <w:r>
        <w:rPr>
          <w:rFonts w:ascii="Consolas" w:eastAsia="Microsoft YaHei" w:hAnsi="Consolas"/>
          <w:color w:val="FF6B35"/>
          <w:sz w:val="20"/>
          <w:szCs w:val="20"/>
        </w:rPr>
        <w:t xml:space="preserve">SCENE_WEIGHTS</w:t>
      </w:r>
      <w:r>
        <w:rPr>
          <w:rFonts w:ascii="Arial" w:eastAsia="Microsoft YaHei" w:hAnsi="Arial"/>
          <w:b w:val="false"/>
          <w:bCs w:val="false"/>
          <w:color w:val="2D2420"/>
          <w:sz w:val="21"/>
          <w:szCs w:val="21"/>
        </w:rPr>
        <w:t xml:space="preserve"> 常量与 </w:t>
      </w:r>
      <w:r>
        <w:rPr>
          <w:rFonts w:ascii="Consolas" w:eastAsia="Microsoft YaHei" w:hAnsi="Consolas"/>
          <w:color w:val="FF6B35"/>
          <w:sz w:val="20"/>
          <w:szCs w:val="20"/>
        </w:rPr>
        <w:t xml:space="preserve">DIMENSION_RULE.sceneFactors</w:t>
      </w:r>
      <w:r>
        <w:rPr>
          <w:rFonts w:ascii="Arial" w:eastAsia="Microsoft YaHei" w:hAnsi="Arial"/>
          <w:b w:val="false"/>
          <w:bCs w:val="false"/>
          <w:color w:val="2D2420"/>
          <w:sz w:val="21"/>
          <w:szCs w:val="21"/>
        </w:rPr>
        <w:t xml:space="preserve"> 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620"/>
        <w:gridCol w:w="1310"/>
        <w:gridCol w:w="3744"/>
      </w:tblGrid>
      <w:tr>
        <w:trPr>
          <w:cantSplit/>
          <w:tblHeader/>
        </w:trPr>
        <w:tc>
          <w:tcPr>
            <w:tcW w:type="dxa" w:w="1684"/>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因子标识</w:t>
            </w:r>
          </w:p>
        </w:tc>
        <w:tc>
          <w:tcPr>
            <w:tcW w:type="dxa" w:w="262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判定条件</w:t>
            </w:r>
          </w:p>
        </w:tc>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权重值</w:t>
            </w:r>
          </w:p>
        </w:tc>
        <w:tc>
          <w:tcPr>
            <w:tcW w:type="dxa" w:w="3744"/>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数据来源字段</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age_70_79</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70 ≤ age &lt; 80</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+0.75</w:t>
            </w:r>
          </w:p>
        </w:tc>
        <w:tc>
          <w:tcPr>
            <w:tcW w:type="dxa" w:w="374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elderlyProfile.age</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age_80_plus</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age ≥ 80</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+1.50</w:t>
            </w:r>
          </w:p>
        </w:tc>
        <w:tc>
          <w:tcPr>
            <w:tcW w:type="dxa" w:w="374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elderlyProfile.age</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dementia_mild</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dementiaLevel === '轻度'</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+0.75</w:t>
            </w:r>
          </w:p>
        </w:tc>
        <w:tc>
          <w:tcPr>
            <w:tcW w:type="dxa" w:w="374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elderlyProfile.dementiaLevel</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dementia_severe</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dementiaLevel === '中重度'</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+1.50</w:t>
            </w:r>
          </w:p>
        </w:tc>
        <w:tc>
          <w:tcPr>
            <w:tcW w:type="dxa" w:w="374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elderlyProfile.dementiaLevel</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disability_mild</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disabilityLevel === '轻度'</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+0.50</w:t>
            </w:r>
          </w:p>
        </w:tc>
        <w:tc>
          <w:tcPr>
            <w:tcW w:type="dxa" w:w="374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elderlyProfile.disabilityLevel</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disability_moderate</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disabilityLevel === '中度'</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+1.00</w:t>
            </w:r>
          </w:p>
        </w:tc>
        <w:tc>
          <w:tcPr>
            <w:tcW w:type="dxa" w:w="374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elderlyProfile.disabilityLevel</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disability_severe</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disabilityLevel === '重度'</w:t>
            </w:r>
          </w:p>
        </w:tc>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+1.50</w:t>
            </w:r>
          </w:p>
        </w:tc>
        <w:tc>
          <w:tcPr>
            <w:tcW w:type="dxa" w:w="374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elderlyProfile.disabilityLevel</w:t>
            </w:r>
          </w:p>
        </w:tc>
      </w:tr>
    </w:tbl>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1677FF" w:sz="24"/>
              <w:bottom w:val="single" w:color="E5DDD7" w:sz="2"/>
              <w:right w:val="single" w:color="E5DDD7" w:sz="2"/>
            </w:tcBorders>
            <w:shd w:fill="F0F6FF"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封顶规则</w:t>
            </w:r>
          </w:p>
          <w:p>
            <w:pPr>
              <w:spacing w:after="0" w:before="0"/>
            </w:pPr>
            <w:r>
              <w:rPr>
                <w:rFonts w:ascii="Arial" w:eastAsia="Microsoft YaHei" w:hAnsi="Arial"/>
                <w:b w:val="false"/>
                <w:bCs w:val="false"/>
                <w:color w:val="2D2420"/>
                <w:sz w:val="20"/>
                <w:szCs w:val="20"/>
              </w:rPr>
              <w:t xml:space="preserve">所有因子累加后执行 </w:t>
            </w:r>
            <w:r>
              <w:rPr>
                <w:rFonts w:ascii="Consolas" w:eastAsia="Microsoft YaHei" w:hAnsi="Consolas"/>
                <w:color w:val="FF6B35"/>
                <w:sz w:val="19"/>
                <w:szCs w:val="19"/>
              </w:rPr>
              <w:t xml:space="preserve">Math.min(3.75, weight)</w:t>
            </w:r>
            <w:r>
              <w:rPr>
                <w:rFonts w:ascii="Arial" w:eastAsia="Microsoft YaHei" w:hAnsi="Arial"/>
                <w:b w:val="false"/>
                <w:bCs w:val="false"/>
                <w:color w:val="2D2420"/>
                <w:sz w:val="20"/>
                <w:szCs w:val="20"/>
              </w:rPr>
              <w:t xml:space="preserve">，即场景权重最大不超过 3.75 分。理论极限场景（age≥80 + 中重度失智 + 重度失能）权重为 1.50+1.50+1.50 = 4.50，封顶后为 3.75。</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3.3 风险定级规则</w:t>
      </w:r>
    </w:p>
    <w:p>
      <w:pPr>
        <w:spacing w:after="120" w:before="60"/>
      </w:pPr>
      <w:r>
        <w:rPr>
          <w:rFonts w:ascii="Consolas" w:eastAsia="Microsoft YaHei" w:hAnsi="Consolas"/>
          <w:color w:val="FF6B35"/>
          <w:sz w:val="20"/>
          <w:szCs w:val="20"/>
        </w:rPr>
        <w:t xml:space="preserve">normalizeRiskLevel(score)</w:t>
      </w:r>
      <w:r>
        <w:rPr>
          <w:rFonts w:ascii="Arial" w:eastAsia="Microsoft YaHei" w:hAnsi="Arial"/>
          <w:b w:val="false"/>
          <w:bCs w:val="false"/>
          <w:color w:val="2D2420"/>
          <w:sz w:val="21"/>
          <w:szCs w:val="21"/>
        </w:rPr>
        <w:t xml:space="preserve"> 将 0-10 分值映射为 0-4 共 5 个等级。等级定义在 </w:t>
      </w:r>
      <w:r>
        <w:rPr>
          <w:rFonts w:ascii="Consolas" w:eastAsia="Microsoft YaHei" w:hAnsi="Consolas"/>
          <w:color w:val="FF6B35"/>
          <w:sz w:val="20"/>
          <w:szCs w:val="20"/>
        </w:rPr>
        <w:t xml:space="preserve">RISK_LEVELS</w:t>
      </w:r>
      <w:r>
        <w:rPr>
          <w:rFonts w:ascii="Arial" w:eastAsia="Microsoft YaHei" w:hAnsi="Arial"/>
          <w:b w:val="false"/>
          <w:bCs w:val="false"/>
          <w:color w:val="2D2420"/>
          <w:sz w:val="21"/>
          <w:szCs w:val="21"/>
        </w:rPr>
        <w:t xml:space="preserve"> 常量中，包含标签、颜色、说明文本。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123"/>
        <w:gridCol w:w="1497"/>
        <w:gridCol w:w="1497"/>
        <w:gridCol w:w="3931"/>
      </w:tblGrid>
      <w:tr>
        <w:trPr>
          <w:cantSplit/>
          <w:tblHeader/>
        </w:trPr>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分值区间</w:t>
            </w:r>
          </w:p>
        </w:tc>
        <w:tc>
          <w:tcPr>
            <w:tcW w:type="dxa" w:w="112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等级编号</w:t>
            </w:r>
          </w:p>
        </w:tc>
        <w:tc>
          <w:tcPr>
            <w:tcW w:type="dxa" w:w="1497"/>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等级标签</w:t>
            </w:r>
          </w:p>
        </w:tc>
        <w:tc>
          <w:tcPr>
            <w:tcW w:type="dxa" w:w="1497"/>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颜色</w:t>
            </w:r>
          </w:p>
        </w:tc>
        <w:tc>
          <w:tcPr>
            <w:tcW w:type="dxa" w:w="3931"/>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含义</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0 - 2</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0</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无风险</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#34C759</w:t>
            </w:r>
          </w:p>
        </w:tc>
        <w:tc>
          <w:tcPr>
            <w:tcW w:type="dxa" w:w="3931"/>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当前指标正常，继续保持</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2 - 4</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1</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低风险</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#1677FF</w:t>
            </w:r>
          </w:p>
        </w:tc>
        <w:tc>
          <w:tcPr>
            <w:tcW w:type="dxa" w:w="3931"/>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存在轻微异常，建议关注</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4 - 6</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2</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中风险</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#FF9500</w:t>
            </w:r>
          </w:p>
        </w:tc>
        <w:tc>
          <w:tcPr>
            <w:tcW w:type="dxa" w:w="3931"/>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多项指标异常，需要干预</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6 - 8</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3</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高风险</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#FF6B35</w:t>
            </w:r>
          </w:p>
        </w:tc>
        <w:tc>
          <w:tcPr>
            <w:tcW w:type="dxa" w:w="3931"/>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风险较高，请尽快就医</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8 - 10</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4</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紧急风险</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#FF3B30</w:t>
            </w:r>
          </w:p>
        </w:tc>
        <w:tc>
          <w:tcPr>
            <w:tcW w:type="dxa" w:w="3931"/>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紧急情况，需立即处理</w:t>
            </w:r>
          </w:p>
        </w:tc>
      </w:tr>
    </w:tbl>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FF6B35" w:sz="24"/>
              <w:bottom w:val="single" w:color="E5DDD7" w:sz="2"/>
              <w:right w:val="single" w:color="E5DDD7" w:sz="2"/>
            </w:tcBorders>
            <w:shd w:fill="F7F6F4"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区间边界说明</w:t>
            </w:r>
          </w:p>
          <w:p>
            <w:pPr>
              <w:spacing w:after="0" w:before="0"/>
            </w:pPr>
            <w:r>
              <w:rPr>
                <w:rFonts w:ascii="Arial" w:eastAsia="Microsoft YaHei" w:hAnsi="Arial"/>
                <w:b w:val="false"/>
                <w:bCs w:val="false"/>
                <w:color w:val="2D2420"/>
                <w:sz w:val="20"/>
                <w:szCs w:val="20"/>
              </w:rPr>
              <w:t xml:space="preserve">伪代码：</w:t>
            </w:r>
            <w:r>
              <w:rPr>
                <w:rFonts w:ascii="Consolas" w:eastAsia="Microsoft YaHei" w:hAnsi="Consolas"/>
                <w:color w:val="FF6B35"/>
                <w:sz w:val="19"/>
                <w:szCs w:val="19"/>
              </w:rPr>
              <w:t xml:space="preserve">if (score &lt; 2) return 0; if (score &lt; 4) return 1; if (score &lt; 6) return 2; if (score &lt; 8) return 3; return 4;</w:t>
            </w:r>
            <w:r>
              <w:rPr>
                <w:rFonts w:ascii="Arial" w:eastAsia="Microsoft YaHei" w:hAnsi="Arial"/>
                <w:b w:val="false"/>
                <w:bCs w:val="false"/>
                <w:color w:val="2D2420"/>
                <w:sz w:val="20"/>
                <w:szCs w:val="20"/>
              </w:rPr>
              <w:t xml:space="preserve">。区间为左闭右开，score=2 落入等级 1，score=8 落入等级 4。</w:t>
            </w:r>
          </w:p>
        </w:tc>
      </w:tr>
    </w:tbl>
    <w:p>
      <w:pPr>
        <w:keepNext w:val="false"/>
        <w:keepLines w:val="false"/>
        <w:pBdr>
          <w:bottom w:val="single" w:color="FF6B35" w:sz="12" w:space="4"/>
        </w:pBdr>
        <w:spacing w:after="200" w:before="400"/>
      </w:pPr>
      <w:r>
        <w:rPr>
          <w:rFonts w:ascii="Arial" w:eastAsia="Microsoft YaHei" w:hAnsi="Arial"/>
          <w:b/>
          <w:bCs/>
          <w:color w:val="FF6B35"/>
          <w:sz w:val="32"/>
          <w:szCs w:val="32"/>
        </w:rPr>
        <w:t xml:space="preserve">4 </w:t>
      </w:r>
      <w:r>
        <w:rPr>
          <w:rFonts w:ascii="Arial" w:eastAsia="Microsoft YaHei" w:hAnsi="Arial"/>
          <w:b/>
          <w:bCs/>
          <w:color w:val="2D2420"/>
          <w:sz w:val="32"/>
          <w:szCs w:val="32"/>
        </w:rPr>
        <w:t xml:space="preserve">报告对象结构定义</w:t>
      </w:r>
    </w:p>
    <w:p>
      <w:pPr>
        <w:spacing w:after="120" w:before="60"/>
      </w:pPr>
      <w:r>
        <w:rPr>
          <w:rFonts w:ascii="Arial" w:eastAsia="Microsoft YaHei" w:hAnsi="Arial"/>
          <w:b w:val="false"/>
          <w:bCs w:val="false"/>
          <w:color w:val="2D2420"/>
          <w:sz w:val="21"/>
          <w:szCs w:val="21"/>
        </w:rPr>
        <w:t xml:space="preserve">引擎计算完成后输出报告对象，作为卡片渲染的数据源。引擎输出 CompositeRiskReport。</w:t>
      </w:r>
    </w:p>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4.1 CompositeRiskReport（场景一输出）</w:t>
      </w:r>
    </w:p>
    <w:p>
      <w:pPr>
        <w:spacing w:after="120" w:before="60"/>
      </w:pPr>
      <w:r>
        <w:rPr>
          <w:rFonts w:ascii="Arial" w:eastAsia="Microsoft YaHei" w:hAnsi="Arial"/>
          <w:b w:val="false"/>
          <w:bCs w:val="false"/>
          <w:color w:val="2D2420"/>
          <w:sz w:val="21"/>
          <w:szCs w:val="21"/>
        </w:rPr>
        <w:t xml:space="preserve">由 </w:t>
      </w:r>
      <w:r>
        <w:rPr>
          <w:rFonts w:ascii="Consolas" w:eastAsia="Microsoft YaHei" w:hAnsi="Consolas"/>
          <w:color w:val="FF6B35"/>
          <w:sz w:val="20"/>
          <w:szCs w:val="20"/>
        </w:rPr>
        <w:t xml:space="preserve">calculateCompositeRisk()</w:t>
      </w:r>
      <w:r>
        <w:rPr>
          <w:rFonts w:ascii="Arial" w:eastAsia="Microsoft YaHei" w:hAnsi="Arial"/>
          <w:b w:val="false"/>
          <w:bCs w:val="false"/>
          <w:color w:val="2D2420"/>
          <w:sz w:val="21"/>
          <w:szCs w:val="21"/>
        </w:rPr>
        <w:t xml:space="preserve"> 返回，包含 14 个顶层字段和 1 个 dimension 子对象（含 13 个字段）。</w:t>
      </w:r>
    </w:p>
    <w:p>
      <w:pPr>
        <w:keepNext w:val="false"/>
        <w:keepLines w:val="false"/>
        <w:spacing w:after="80" w:before="200"/>
      </w:pPr>
      <w:r>
        <w:rPr>
          <w:rFonts w:ascii="Arial" w:eastAsia="Microsoft YaHei" w:hAnsi="Arial"/>
          <w:b/>
          <w:bCs/>
          <w:color w:val="2D2420"/>
          <w:sz w:val="22"/>
          <w:szCs w:val="22"/>
        </w:rPr>
        <w:t xml:space="preserve">顶层字段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936"/>
        <w:gridCol w:w="2059"/>
        <w:gridCol w:w="3369"/>
        <w:gridCol w:w="748"/>
      </w:tblGrid>
      <w:tr>
        <w:trPr>
          <w:cantSplit/>
          <w:tblHeader/>
        </w:trPr>
        <w:tc>
          <w:tcPr>
            <w:tcW w:type="dxa" w:w="1684"/>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字段名</w:t>
            </w:r>
          </w:p>
        </w:tc>
        <w:tc>
          <w:tcPr>
            <w:tcW w:type="dxa" w:w="936"/>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类型</w:t>
            </w:r>
          </w:p>
        </w:tc>
        <w:tc>
          <w:tcPr>
            <w:tcW w:type="dxa" w:w="205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来源</w:t>
            </w:r>
          </w:p>
        </w:tc>
        <w:tc>
          <w:tcPr>
            <w:tcW w:type="dxa" w:w="336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说明</w:t>
            </w:r>
          </w:p>
        </w:tc>
        <w:tc>
          <w:tcPr>
            <w:tcW w:type="dxa" w:w="74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标签</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error</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Boolean</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引擎计算</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是否出错（场景一正常时为 false）</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reportCode</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引擎生成</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格式 'TCM-YYYYMMDD-NNNN'</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generateTime</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new Date().toISOString()</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报告生成时间（ISO格式）</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dataSource</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固定值</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'最新舌诊报告'</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tongueReportTime</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tongueReport.reportTime</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舌诊报告时间</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1677FF"/>
                <w:sz w:val="18"/>
                <w:szCs w:val="18"/>
              </w:rPr>
              <w:t xml:space="preserve">输出</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deviceId</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tongueReport.deviceId</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设备编号</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1677FF"/>
                <w:sz w:val="18"/>
                <w:szCs w:val="18"/>
              </w:rPr>
              <w:t xml:space="preserve">输出</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elderlyProfile</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Object</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传入参数</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老人档案直通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tongueReport</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Object</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传入参数</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舌诊报告直通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overallRiskLevel</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Number</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normalizeRiskLevel(finalScore)</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0-4</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overallRiskLabel</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RISK_LEVELS[level].label</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风险标签</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overallScore</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Number</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finalScore</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0-10分</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dimension</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Object</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引擎构建</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维度结果对象（见下表）</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684"/>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conclusion</w:t>
            </w:r>
          </w:p>
        </w:tc>
        <w:tc>
          <w:tcPr>
            <w:tcW w:type="dxa" w:w="93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String</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RISK_LEVELS[level].text</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总评文本</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bl>
    <w:p>
      <w:pPr>
        <w:spacing w:after="80" w:before="0"/>
      </w:pPr>
      <w:r>
        <w:rPr>
          <w:rFonts w:ascii="Arial" w:eastAsia="Microsoft YaHei" w:hAnsi="Arial"/>
          <w:sz w:val="4"/>
          <w:szCs w:val="4"/>
        </w:rPr>
        <w:t xml:space="preserve"/>
      </w:r>
    </w:p>
    <w:p>
      <w:pPr>
        <w:keepNext w:val="false"/>
        <w:keepLines w:val="false"/>
        <w:spacing w:after="80" w:before="200"/>
      </w:pPr>
      <w:r>
        <w:rPr>
          <w:rFonts w:ascii="Arial" w:eastAsia="Microsoft YaHei" w:hAnsi="Arial"/>
          <w:b/>
          <w:bCs/>
          <w:color w:val="2D2420"/>
          <w:sz w:val="22"/>
          <w:szCs w:val="22"/>
        </w:rPr>
        <w:t xml:space="preserve">dimension 子对象结构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620"/>
        <w:gridCol w:w="2995"/>
        <w:gridCol w:w="748"/>
      </w:tblGrid>
      <w:tr>
        <w:trPr>
          <w:cantSplit/>
          <w:tblHeader/>
        </w:trPr>
        <w:tc>
          <w:tcPr>
            <w:tcW w:type="dxa" w:w="1872"/>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字段名</w:t>
            </w:r>
          </w:p>
        </w:tc>
        <w:tc>
          <w:tcPr>
            <w:tcW w:type="dxa" w:w="262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来源</w:t>
            </w:r>
          </w:p>
        </w:tc>
        <w:tc>
          <w:tcPr>
            <w:tcW w:type="dxa" w:w="2995"/>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说明</w:t>
            </w:r>
          </w:p>
        </w:tc>
        <w:tc>
          <w:tcPr>
            <w:tcW w:type="dxa" w:w="74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标签</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dimensionId</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DIMENSION_RULE.id</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固定值 1</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dimensionName</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DIMENSION_RULE.name</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'中医体质与证型复合风险'</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riskLevel</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normalizeRiskLevel(finalScore)</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0-4</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riskLabel</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RISK_LEVELS[level].label</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风险标签</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baseScore</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calculateBaseScore()</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基础分（0/2.5/5/7.5/10）</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sceneWeight</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calculateSceneWeight()</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场景权重（0-3.75）</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finalScore</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baseScore + sceneWeight</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最终分（0-10）</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triggerIndicators</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indicators.filter(abnormal).map(name)</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触发指标名称列表</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detail</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DIMENSION_RULE.conclusionTemplates[level]</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结论模板文本</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indicators</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引擎构建的6项指标数组</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含 name/value/abnormal</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FF6B35"/>
                <w:sz w:val="18"/>
                <w:szCs w:val="18"/>
              </w:rPr>
              <w:t xml:space="preserve">计算</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tongueColor</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tongueReport.tongueColor</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舌色直通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tongueCoating</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tongueReport.tongueCoating</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苔色直通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tongueBody</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tongueReport.tongueBody</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舌体直通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sublingualVein</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tongueReport.sublingualVein</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舌下络脉直通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tongueSummary</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tongueReport.tongueSummary</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舌诊总述直通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pulseType</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tongueReport.pulseType</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脉象类型直通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pulseRate</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tongueReport.pulseRate</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脉率直通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pulseInterpretation</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tongueReport.pulseInterpretation</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脉象解读直通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faceComplexion</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tongueReport.faceComplexion</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面色直通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r>
        <w:trPr>
          <w:cantSplit/>
        </w:trPr>
        <w:tc>
          <w:tcPr>
            <w:tcW w:type="dxa" w:w="1872"/>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faceInterpretation</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tongueReport.faceInterpretation</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面诊解读直通</w:t>
            </w:r>
          </w:p>
        </w:tc>
        <w:tc>
          <w:tcPr>
            <w:tcW w:type="dxa" w:w="748"/>
            <w:tcMar>
              <w:top w:type="dxa" w:w="50"/>
              <w:left w:type="dxa" w:w="80"/>
              <w:bottom w:type="dxa" w:w="50"/>
              <w:right w:type="dxa" w:w="80"/>
            </w:tcMar>
            <w:vAlign w:val="top"/>
          </w:tcPr>
          <w:p>
            <w:pPr>
              <w:spacing w:after="0" w:before="0"/>
            </w:pPr>
            <w:r>
              <w:rPr>
                <w:rFonts w:ascii="Arial" w:eastAsia="Microsoft YaHei" w:hAnsi="Arial"/>
                <w:b/>
                <w:bCs/>
                <w:color w:val="34C759"/>
                <w:sz w:val="18"/>
                <w:szCs w:val="18"/>
              </w:rPr>
              <w:t xml:space="preserve">来源</w:t>
            </w:r>
          </w:p>
        </w:tc>
      </w:tr>
    </w:tbl>
    <w:p>
      <w:pPr>
        <w:keepNext w:val="false"/>
        <w:keepLines w:val="false"/>
        <w:pBdr>
          <w:bottom w:val="single" w:color="FF6B35" w:sz="12" w:space="4"/>
        </w:pBdr>
        <w:spacing w:after="200" w:before="400"/>
      </w:pPr>
      <w:r>
        <w:rPr>
          <w:rFonts w:ascii="Arial" w:eastAsia="Microsoft YaHei" w:hAnsi="Arial"/>
          <w:b/>
          <w:bCs/>
          <w:color w:val="FF6B35"/>
          <w:sz w:val="32"/>
          <w:szCs w:val="32"/>
        </w:rPr>
        <w:t xml:space="preserve">5 </w:t>
      </w:r>
      <w:r>
        <w:rPr>
          <w:rFonts w:ascii="Arial" w:eastAsia="Microsoft YaHei" w:hAnsi="Arial"/>
          <w:b/>
          <w:bCs/>
          <w:color w:val="2D2420"/>
          <w:sz w:val="32"/>
          <w:szCs w:val="32"/>
        </w:rPr>
        <w:t xml:space="preserve">卡片渲染逻辑与字段映射</w:t>
      </w:r>
    </w:p>
    <w:p>
      <w:pPr>
        <w:spacing w:after="120" w:before="60"/>
      </w:pPr>
      <w:r>
        <w:rPr>
          <w:rFonts w:ascii="Arial" w:eastAsia="Microsoft YaHei" w:hAnsi="Arial"/>
          <w:b w:val="false"/>
          <w:bCs w:val="false"/>
          <w:color w:val="2D2420"/>
          <w:sz w:val="21"/>
          <w:szCs w:val="21"/>
        </w:rPr>
        <w:t xml:space="preserve">这是最核心的章节。系统共定义 7 种卡片类型，由 </w:t>
      </w:r>
      <w:r>
        <w:rPr>
          <w:rFonts w:ascii="Consolas" w:eastAsia="Microsoft YaHei" w:hAnsi="Consolas"/>
          <w:color w:val="FF6B35"/>
          <w:sz w:val="20"/>
          <w:szCs w:val="20"/>
        </w:rPr>
        <w:t xml:space="preserve">renderCard(cardType, data)</w:t>
      </w:r>
      <w:r>
        <w:rPr>
          <w:rFonts w:ascii="Arial" w:eastAsia="Microsoft YaHei" w:hAnsi="Arial"/>
          <w:b w:val="false"/>
          <w:bCs w:val="false"/>
          <w:color w:val="2D2420"/>
          <w:sz w:val="21"/>
          <w:szCs w:val="21"/>
        </w:rPr>
        <w:t xml:space="preserve"> 统一调度。每种卡片读取报告对象的不同字段进行渲染，并在顶部统一注入 AI 声明（「本报告由人工智能分析生成，仅供参考，不构成医疗诊断依据。」）。</w:t>
      </w:r>
    </w:p>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5.1 riskOverviewCard — 综合风险评估卡片</w:t>
      </w:r>
    </w:p>
    <w:p>
      <w:pPr>
        <w:spacing w:after="120" w:before="60"/>
      </w:pPr>
      <w:r>
        <w:rPr>
          <w:rFonts w:ascii="Arial" w:eastAsia="Microsoft YaHei" w:hAnsi="Arial"/>
          <w:b w:val="false"/>
          <w:bCs w:val="false"/>
          <w:color w:val="2D2420"/>
          <w:sz w:val="21"/>
          <w:szCs w:val="21"/>
        </w:rPr>
        <w:t xml:space="preserve">场景一专用。由 </w:t>
      </w:r>
      <w:r>
        <w:rPr>
          <w:rFonts w:ascii="Consolas" w:eastAsia="Microsoft YaHei" w:hAnsi="Consolas"/>
          <w:color w:val="FF6B35"/>
          <w:sz w:val="20"/>
          <w:szCs w:val="20"/>
        </w:rPr>
        <w:t xml:space="preserve">renderRiskOverviewCard(data)</w:t>
      </w:r>
      <w:r>
        <w:rPr>
          <w:rFonts w:ascii="Arial" w:eastAsia="Microsoft YaHei" w:hAnsi="Arial"/>
          <w:b w:val="false"/>
          <w:bCs w:val="false"/>
          <w:color w:val="2D2420"/>
          <w:sz w:val="21"/>
          <w:szCs w:val="21"/>
        </w:rPr>
        <w:t xml:space="preserve"> 渲染，展示老人基础信息、综合风险等级、舌诊指标、疾病风险TOP5、体质辨识TOP5、中医证候、个性化调理摘要、禁忌提醒摘要共 7 个区块。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684"/>
        <w:gridCol w:w="2995"/>
        <w:gridCol w:w="3369"/>
      </w:tblGrid>
      <w:tr>
        <w:trPr>
          <w:cantSplit/>
          <w:tblHeader/>
        </w:trPr>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卡片区块</w:t>
            </w:r>
          </w:p>
        </w:tc>
        <w:tc>
          <w:tcPr>
            <w:tcW w:type="dxa" w:w="1684"/>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显示内容</w:t>
            </w:r>
          </w:p>
        </w:tc>
        <w:tc>
          <w:tcPr>
            <w:tcW w:type="dxa" w:w="2995"/>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数据来源字段</w:t>
            </w:r>
          </w:p>
        </w:tc>
        <w:tc>
          <w:tcPr>
            <w:tcW w:type="dxa" w:w="336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渲染逻辑说明</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基础信息框</w:t>
            </w:r>
          </w:p>
        </w:tc>
        <w:tc>
          <w:tcPr>
            <w:tcW w:type="dxa" w:w="168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姓名/年龄/性别/慢病/失智/失能</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data.elderlyProfile.name/age/gender/chronicDiseases/dementiaLevel/disabilityLevel</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basic-info-box 容器，bi-label 样式标注标签</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风险等级徽章</w:t>
            </w:r>
          </w:p>
        </w:tc>
        <w:tc>
          <w:tcPr>
            <w:tcW w:type="dxa" w:w="168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风险标签 + 评分（/10）+ 进度条 + 总评</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RISK_LEVELS[data.overallRiskLevel].color/label; data.overallScore; data.conclusion</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scorePercent = (overallScore/10)*100；risk-badge-large 背景色为等级颜色</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舌诊指标摘要</w:t>
            </w:r>
          </w:p>
        </w:tc>
        <w:tc>
          <w:tcPr>
            <w:tcW w:type="dxa" w:w="168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舌色/苔色/舌体/舌下络脉/脉象/面色 六格（定性文字+状态+结构化详情）</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data.dimension.indicators[].name/value/abnormal; dim.tongueColor/tongueCoating/tongueBody/sublingualVein/tongueSummary/pulseType/pulseRate/pulseInterpretation/faceComplexion/faceInterpretation</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indicator-cell 异常时添加 .abnormal 类，显示「异常」/「正常」状态点；value 为定性文字（如"淡红"而非数值）；包含结构化舌诊详情网格展示各字段</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疾病风险评估</w:t>
            </w:r>
          </w:p>
        </w:tc>
        <w:tc>
          <w:tcPr>
            <w:tcW w:type="dxa" w:w="168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TOP5 疾病 + 高/中/低风险计数</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data.tongueReport.diseaseRisk[]（按score降序取前5）</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disease-risk-bar 宽度 = Math.min(100, score)%；颜色按 level 映射（高→risk-4/中→risk-2/低→risk-0）</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体质辨识</w:t>
            </w:r>
          </w:p>
        </w:tc>
        <w:tc>
          <w:tcPr>
            <w:tcW w:type="dxa" w:w="168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TOP5 体质 + 主体质名称</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data.tongueReport.constitution[]（按score降序取前5）</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isPrimary=true 前加 ★，行添加 .primary 类，颜色为 primary 色</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中医证候 + 调理摘要</w:t>
            </w:r>
          </w:p>
        </w:tc>
        <w:tc>
          <w:tcPr>
            <w:tcW w:type="dxa" w:w="168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证型名称+描述；中药/穴位/膳食/运动各取前2项</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data.tongueReport.syndrome; data.tongueReport.personalizedCare.{herbalFormulas,acupoints,dietary,exercise}</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care-summary-grid 网格布局，每项 .slice(0,2) 截取前2条</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禁忌提醒摘要</w:t>
            </w:r>
          </w:p>
        </w:tc>
        <w:tc>
          <w:tcPr>
            <w:tcW w:type="dxa" w:w="168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饮食/生活/用药禁忌（顿号连接）+ 总数</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data.tongueReport.contraindications.{diet,lifestyle,medication}</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contraCount = 三数组长度之和；risk-3 红色左边框样式</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5.2 indicatorDetailCard — 体质与证型详情卡片</w:t>
      </w:r>
    </w:p>
    <w:p>
      <w:pPr>
        <w:spacing w:after="120" w:before="60"/>
      </w:pPr>
      <w:r>
        <w:rPr>
          <w:rFonts w:ascii="Arial" w:eastAsia="Microsoft YaHei" w:hAnsi="Arial"/>
          <w:b w:val="false"/>
          <w:bCs w:val="false"/>
          <w:color w:val="2D2420"/>
          <w:sz w:val="21"/>
          <w:szCs w:val="21"/>
        </w:rPr>
        <w:t xml:space="preserve">场景一专用。由 </w:t>
      </w:r>
      <w:r>
        <w:rPr>
          <w:rFonts w:ascii="Consolas" w:eastAsia="Microsoft YaHei" w:hAnsi="Consolas"/>
          <w:color w:val="FF6B35"/>
          <w:sz w:val="20"/>
          <w:szCs w:val="20"/>
        </w:rPr>
        <w:t xml:space="preserve">renderIndicatorDetailCard(data)</w:t>
      </w:r>
      <w:r>
        <w:rPr>
          <w:rFonts w:ascii="Arial" w:eastAsia="Microsoft YaHei" w:hAnsi="Arial"/>
          <w:b w:val="false"/>
          <w:bCs w:val="false"/>
          <w:color w:val="2D2420"/>
          <w:sz w:val="21"/>
          <w:szCs w:val="21"/>
        </w:rPr>
        <w:t xml:space="preserve"> 渲染，展示舌诊指标详情、中医证候、体质辨识、维度结论共 4 个区块。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684"/>
        <w:gridCol w:w="2995"/>
        <w:gridCol w:w="3369"/>
      </w:tblGrid>
      <w:tr>
        <w:trPr>
          <w:cantSplit/>
          <w:tblHeader/>
        </w:trPr>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卡片区块</w:t>
            </w:r>
          </w:p>
        </w:tc>
        <w:tc>
          <w:tcPr>
            <w:tcW w:type="dxa" w:w="1684"/>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显示内容</w:t>
            </w:r>
          </w:p>
        </w:tc>
        <w:tc>
          <w:tcPr>
            <w:tcW w:type="dxa" w:w="2995"/>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数据来源字段</w:t>
            </w:r>
          </w:p>
        </w:tc>
        <w:tc>
          <w:tcPr>
            <w:tcW w:type="dxa" w:w="336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渲染逻辑说明</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舌诊指标网格</w:t>
            </w:r>
          </w:p>
        </w:tc>
        <w:tc>
          <w:tcPr>
            <w:tcW w:type="dxa" w:w="168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舌色/苔色/舌体/舌下络脉/脉象/面色 六格（定性文字+状态+结构化详情）</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data.dimension.indicators[]; dim.tongueColor/tongueCoating/tongueBody/sublingualVein/tongueSummary/pulseType/pulseRate/pulseInterpretation/faceComplexion/faceInterpretation</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indicator-grid 六列等宽（或两行三列）；abnormal 类控制背景色与文字颜色；value 为定性文字（如"淡红"而非数值）；下方展示结构化舌诊详情网格</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中医证候</w:t>
            </w:r>
          </w:p>
        </w:tc>
        <w:tc>
          <w:tcPr>
            <w:tcW w:type="dxa" w:w="168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证型名称（加粗）+ 证候描述</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data.tongueReport.syndrome.name/description</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无数据时显示「暂无中医证候数据」</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体质辨识</w:t>
            </w:r>
          </w:p>
        </w:tc>
        <w:tc>
          <w:tcPr>
            <w:tcW w:type="dxa" w:w="168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9种体质全量（名称+得分）</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data.tongueReport.constitution[]（不截取，全量展示）</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isPrimary=true 前加「【主】」，字体加粗变色；否则常规样式</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维度结论</w:t>
            </w:r>
          </w:p>
        </w:tc>
        <w:tc>
          <w:tcPr>
            <w:tcW w:type="dxa" w:w="1684"/>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结论模板文本</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data.dimension.detail</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dimension-conclusion 灰底圆角容器</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5.3 careAdviceCard — 个性化调理方案卡片</w:t>
      </w:r>
    </w:p>
    <w:p>
      <w:pPr>
        <w:spacing w:after="120" w:before="60"/>
      </w:pPr>
      <w:r>
        <w:rPr>
          <w:rFonts w:ascii="Arial" w:eastAsia="Microsoft YaHei" w:hAnsi="Arial"/>
          <w:b w:val="false"/>
          <w:bCs w:val="false"/>
          <w:color w:val="2D2420"/>
          <w:sz w:val="21"/>
          <w:szCs w:val="21"/>
        </w:rPr>
        <w:t xml:space="preserve">场景一专用。由 </w:t>
      </w:r>
      <w:r>
        <w:rPr>
          <w:rFonts w:ascii="Consolas" w:eastAsia="Microsoft YaHei" w:hAnsi="Consolas"/>
          <w:color w:val="FF6B35"/>
          <w:sz w:val="20"/>
          <w:szCs w:val="20"/>
        </w:rPr>
        <w:t xml:space="preserve">renderCareAdviceCard(data)</w:t>
      </w:r>
      <w:r>
        <w:rPr>
          <w:rFonts w:ascii="Arial" w:eastAsia="Microsoft YaHei" w:hAnsi="Arial"/>
          <w:b w:val="false"/>
          <w:bCs w:val="false"/>
          <w:color w:val="2D2420"/>
          <w:sz w:val="21"/>
          <w:szCs w:val="21"/>
        </w:rPr>
        <w:t xml:space="preserve"> 渲染，展示中药调理、穴位保健、膳食调理、运动建议、禁忌提醒共 5 个区块。逻辑同 </w:t>
      </w:r>
      <w:r>
        <w:rPr>
          <w:rFonts w:ascii="Consolas" w:eastAsia="Microsoft YaHei" w:hAnsi="Consolas"/>
          <w:color w:val="FF6B35"/>
          <w:sz w:val="20"/>
          <w:szCs w:val="20"/>
        </w:rPr>
        <w:t xml:space="preserve">generatePersonalizedCareAdvices()</w:t>
      </w:r>
      <w:r>
        <w:rPr>
          <w:rFonts w:ascii="Arial" w:eastAsia="Microsoft YaHei" w:hAnsi="Arial"/>
          <w:b w:val="false"/>
          <w:bCs w:val="false"/>
          <w:color w:val="2D2420"/>
          <w:sz w:val="21"/>
          <w:szCs w:val="21"/>
        </w:rPr>
        <w:t xml:space="preserve"> 辅助函数。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872"/>
        <w:gridCol w:w="2808"/>
        <w:gridCol w:w="3369"/>
      </w:tblGrid>
      <w:tr>
        <w:trPr>
          <w:cantSplit/>
          <w:tblHeader/>
        </w:trPr>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卡片区块</w:t>
            </w:r>
          </w:p>
        </w:tc>
        <w:tc>
          <w:tcPr>
            <w:tcW w:type="dxa" w:w="1872"/>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显示内容</w:t>
            </w:r>
          </w:p>
        </w:tc>
        <w:tc>
          <w:tcPr>
            <w:tcW w:type="dxa" w:w="280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数据来源字段</w:t>
            </w:r>
          </w:p>
        </w:tc>
        <w:tc>
          <w:tcPr>
            <w:tcW w:type="dxa" w:w="336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渲染逻辑说明</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中药调理</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方剂列表</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data.tongueReport.personalizedCare.herbalFormulas[]</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advice-group + advice-list，数组为空则不渲染该组</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穴位保健</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穴位列表</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data.tongueReport.personalizedCare.acupoints[]</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同上结构</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膳食调理</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膳食建议列表</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data.tongueReport.personalizedCare.dietary[]</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同上结构</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运动建议</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运动方案列表</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data.tongueReport.personalizedCare.exercise[]</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同上结构</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禁忌提醒</w:t>
            </w:r>
          </w:p>
        </w:tc>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饮食/生活/用药禁忌合并列表</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data.tongueReport.contraindications.{diet,lifestyle,medication}[]</w:t>
            </w:r>
          </w:p>
        </w:tc>
        <w:tc>
          <w:tcPr>
            <w:tcW w:type="dxa" w:w="336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每条前缀「饮食：」「生活：」「用药：」；dot 颜色为 risk-3 红色</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5.4 reportOverviewCard — 完整报告卡片（8模块）</w:t>
      </w:r>
    </w:p>
    <w:p>
      <w:pPr>
        <w:spacing w:after="120" w:before="60"/>
      </w:pPr>
      <w:r>
        <w:rPr>
          <w:rFonts w:ascii="Arial" w:eastAsia="Microsoft YaHei" w:hAnsi="Arial"/>
          <w:b w:val="false"/>
          <w:bCs w:val="false"/>
          <w:color w:val="2D2420"/>
          <w:sz w:val="21"/>
          <w:szCs w:val="21"/>
        </w:rPr>
        <w:t xml:space="preserve">场景一专用。由 </w:t>
      </w:r>
      <w:r>
        <w:rPr>
          <w:rFonts w:ascii="Consolas" w:eastAsia="Microsoft YaHei" w:hAnsi="Consolas"/>
          <w:color w:val="FF6B35"/>
          <w:sz w:val="20"/>
          <w:szCs w:val="20"/>
        </w:rPr>
        <w:t xml:space="preserve">renderReportOverviewCard(data)</w:t>
      </w:r>
      <w:r>
        <w:rPr>
          <w:rFonts w:ascii="Arial" w:eastAsia="Microsoft YaHei" w:hAnsi="Arial"/>
          <w:b w:val="false"/>
          <w:bCs w:val="false"/>
          <w:color w:val="2D2420"/>
          <w:sz w:val="21"/>
          <w:szCs w:val="21"/>
        </w:rPr>
        <w:t xml:space="preserve"> 渲染，为系统最复杂的卡片，包含报告头信息 + 8 个可折叠模块。模块1、2 默认展开，其余默认折叠，点击切换 expanded 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433"/>
        <w:gridCol w:w="2246"/>
        <w:gridCol w:w="3182"/>
      </w:tblGrid>
      <w:tr>
        <w:trPr>
          <w:cantSplit/>
          <w:tblHeader/>
        </w:trPr>
        <w:tc>
          <w:tcPr>
            <w:tcW w:type="dxa" w:w="1497"/>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模块</w:t>
            </w:r>
          </w:p>
        </w:tc>
        <w:tc>
          <w:tcPr>
            <w:tcW w:type="dxa" w:w="243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显示内容字段</w:t>
            </w:r>
          </w:p>
        </w:tc>
        <w:tc>
          <w:tcPr>
            <w:tcW w:type="dxa" w:w="2246"/>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来源</w:t>
            </w:r>
          </w:p>
        </w:tc>
        <w:tc>
          <w:tcPr>
            <w:tcW w:type="dxa" w:w="3182"/>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渲染逻辑说明</w:t>
            </w:r>
          </w:p>
        </w:tc>
      </w:tr>
      <w:tr>
        <w:trPr>
          <w:cantSplit/>
        </w:trPr>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报告头信息</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reportCode/generateTime/tongueReportTime/dataSource/deviceId</w:t>
            </w:r>
          </w:p>
        </w:tc>
        <w:tc>
          <w:tcPr>
            <w:tcW w:type="dxa" w:w="224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 直通</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report-info-item 行布局，formatTime 格式化时间</w:t>
            </w:r>
          </w:p>
        </w:tc>
      </w:tr>
      <w:tr>
        <w:trPr>
          <w:cantSplit/>
        </w:trPr>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模块1：基础信息</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name/age/gender/chronicDiseases/dementiaLevel/disabilityLevel</w:t>
            </w:r>
          </w:p>
        </w:tc>
        <w:tc>
          <w:tcPr>
            <w:tcW w:type="dxa" w:w="224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data.elderlyProfile.*</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basic-info-box，默认展开</w:t>
            </w:r>
          </w:p>
        </w:tc>
      </w:tr>
      <w:tr>
        <w:trPr>
          <w:cantSplit/>
        </w:trPr>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模块2：综合风险总评</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overallRiskLabel/overallScore/conclusion + indicators[] + 结构化舌诊详情</w:t>
            </w:r>
          </w:p>
        </w:tc>
        <w:tc>
          <w:tcPr>
            <w:tcW w:type="dxa" w:w="224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data.overallRiskLevel/Score/conclusion; dim.indicators; dim.tongueColor等</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risk-badge-large + 六项指标定性展示（无进度条），默认展开</w:t>
            </w:r>
          </w:p>
        </w:tc>
      </w:tr>
      <w:tr>
        <w:trPr>
          <w:cantSplit/>
        </w:trPr>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模块3：疾病风险评估</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diseaseRisk[]（按score降序全量）</w:t>
            </w:r>
          </w:p>
        </w:tc>
        <w:tc>
          <w:tcPr>
            <w:tcW w:type="dxa" w:w="224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data.tongueReport.diseaseRisk[]</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每行显示 name + score分(level)，颜色按 level 映射</w:t>
            </w:r>
          </w:p>
        </w:tc>
      </w:tr>
      <w:tr>
        <w:trPr>
          <w:cantSplit/>
        </w:trPr>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模块4：体质辨识</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constitution[]（按score降序全量）</w:t>
            </w:r>
          </w:p>
        </w:tc>
        <w:tc>
          <w:tcPr>
            <w:tcW w:type="dxa" w:w="224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data.tongueReport.constitution[]</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isPrimary 前加「【主】」并加粗变色</w:t>
            </w:r>
          </w:p>
        </w:tc>
      </w:tr>
      <w:tr>
        <w:trPr>
          <w:cantSplit/>
        </w:trPr>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模块5：中医证候</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syndrome.name + syndrome.description</w:t>
            </w:r>
          </w:p>
        </w:tc>
        <w:tc>
          <w:tcPr>
            <w:tcW w:type="dxa" w:w="224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data.tongueReport.syndrome</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加粗证型名 + 换行描述</w:t>
            </w:r>
          </w:p>
        </w:tc>
      </w:tr>
      <w:tr>
        <w:trPr>
          <w:cantSplit/>
        </w:trPr>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模块6：个性化调理</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personalizedCare 4个数组</w:t>
            </w:r>
          </w:p>
        </w:tc>
        <w:tc>
          <w:tcPr>
            <w:tcW w:type="dxa" w:w="224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data.tongueReport.personalizedCare</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分4组 advice-group 渲染，空数组跳过</w:t>
            </w:r>
          </w:p>
        </w:tc>
      </w:tr>
      <w:tr>
        <w:trPr>
          <w:cantSplit/>
        </w:trPr>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模块7：禁忌提醒</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contraindications 3个数组合并</w:t>
            </w:r>
          </w:p>
        </w:tc>
        <w:tc>
          <w:tcPr>
            <w:tcW w:type="dxa" w:w="224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data.tongueReport.contraindications</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合并为单列表，每条前缀分类标签</w:t>
            </w:r>
          </w:p>
        </w:tc>
      </w:tr>
      <w:tr>
        <w:trPr>
          <w:cantSplit/>
        </w:trPr>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模块8：维度结论</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dim.detail</w:t>
            </w:r>
          </w:p>
        </w:tc>
        <w:tc>
          <w:tcPr>
            <w:tcW w:type="dxa" w:w="224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data.dimension.detail</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纯文本展示结论模板</w:t>
            </w:r>
          </w:p>
        </w:tc>
      </w:tr>
    </w:tbl>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1677FF" w:sz="24"/>
              <w:bottom w:val="single" w:color="E5DDD7" w:sz="2"/>
              <w:right w:val="single" w:color="E5DDD7" w:sz="2"/>
            </w:tcBorders>
            <w:shd w:fill="F0F6FF"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导出按钮</w:t>
            </w:r>
          </w:p>
          <w:p>
            <w:pPr>
              <w:spacing w:after="0" w:before="0"/>
            </w:pPr>
            <w:r>
              <w:rPr>
                <w:rFonts w:ascii="Arial" w:eastAsia="Microsoft YaHei" w:hAnsi="Arial"/>
                <w:b w:val="false"/>
                <w:bCs w:val="false"/>
                <w:color w:val="2D2420"/>
                <w:sz w:val="20"/>
                <w:szCs w:val="20"/>
              </w:rPr>
              <w:t xml:space="preserve">模块8下方有「导出报告」按钮，onclick 调用 </w:t>
            </w:r>
            <w:r>
              <w:rPr>
                <w:rFonts w:ascii="Consolas" w:eastAsia="Microsoft YaHei" w:hAnsi="Consolas"/>
                <w:color w:val="FF6B35"/>
                <w:sz w:val="19"/>
                <w:szCs w:val="19"/>
              </w:rPr>
              <w:t xml:space="preserve">exportReport()</w:t>
            </w:r>
            <w:r>
              <w:rPr>
                <w:rFonts w:ascii="Arial" w:eastAsia="Microsoft YaHei" w:hAnsi="Arial"/>
                <w:b w:val="false"/>
                <w:bCs w:val="false"/>
                <w:color w:val="2D2420"/>
                <w:sz w:val="20"/>
                <w:szCs w:val="20"/>
              </w:rPr>
              <w:t xml:space="preserve">，将上述 8 模块内容格式化为 .txt 文件下载。</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5.5 riskLevelCard — 风险等级说明卡片</w:t>
      </w:r>
    </w:p>
    <w:p>
      <w:pPr>
        <w:spacing w:after="120" w:before="60"/>
      </w:pPr>
      <w:r>
        <w:rPr>
          <w:rFonts w:ascii="Arial" w:eastAsia="Microsoft YaHei" w:hAnsi="Arial"/>
          <w:b w:val="false"/>
          <w:bCs w:val="false"/>
          <w:color w:val="2D2420"/>
          <w:sz w:val="21"/>
          <w:szCs w:val="21"/>
        </w:rPr>
        <w:t xml:space="preserve">通用卡片。由 </w:t>
      </w:r>
      <w:r>
        <w:rPr>
          <w:rFonts w:ascii="Consolas" w:eastAsia="Microsoft YaHei" w:hAnsi="Consolas"/>
          <w:color w:val="FF6B35"/>
          <w:sz w:val="20"/>
          <w:szCs w:val="20"/>
        </w:rPr>
        <w:t xml:space="preserve">renderRiskLevelCard()</w:t>
      </w:r>
      <w:r>
        <w:rPr>
          <w:rFonts w:ascii="Arial" w:eastAsia="Microsoft YaHei" w:hAnsi="Arial"/>
          <w:b w:val="false"/>
          <w:bCs w:val="false"/>
          <w:color w:val="2D2420"/>
          <w:sz w:val="21"/>
          <w:szCs w:val="21"/>
        </w:rPr>
        <w:t xml:space="preserve"> 渲染（无 data 参数），展示 5 级风险分级标准表。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059"/>
        <w:gridCol w:w="2433"/>
        <w:gridCol w:w="3556"/>
      </w:tblGrid>
      <w:tr>
        <w:trPr>
          <w:cantSplit/>
          <w:tblHeader/>
        </w:trPr>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卡片区块</w:t>
            </w:r>
          </w:p>
        </w:tc>
        <w:tc>
          <w:tcPr>
            <w:tcW w:type="dxa" w:w="205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显示内容</w:t>
            </w:r>
          </w:p>
        </w:tc>
        <w:tc>
          <w:tcPr>
            <w:tcW w:type="dxa" w:w="243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数据来源字段</w:t>
            </w:r>
          </w:p>
        </w:tc>
        <w:tc>
          <w:tcPr>
            <w:tcW w:type="dxa" w:w="3556"/>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渲染逻辑说明</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说明文字</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「5级风险分级标准（10分制）」</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固定文本</w:t>
            </w:r>
          </w:p>
        </w:tc>
        <w:tc>
          <w:tcPr>
            <w:tcW w:type="dxa" w:w="355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说明采用10分制5级标准</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等级表格</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等级标签 + 分值区间 + 说明</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RISK_LEVELS 常量遍历</w:t>
            </w:r>
          </w:p>
        </w:tc>
        <w:tc>
          <w:tcPr>
            <w:tcW w:type="dxa" w:w="355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level-badge 背景色为对应颜色；区间映射：0→0-2分, 1→2-4分, 2→4-6分, 3→6-8分, 4→8-10分</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操作按钮</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查看总评/切换老人/生成报告</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renderCardActions()</w:t>
            </w:r>
          </w:p>
        </w:tc>
        <w:tc>
          <w:tcPr>
            <w:tcW w:type="dxa" w:w="355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快捷回复按钮（当前实现返回空字符串）</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5.6 duplicateConfirmCard — 同名确认卡片</w:t>
      </w:r>
    </w:p>
    <w:p>
      <w:pPr>
        <w:spacing w:after="120" w:before="60"/>
      </w:pPr>
      <w:r>
        <w:rPr>
          <w:rFonts w:ascii="Arial" w:eastAsia="Microsoft YaHei" w:hAnsi="Arial"/>
          <w:b w:val="false"/>
          <w:bCs w:val="false"/>
          <w:color w:val="2D2420"/>
          <w:sz w:val="21"/>
          <w:szCs w:val="21"/>
        </w:rPr>
        <w:t xml:space="preserve">特殊卡片。由 </w:t>
      </w:r>
      <w:r>
        <w:rPr>
          <w:rFonts w:ascii="Consolas" w:eastAsia="Microsoft YaHei" w:hAnsi="Consolas"/>
          <w:color w:val="FF6B35"/>
          <w:sz w:val="20"/>
          <w:szCs w:val="20"/>
        </w:rPr>
        <w:t xml:space="preserve">renderDuplicateConfirmCard(data)</w:t>
      </w:r>
      <w:r>
        <w:rPr>
          <w:rFonts w:ascii="Arial" w:eastAsia="Microsoft YaHei" w:hAnsi="Arial"/>
          <w:b w:val="false"/>
          <w:bCs w:val="false"/>
          <w:color w:val="2D2420"/>
          <w:sz w:val="21"/>
          <w:szCs w:val="21"/>
        </w:rPr>
        <w:t xml:space="preserve"> 渲染，当 checkSpecialInput 检测到重名时触发。data 为 </w:t>
      </w:r>
      <w:r>
        <w:rPr>
          <w:rFonts w:ascii="Consolas" w:eastAsia="Microsoft YaHei" w:hAnsi="Consolas"/>
          <w:color w:val="FF6B35"/>
          <w:sz w:val="20"/>
          <w:szCs w:val="20"/>
        </w:rPr>
        <w:t xml:space="preserve">{ type, name, candidates }</w:t>
      </w:r>
      <w:r>
        <w:rPr>
          <w:rFonts w:ascii="Arial" w:eastAsia="Microsoft YaHei" w:hAnsi="Arial"/>
          <w:b w:val="false"/>
          <w:bCs w:val="false"/>
          <w:color w:val="2D2420"/>
          <w:sz w:val="21"/>
          <w:szCs w:val="21"/>
        </w:rPr>
        <w:t xml:space="preserve"> 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059"/>
        <w:gridCol w:w="2433"/>
        <w:gridCol w:w="3556"/>
      </w:tblGrid>
      <w:tr>
        <w:trPr>
          <w:cantSplit/>
          <w:tblHeader/>
        </w:trPr>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卡片区块</w:t>
            </w:r>
          </w:p>
        </w:tc>
        <w:tc>
          <w:tcPr>
            <w:tcW w:type="dxa" w:w="205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显示内容</w:t>
            </w:r>
          </w:p>
        </w:tc>
        <w:tc>
          <w:tcPr>
            <w:tcW w:type="dxa" w:w="243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数据来源字段</w:t>
            </w:r>
          </w:p>
        </w:tc>
        <w:tc>
          <w:tcPr>
            <w:tcW w:type="dxa" w:w="3556"/>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渲染逻辑说明</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重名提示</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「检测到 N 位同名老人「姓名」，请确认」</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data.candidates.length; data.name</w:t>
            </w:r>
          </w:p>
        </w:tc>
        <w:tc>
          <w:tcPr>
            <w:tcW w:type="dxa" w:w="355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duplicate-notice 样式，带 help 图标</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候选人列表</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序号 + 姓名 + 区域/年龄/性别/失能/慢病</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data.candidates[].profile.*</w:t>
            </w:r>
          </w:p>
        </w:tc>
        <w:tc>
          <w:tcPr>
            <w:tcW w:type="dxa" w:w="355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candidate-item 点击调用 selectDuplicateElderly(i)</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操作提示</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「点击上方候选人或回复「第X位」进行选择」</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固定文本</w:t>
            </w:r>
          </w:p>
        </w:tc>
        <w:tc>
          <w:tcPr>
            <w:tcW w:type="dxa" w:w="355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底部居中提示</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5.7 helpCard — 帮助卡片</w:t>
      </w:r>
    </w:p>
    <w:p>
      <w:pPr>
        <w:spacing w:after="120" w:before="60"/>
      </w:pPr>
      <w:r>
        <w:rPr>
          <w:rFonts w:ascii="Arial" w:eastAsia="Microsoft YaHei" w:hAnsi="Arial"/>
          <w:b w:val="false"/>
          <w:bCs w:val="false"/>
          <w:color w:val="2D2420"/>
          <w:sz w:val="21"/>
          <w:szCs w:val="21"/>
        </w:rPr>
        <w:t xml:space="preserve">通用卡片。由 </w:t>
      </w:r>
      <w:r>
        <w:rPr>
          <w:rFonts w:ascii="Consolas" w:eastAsia="Microsoft YaHei" w:hAnsi="Consolas"/>
          <w:color w:val="FF6B35"/>
          <w:sz w:val="20"/>
          <w:szCs w:val="20"/>
        </w:rPr>
        <w:t xml:space="preserve">renderHelpCard()</w:t>
      </w:r>
      <w:r>
        <w:rPr>
          <w:rFonts w:ascii="Arial" w:eastAsia="Microsoft YaHei" w:hAnsi="Arial"/>
          <w:b w:val="false"/>
          <w:bCs w:val="false"/>
          <w:color w:val="2D2420"/>
          <w:sz w:val="21"/>
          <w:szCs w:val="21"/>
        </w:rPr>
        <w:t xml:space="preserve"> 渲染（无 data 参数），展示功能说明与使用示例。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433"/>
        <w:gridCol w:w="2059"/>
        <w:gridCol w:w="3556"/>
      </w:tblGrid>
      <w:tr>
        <w:trPr>
          <w:cantSplit/>
          <w:tblHeader/>
        </w:trPr>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卡片区块</w:t>
            </w:r>
          </w:p>
        </w:tc>
        <w:tc>
          <w:tcPr>
            <w:tcW w:type="dxa" w:w="243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显示内容</w:t>
            </w:r>
          </w:p>
        </w:tc>
        <w:tc>
          <w:tcPr>
            <w:tcW w:type="dxa" w:w="205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数据来源字段</w:t>
            </w:r>
          </w:p>
        </w:tc>
        <w:tc>
          <w:tcPr>
            <w:tcW w:type="dxa" w:w="3556"/>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渲染逻辑说明</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说明文字</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「直接用文字或语音告诉我...」</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固定文本</w:t>
            </w:r>
          </w:p>
        </w:tc>
        <w:tc>
          <w:tcPr>
            <w:tcW w:type="dxa" w:w="355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引导用户自然语言输入</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功能列表</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5 条使用示例（总评/风险/建议/报告/切换）</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固定 help-list</w:t>
            </w:r>
          </w:p>
        </w:tc>
        <w:tc>
          <w:tcPr>
            <w:tcW w:type="dxa" w:w="355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每条说明触发词与对应功能</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统计信息</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「共11位老人（含1组同名「王秀兰」）」</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固定文本</w:t>
            </w:r>
          </w:p>
        </w:tc>
        <w:tc>
          <w:tcPr>
            <w:tcW w:type="dxa" w:w="3556"/>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提示 MOCK_DATA 规模与构成</w:t>
            </w:r>
          </w:p>
        </w:tc>
      </w:tr>
    </w:tbl>
    <w:p>
      <w:pPr>
        <w:keepNext w:val="false"/>
        <w:keepLines w:val="false"/>
        <w:pBdr>
          <w:bottom w:val="single" w:color="FF6B35" w:sz="12" w:space="4"/>
        </w:pBdr>
        <w:spacing w:after="200" w:before="400"/>
      </w:pPr>
      <w:r>
        <w:rPr>
          <w:rFonts w:ascii="Arial" w:eastAsia="Microsoft YaHei" w:hAnsi="Arial"/>
          <w:b/>
          <w:bCs/>
          <w:color w:val="FF6B35"/>
          <w:sz w:val="32"/>
          <w:szCs w:val="32"/>
        </w:rPr>
        <w:t xml:space="preserve">6 </w:t>
      </w:r>
      <w:r>
        <w:rPr>
          <w:rFonts w:ascii="Arial" w:eastAsia="Microsoft YaHei" w:hAnsi="Arial"/>
          <w:b/>
          <w:bCs/>
          <w:color w:val="2D2420"/>
          <w:sz w:val="32"/>
          <w:szCs w:val="32"/>
        </w:rPr>
        <w:t xml:space="preserve">对话意图匹配与卡片触发逻辑</w:t>
      </w:r>
    </w:p>
    <w:p>
      <w:pPr>
        <w:spacing w:after="120" w:before="60"/>
      </w:pPr>
      <w:r>
        <w:rPr>
          <w:rFonts w:ascii="Arial" w:eastAsia="Microsoft YaHei" w:hAnsi="Arial"/>
          <w:b w:val="false"/>
          <w:bCs w:val="false"/>
          <w:color w:val="2D2420"/>
          <w:sz w:val="21"/>
          <w:szCs w:val="21"/>
        </w:rPr>
        <w:t xml:space="preserve">用户输入首先经过 </w:t>
      </w:r>
      <w:r>
        <w:rPr>
          <w:rFonts w:ascii="Consolas" w:eastAsia="Microsoft YaHei" w:hAnsi="Consolas"/>
          <w:color w:val="FF6B35"/>
          <w:sz w:val="20"/>
          <w:szCs w:val="20"/>
        </w:rPr>
        <w:t xml:space="preserve">checkSpecialInput(input)</w:t>
      </w:r>
      <w:r>
        <w:rPr>
          <w:rFonts w:ascii="Arial" w:eastAsia="Microsoft YaHei" w:hAnsi="Arial"/>
          <w:b w:val="false"/>
          <w:bCs w:val="false"/>
          <w:color w:val="2D2420"/>
          <w:sz w:val="21"/>
          <w:szCs w:val="21"/>
        </w:rPr>
        <w:t xml:space="preserve"> 拦截特殊输入（姓名匹配/重名确认/数字切换），未命中后再由 </w:t>
      </w:r>
      <w:r>
        <w:rPr>
          <w:rFonts w:ascii="Consolas" w:eastAsia="Microsoft YaHei" w:hAnsi="Consolas"/>
          <w:color w:val="FF6B35"/>
          <w:sz w:val="20"/>
          <w:szCs w:val="20"/>
        </w:rPr>
        <w:t xml:space="preserve">matchIntent(input)</w:t>
      </w:r>
      <w:r>
        <w:rPr>
          <w:rFonts w:ascii="Arial" w:eastAsia="Microsoft YaHei" w:hAnsi="Arial"/>
          <w:b w:val="false"/>
          <w:bCs w:val="false"/>
          <w:color w:val="2D2420"/>
          <w:sz w:val="21"/>
          <w:szCs w:val="21"/>
        </w:rPr>
        <w:t xml:space="preserve"> 进行 9 个意图的关键词匹配。匹配算法为加权评分：关键词命中加分（长度≥3加3分，否则加2分，完全匹配额外加5分），加上意图优先级，取最高分意图。</w:t>
      </w:r>
    </w:p>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6.1 9 个意图规则表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620"/>
        <w:gridCol w:w="748"/>
        <w:gridCol w:w="1497"/>
        <w:gridCol w:w="2059"/>
        <w:gridCol w:w="1123"/>
      </w:tblGrid>
      <w:tr>
        <w:trPr>
          <w:cantSplit/>
          <w:tblHeader/>
        </w:trPr>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意图名称</w:t>
            </w:r>
          </w:p>
        </w:tc>
        <w:tc>
          <w:tcPr>
            <w:tcW w:type="dxa" w:w="262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触发关键词</w:t>
            </w:r>
          </w:p>
        </w:tc>
        <w:tc>
          <w:tcPr>
            <w:tcW w:type="dxa" w:w="74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优先级</w:t>
            </w:r>
          </w:p>
        </w:tc>
        <w:tc>
          <w:tcPr>
            <w:tcW w:type="dxa" w:w="1497"/>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触发卡片</w:t>
            </w:r>
          </w:p>
        </w:tc>
        <w:tc>
          <w:tcPr>
            <w:tcW w:type="dxa" w:w="205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响应</w:t>
            </w:r>
          </w:p>
        </w:tc>
        <w:tc>
          <w:tcPr>
            <w:tcW w:type="dxa" w:w="112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拦截规则</w:t>
            </w:r>
          </w:p>
        </w:tc>
      </w:tr>
      <w:tr>
        <w:trPr>
          <w:cantSplit/>
        </w:trPr>
        <w:tc>
          <w:tcPr>
            <w:tcW w:type="dxa" w:w="1310"/>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viewOverview</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总评/综合/整体/概况/总览/总结/总体</w:t>
            </w:r>
          </w:p>
        </w:tc>
        <w:tc>
          <w:tcPr>
            <w:tcW w:type="dxa" w:w="74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1</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riskOverviewCard</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渲染综合风险评估卡片</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r>
      <w:tr>
        <w:trPr>
          <w:cantSplit/>
        </w:trPr>
        <w:tc>
          <w:tcPr>
            <w:tcW w:type="dxa" w:w="1310"/>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viewDetail</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详情/详细/具体/舌色/苔色/舌体/脉象/面色/体质/证型/中医</w:t>
            </w:r>
          </w:p>
        </w:tc>
        <w:tc>
          <w:tcPr>
            <w:tcW w:type="dxa" w:w="74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2</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indicatorDetailCard</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渲染体质与证型详情卡片</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r>
      <w:tr>
        <w:trPr>
          <w:cantSplit/>
        </w:trPr>
        <w:tc>
          <w:tcPr>
            <w:tcW w:type="dxa" w:w="1310"/>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viewAdvice</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建议/康养/干预/调理/怎么办/怎么做/如何/措施/随访/监测</w:t>
            </w:r>
          </w:p>
        </w:tc>
        <w:tc>
          <w:tcPr>
            <w:tcW w:type="dxa" w:w="74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2</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careAdviceCard</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渲染个性化调理方案卡片</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r>
      <w:tr>
        <w:trPr>
          <w:cantSplit/>
        </w:trPr>
        <w:tc>
          <w:tcPr>
            <w:tcW w:type="dxa" w:w="1310"/>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viewIndicators</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指标/评分/分数/数据/数值/多少分/得分</w:t>
            </w:r>
          </w:p>
        </w:tc>
        <w:tc>
          <w:tcPr>
            <w:tcW w:type="dxa" w:w="74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2</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indicatorDetailCard</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渲染体质与证型详情卡片</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r>
      <w:tr>
        <w:trPr>
          <w:cantSplit/>
        </w:trPr>
        <w:tc>
          <w:tcPr>
            <w:tcW w:type="dxa" w:w="1310"/>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switchElderly</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切换/换老人/其他老人/选择老人/换成/另外/人员</w:t>
            </w:r>
          </w:p>
        </w:tc>
        <w:tc>
          <w:tcPr>
            <w:tcW w:type="dxa" w:w="74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3</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null（action: openPicker）</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打开老人选择器</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cardType 为 null，执行 openPicker 动作</w:t>
            </w:r>
          </w:p>
        </w:tc>
      </w:tr>
      <w:tr>
        <w:trPr>
          <w:cantSplit/>
        </w:trPr>
        <w:tc>
          <w:tcPr>
            <w:tcW w:type="dxa" w:w="1310"/>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generateReport</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报告/生成/导出/下载/完整报告/八大模块/概览</w:t>
            </w:r>
          </w:p>
        </w:tc>
        <w:tc>
          <w:tcPr>
            <w:tcW w:type="dxa" w:w="74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1</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reportOverviewCard</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渲染完整报告卡片（8模块）</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r>
      <w:tr>
        <w:trPr>
          <w:cantSplit/>
        </w:trPr>
        <w:tc>
          <w:tcPr>
            <w:tcW w:type="dxa" w:w="1310"/>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viewRiskLevels</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风险等级/级别/分级/什么等级/几个等级/风险级别</w:t>
            </w:r>
          </w:p>
        </w:tc>
        <w:tc>
          <w:tcPr>
            <w:tcW w:type="dxa" w:w="74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2</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riskLevelCard</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渲染风险等级说明卡片</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r>
      <w:tr>
        <w:trPr>
          <w:cantSplit/>
        </w:trPr>
        <w:tc>
          <w:tcPr>
            <w:tcW w:type="dxa" w:w="1310"/>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viewRiskPoints</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风险点/风险因素/风险情况/有哪些风险/风险项/健康风险</w:t>
            </w:r>
          </w:p>
        </w:tc>
        <w:tc>
          <w:tcPr>
            <w:tcW w:type="dxa" w:w="74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2</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riskOverviewCard</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渲染综合风险评估卡片</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r>
      <w:tr>
        <w:trPr>
          <w:cantSplit/>
        </w:trPr>
        <w:tc>
          <w:tcPr>
            <w:tcW w:type="dxa" w:w="1310"/>
            <w:tcMar>
              <w:top w:type="dxa" w:w="50"/>
              <w:left w:type="dxa" w:w="80"/>
              <w:bottom w:type="dxa" w:w="50"/>
              <w:right w:type="dxa" w:w="80"/>
            </w:tcMar>
            <w:vAlign w:val="top"/>
          </w:tcPr>
          <w:p>
            <w:pPr>
              <w:spacing w:after="0" w:before="0"/>
            </w:pPr>
            <w:r>
              <w:rPr>
                <w:rFonts w:ascii="Consolas" w:eastAsia="Microsoft YaHei" w:hAnsi="Consolas"/>
                <w:color w:val="FF6B35"/>
                <w:sz w:val="17"/>
                <w:szCs w:val="17"/>
              </w:rPr>
              <w:t xml:space="preserve">help</w:t>
            </w:r>
          </w:p>
        </w:tc>
        <w:tc>
          <w:tcPr>
            <w:tcW w:type="dxa" w:w="262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帮助/怎么用/功能/能做什么/使用/说明/教程/介绍/你会什么</w:t>
            </w:r>
          </w:p>
        </w:tc>
        <w:tc>
          <w:tcPr>
            <w:tcW w:type="dxa" w:w="74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1</w:t>
            </w:r>
          </w:p>
        </w:tc>
        <w:tc>
          <w:tcPr>
            <w:tcW w:type="dxa" w:w="1497"/>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helpCard</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渲染帮助卡片</w:t>
            </w:r>
          </w:p>
        </w:tc>
        <w:tc>
          <w:tcPr>
            <w:tcW w:type="dxa" w:w="112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w:t>
            </w:r>
          </w:p>
        </w:tc>
      </w:tr>
    </w:tbl>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FF9500" w:sz="24"/>
              <w:bottom w:val="single" w:color="E5DDD7" w:sz="2"/>
              <w:right w:val="single" w:color="E5DDD7" w:sz="2"/>
            </w:tcBorders>
            <w:shd w:fill="FFF8F0"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fallback 兜底</w:t>
            </w:r>
          </w:p>
          <w:p>
            <w:pPr>
              <w:spacing w:after="0" w:before="0"/>
            </w:pPr>
            <w:r>
              <w:rPr>
                <w:rFonts w:ascii="Arial" w:eastAsia="Microsoft YaHei" w:hAnsi="Arial"/>
                <w:b w:val="false"/>
                <w:bCs w:val="false"/>
                <w:color w:val="2D2420"/>
                <w:sz w:val="20"/>
                <w:szCs w:val="20"/>
              </w:rPr>
              <w:t xml:space="preserve">当 bestScore &lt; 2（即无任何关键词命中或命中分数过低）时，返回 </w:t>
            </w:r>
            <w:r>
              <w:rPr>
                <w:rFonts w:ascii="Consolas" w:eastAsia="Microsoft YaHei" w:hAnsi="Consolas"/>
                <w:color w:val="FF6B35"/>
                <w:sz w:val="19"/>
                <w:szCs w:val="19"/>
              </w:rPr>
              <w:t xml:space="preserve">{ intent: 'fallback', response: '抱歉，我暂时无法理解您的问题...' }</w:t>
            </w:r>
            <w:r>
              <w:rPr>
                <w:rFonts w:ascii="Arial" w:eastAsia="Microsoft YaHei" w:hAnsi="Arial"/>
                <w:b w:val="false"/>
                <w:bCs w:val="false"/>
                <w:color w:val="2D2420"/>
                <w:sz w:val="20"/>
                <w:szCs w:val="20"/>
              </w:rPr>
              <w:t xml:space="preserve">，cardType 为 null，引导用户使用标准话术。</w:t>
            </w:r>
          </w:p>
        </w:tc>
      </w:tr>
    </w:tbl>
    <w:p>
      <w:pPr>
        <w:keepNext w:val="false"/>
        <w:keepLines w:val="false"/>
        <w:pBdr>
          <w:left w:val="single" w:color="FF6B35" w:sz="18" w:space="8"/>
        </w:pBdr>
        <w:spacing w:after="120" w:before="300"/>
        <w:ind w:left="80"/>
      </w:pPr>
      <w:r>
        <w:rPr>
          <w:rFonts w:ascii="Arial" w:eastAsia="Microsoft YaHei" w:hAnsi="Arial"/>
          <w:b/>
          <w:bCs/>
          <w:color w:val="2D2420"/>
          <w:sz w:val="26"/>
          <w:szCs w:val="26"/>
        </w:rPr>
        <w:t xml:space="preserve">6.2 特殊输入处理逻辑</w:t>
      </w:r>
    </w:p>
    <w:p>
      <w:pPr>
        <w:spacing w:after="120" w:before="60"/>
      </w:pPr>
      <w:r>
        <w:rPr>
          <w:rFonts w:ascii="Consolas" w:eastAsia="Microsoft YaHei" w:hAnsi="Consolas"/>
          <w:color w:val="FF6B35"/>
          <w:sz w:val="20"/>
          <w:szCs w:val="20"/>
        </w:rPr>
        <w:t xml:space="preserve">checkSpecialInput(input)</w:t>
      </w:r>
      <w:r>
        <w:rPr>
          <w:rFonts w:ascii="Arial" w:eastAsia="Microsoft YaHei" w:hAnsi="Arial"/>
          <w:b w:val="false"/>
          <w:bCs w:val="false"/>
          <w:color w:val="2D2420"/>
          <w:sz w:val="21"/>
          <w:szCs w:val="21"/>
        </w:rPr>
        <w:t xml:space="preserve"> 在 matchIntent 之前执行，按以下顺序拦截：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33"/>
        <w:gridCol w:w="2059"/>
        <w:gridCol w:w="2995"/>
      </w:tblGrid>
      <w:tr>
        <w:trPr>
          <w:cantSplit/>
          <w:tblHeader/>
        </w:trPr>
        <w:tc>
          <w:tcPr>
            <w:tcW w:type="dxa" w:w="1872"/>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拦截类型</w:t>
            </w:r>
          </w:p>
        </w:tc>
        <w:tc>
          <w:tcPr>
            <w:tcW w:type="dxa" w:w="2433"/>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判定条件</w:t>
            </w:r>
          </w:p>
        </w:tc>
        <w:tc>
          <w:tcPr>
            <w:tcW w:type="dxa" w:w="205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返回结构</w:t>
            </w:r>
          </w:p>
        </w:tc>
        <w:tc>
          <w:tcPr>
            <w:tcW w:type="dxa" w:w="2995"/>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处理行为</w:t>
            </w:r>
          </w:p>
        </w:tc>
      </w:tr>
      <w:tr>
        <w:trPr>
          <w:cantSplit/>
        </w:trPr>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switchByName（姓名匹配）</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MOCK_DATA 中仅1位老人姓名被输入包含</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 type, elderlyId }</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直接切换至该老人并重新生成报告</w:t>
            </w:r>
          </w:p>
        </w:tc>
      </w:tr>
      <w:tr>
        <w:trPr>
          <w:cantSplit/>
        </w:trPr>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duplicateName（重名确认）</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MOCK_DATA 中≥2位老人姓名被输入包含</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 type, name, candidates[] }</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渲染 duplicateConfirmCard，等待用户选择</w:t>
            </w:r>
          </w:p>
        </w:tc>
      </w:tr>
      <w:tr>
        <w:trPr>
          <w:cantSplit/>
        </w:trPr>
        <w:tc>
          <w:tcPr>
            <w:tcW w:type="dxa" w:w="187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switchByNumber（数字切换）</w:t>
            </w:r>
          </w:p>
        </w:tc>
        <w:tc>
          <w:tcPr>
            <w:tcW w:type="dxa" w:w="2433"/>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输入为纯数字且在 1-MOCK_DATA.length 范围内</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 type, elderlyId }</w:t>
            </w:r>
          </w:p>
        </w:tc>
        <w:tc>
          <w:tcPr>
            <w:tcW w:type="dxa" w:w="2995"/>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切换至对应编号的老人</w:t>
            </w:r>
          </w:p>
        </w:tc>
      </w:tr>
    </w:tbl>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FF6B35" w:sz="24"/>
              <w:bottom w:val="single" w:color="E5DDD7" w:sz="2"/>
              <w:right w:val="single" w:color="E5DDD7" w:sz="2"/>
            </w:tcBorders>
            <w:shd w:fill="F7F6F4"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重名数据说明</w:t>
            </w:r>
          </w:p>
          <w:p>
            <w:pPr>
              <w:spacing w:after="0" w:before="0"/>
            </w:pPr>
            <w:r>
              <w:rPr>
                <w:rFonts w:ascii="Arial" w:eastAsia="Microsoft YaHei" w:hAnsi="Arial"/>
                <w:b w:val="false"/>
                <w:bCs w:val="false"/>
                <w:color w:val="2D2420"/>
                <w:sz w:val="20"/>
                <w:szCs w:val="20"/>
              </w:rPr>
              <w:t xml:space="preserve">MOCK_DATA 包含 1 组同名老人：「王秀兰」（id=1 / id=16），用于演示重名确认流程。</w:t>
            </w:r>
          </w:p>
        </w:tc>
      </w:tr>
    </w:tbl>
    <w:p>
      <w:pPr>
        <w:keepNext w:val="false"/>
        <w:keepLines w:val="false"/>
        <w:pBdr>
          <w:bottom w:val="single" w:color="FF6B35" w:sz="12" w:space="4"/>
        </w:pBdr>
        <w:spacing w:after="200" w:before="400"/>
      </w:pPr>
      <w:r>
        <w:rPr>
          <w:rFonts w:ascii="Arial" w:eastAsia="Microsoft YaHei" w:hAnsi="Arial"/>
          <w:b/>
          <w:bCs/>
          <w:color w:val="FF6B35"/>
          <w:sz w:val="32"/>
          <w:szCs w:val="32"/>
        </w:rPr>
        <w:t xml:space="preserve">7 </w:t>
      </w:r>
      <w:r>
        <w:rPr>
          <w:rFonts w:ascii="Arial" w:eastAsia="Microsoft YaHei" w:hAnsi="Arial"/>
          <w:b/>
          <w:bCs/>
          <w:color w:val="2D2420"/>
          <w:sz w:val="32"/>
          <w:szCs w:val="32"/>
        </w:rPr>
        <w:t xml:space="preserve">报告导出逻辑</w:t>
      </w:r>
    </w:p>
    <w:p>
      <w:pPr>
        <w:spacing w:after="120" w:before="60"/>
      </w:pPr>
      <w:r>
        <w:rPr>
          <w:rFonts w:ascii="Consolas" w:eastAsia="Microsoft YaHei" w:hAnsi="Consolas"/>
          <w:color w:val="FF6B35"/>
          <w:sz w:val="20"/>
          <w:szCs w:val="20"/>
        </w:rPr>
        <w:t xml:space="preserve">exportReport()</w:t>
      </w:r>
      <w:r>
        <w:rPr>
          <w:rFonts w:ascii="Arial" w:eastAsia="Microsoft YaHei" w:hAnsi="Arial"/>
          <w:b w:val="false"/>
          <w:bCs w:val="false"/>
          <w:color w:val="2D2420"/>
          <w:sz w:val="21"/>
          <w:szCs w:val="21"/>
        </w:rPr>
        <w:t xml:space="preserve"> 函数将当前报告格式化为纯文本 .txt 文件下载。导出内容包含报告头 + 8 个模块，文件名为「风险评估报告_{姓名}_{reportCode}.txt」。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808"/>
        <w:gridCol w:w="2059"/>
        <w:gridCol w:w="3182"/>
      </w:tblGrid>
      <w:tr>
        <w:trPr>
          <w:cantSplit/>
          <w:tblHeader/>
        </w:trPr>
        <w:tc>
          <w:tcPr>
            <w:tcW w:type="dxa" w:w="1310"/>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模块</w:t>
            </w:r>
          </w:p>
        </w:tc>
        <w:tc>
          <w:tcPr>
            <w:tcW w:type="dxa" w:w="2808"/>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导出内容字段</w:t>
            </w:r>
          </w:p>
        </w:tc>
        <w:tc>
          <w:tcPr>
            <w:tcW w:type="dxa" w:w="2059"/>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来源</w:t>
            </w:r>
          </w:p>
        </w:tc>
        <w:tc>
          <w:tcPr>
            <w:tcW w:type="dxa" w:w="3182"/>
            <w:shd w:fill="F0EDE8" w:val="clear"/>
            <w:tcMar>
              <w:top w:type="dxa" w:w="60"/>
              <w:left w:type="dxa" w:w="80"/>
              <w:bottom w:type="dxa" w:w="60"/>
              <w:right w:type="dxa" w:w="80"/>
            </w:tcMar>
            <w:vAlign w:val="center"/>
          </w:tcPr>
          <w:p>
            <w:pPr>
              <w:spacing w:after="0" w:before="0"/>
            </w:pPr>
            <w:r>
              <w:rPr>
                <w:rFonts w:ascii="Arial" w:eastAsia="Microsoft YaHei" w:hAnsi="Arial"/>
                <w:b/>
                <w:bCs/>
                <w:color w:val="2D2420"/>
                <w:sz w:val="19"/>
                <w:szCs w:val="19"/>
              </w:rPr>
              <w:t xml:space="preserve">格式化规则</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报告头</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reportCode / generateTime / dataSource / deviceId</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formatTime 格式化为 'YYYY-MM-DD HH:mm'；分隔线 ======</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模块1：基础信息</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name / age / gender / chronicDiseases / dementiaLevel / disabilityLevel</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data.profile.*</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「姓名：」「年龄：岁 性别：」等标签前缀</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模块2：综合风险总评</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overallRiskLabel / overallScore / conclusion / tongueColor / tongueCoating / tongueBody / sublingualVein / tongueSummary / pulseType / pulseRate / pulseInterpretation / faceComplexion / faceInterpretation</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 dim.*</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overallScore.toFixed(1) + ' / 10'；各结构化字段按标签前缀输出，无值时显示 '-'</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模块3：疾病风险评估</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diseaseRisk[]（按score降序全量）</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report.tongueReport.diseaseRisk[]</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每行「{name}：{score}分 ({level})」</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模块4：体质辨识</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constitution[]（按score降序全量）</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report.tongueReport.constitution[]</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isPrimary 前加「【主】」；每行「{name}：{score}分」</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模块5：中医证候</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syndrome.name / syndrome.description</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report.tongueReport.syndrome</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证型名换行后接描述</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模块6：个性化调理</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personalizedCare 4个数组</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report.tongueReport.personalizedCare</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分4组「【中药调理】」「【穴位保健】」等，每项前加「  - 」</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模块7：禁忌提醒</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contraindications 3个数组</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report.tongueReport.contraindications</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合并为列表，每行「饮食：」「生活：」「用药：」前缀</w:t>
            </w:r>
          </w:p>
        </w:tc>
      </w:tr>
      <w:tr>
        <w:trPr>
          <w:cantSplit/>
        </w:trPr>
        <w:tc>
          <w:tcPr>
            <w:tcW w:type="dxa" w:w="1310"/>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模块8：维度结论</w:t>
            </w:r>
          </w:p>
        </w:tc>
        <w:tc>
          <w:tcPr>
            <w:tcW w:type="dxa" w:w="2808"/>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dim.detail</w:t>
            </w:r>
          </w:p>
        </w:tc>
        <w:tc>
          <w:tcPr>
            <w:tcW w:type="dxa" w:w="2059"/>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report.dimension.detail</w:t>
            </w:r>
          </w:p>
        </w:tc>
        <w:tc>
          <w:tcPr>
            <w:tcW w:type="dxa" w:w="3182"/>
            <w:tcMar>
              <w:top w:type="dxa" w:w="50"/>
              <w:left w:type="dxa" w:w="80"/>
              <w:bottom w:type="dxa" w:w="50"/>
              <w:right w:type="dxa" w:w="80"/>
            </w:tcMar>
            <w:vAlign w:val="top"/>
          </w:tcPr>
          <w:p>
            <w:pPr>
              <w:spacing w:after="0" w:before="0"/>
            </w:pPr>
            <w:r>
              <w:rPr>
                <w:rFonts w:ascii="Arial" w:eastAsia="Microsoft YaHei" w:hAnsi="Arial"/>
                <w:b w:val="false"/>
                <w:bCs w:val="false"/>
                <w:color w:val="2D2420"/>
                <w:sz w:val="18"/>
                <w:szCs w:val="18"/>
              </w:rPr>
              <w:t xml:space="preserve">纯文本结论模板</w:t>
            </w:r>
          </w:p>
        </w:tc>
      </w:tr>
    </w:tbl>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1677FF" w:sz="24"/>
              <w:bottom w:val="single" w:color="E5DDD7" w:sz="2"/>
              <w:right w:val="single" w:color="E5DDD7" w:sz="2"/>
            </w:tcBorders>
            <w:shd w:fill="F0F6FF"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导出实现细节</w:t>
            </w:r>
          </w:p>
          <w:p>
            <w:pPr>
              <w:spacing w:after="0" w:before="0"/>
            </w:pPr>
            <w:r>
              <w:rPr>
                <w:rFonts w:ascii="Arial" w:eastAsia="Microsoft YaHei" w:hAnsi="Arial"/>
                <w:b w:val="false"/>
                <w:bCs w:val="false"/>
                <w:color w:val="2D2420"/>
                <w:sz w:val="20"/>
                <w:szCs w:val="20"/>
              </w:rPr>
              <w:t xml:space="preserve">使用 </w:t>
            </w:r>
            <w:r>
              <w:rPr>
                <w:rFonts w:ascii="Consolas" w:eastAsia="Microsoft YaHei" w:hAnsi="Consolas"/>
                <w:color w:val="FF6B35"/>
                <w:sz w:val="19"/>
                <w:szCs w:val="19"/>
              </w:rPr>
              <w:t xml:space="preserve">new Blob([content], { type: 'text/plain;charset=utf-8' })</w:t>
            </w:r>
            <w:r>
              <w:rPr>
                <w:rFonts w:ascii="Arial" w:eastAsia="Microsoft YaHei" w:hAnsi="Arial"/>
                <w:b w:val="false"/>
                <w:bCs w:val="false"/>
                <w:color w:val="2D2420"/>
                <w:sz w:val="20"/>
                <w:szCs w:val="20"/>
              </w:rPr>
              <w:t xml:space="preserve"> 创建文件，</w:t>
            </w:r>
            <w:r>
              <w:rPr>
                <w:rFonts w:ascii="Consolas" w:eastAsia="Microsoft YaHei" w:hAnsi="Consolas"/>
                <w:color w:val="FF6B35"/>
                <w:sz w:val="19"/>
                <w:szCs w:val="19"/>
              </w:rPr>
              <w:t xml:space="preserve">URL.createObjectURL(blob)</w:t>
            </w:r>
            <w:r>
              <w:rPr>
                <w:rFonts w:ascii="Arial" w:eastAsia="Microsoft YaHei" w:hAnsi="Arial"/>
                <w:b w:val="false"/>
                <w:bCs w:val="false"/>
                <w:color w:val="2D2420"/>
                <w:sz w:val="20"/>
                <w:szCs w:val="20"/>
              </w:rPr>
              <w:t xml:space="preserve"> 生成临时 URL，通过 </w:t>
            </w:r>
            <w:r>
              <w:rPr>
                <w:rFonts w:ascii="Consolas" w:eastAsia="Microsoft YaHei" w:hAnsi="Consolas"/>
                <w:color w:val="FF6B35"/>
                <w:sz w:val="19"/>
                <w:szCs w:val="19"/>
              </w:rPr>
              <w:t xml:space="preserve">&lt;a&gt;</w:t>
            </w:r>
            <w:r>
              <w:rPr>
                <w:rFonts w:ascii="Arial" w:eastAsia="Microsoft YaHei" w:hAnsi="Arial"/>
                <w:b w:val="false"/>
                <w:bCs w:val="false"/>
                <w:color w:val="2D2420"/>
                <w:sz w:val="20"/>
                <w:szCs w:val="20"/>
              </w:rPr>
              <w:t xml:space="preserve"> 标签 click 触发下载，最后 </w:t>
            </w:r>
            <w:r>
              <w:rPr>
                <w:rFonts w:ascii="Consolas" w:eastAsia="Microsoft YaHei" w:hAnsi="Consolas"/>
                <w:color w:val="FF6B35"/>
                <w:sz w:val="19"/>
                <w:szCs w:val="19"/>
              </w:rPr>
              <w:t xml:space="preserve">URL.revokeObjectURL(url)</w:t>
            </w:r>
            <w:r>
              <w:rPr>
                <w:rFonts w:ascii="Arial" w:eastAsia="Microsoft YaHei" w:hAnsi="Arial"/>
                <w:b w:val="false"/>
                <w:bCs w:val="false"/>
                <w:color w:val="2D2420"/>
                <w:sz w:val="20"/>
                <w:szCs w:val="20"/>
              </w:rPr>
              <w:t xml:space="preserve"> 释放内存。导出完成后在对话中提示「报告已导出下载，请查收。」</w:t>
            </w:r>
          </w:p>
        </w:tc>
      </w:tr>
    </w:tbl>
    <w:p>
      <w:pPr>
        <w:keepNext w:val="false"/>
        <w:keepLines w:val="false"/>
        <w:pBdr>
          <w:bottom w:val="single" w:color="FF6B35" w:sz="12" w:space="4"/>
        </w:pBdr>
        <w:spacing w:after="200" w:before="400"/>
      </w:pPr>
      <w:r>
        <w:rPr>
          <w:rFonts w:ascii="Arial" w:eastAsia="Microsoft YaHei" w:hAnsi="Arial"/>
          <w:b/>
          <w:bCs/>
          <w:color w:val="FF6B35"/>
          <w:sz w:val="32"/>
          <w:szCs w:val="32"/>
        </w:rPr>
        <w:t xml:space="preserve">8 </w:t>
      </w:r>
      <w:r>
        <w:rPr>
          <w:rFonts w:ascii="Arial" w:eastAsia="Microsoft YaHei" w:hAnsi="Arial"/>
          <w:b/>
          <w:bCs/>
          <w:color w:val="2D2420"/>
          <w:sz w:val="32"/>
          <w:szCs w:val="32"/>
        </w:rPr>
        <w:t xml:space="preserve">完整数据流转图</w:t>
      </w:r>
    </w:p>
    <w:p>
      <w:pPr>
        <w:spacing w:after="120" w:before="60"/>
      </w:pPr>
      <w:r>
        <w:rPr>
          <w:rFonts w:ascii="Arial" w:eastAsia="Microsoft YaHei" w:hAnsi="Arial"/>
          <w:b w:val="false"/>
          <w:bCs w:val="false"/>
          <w:color w:val="2D2420"/>
          <w:sz w:val="21"/>
          <w:szCs w:val="21"/>
        </w:rPr>
        <w:t xml:space="preserve">以下文字描述展示从用户输入到卡片渲染与报告导出的完整数据流转路径，涵盖特殊输入拦截、意图匹配、引擎计算、卡片渲染、导出全流程。</w:t>
      </w:r>
    </w:p>
    <w:p>
      <w:pPr>
        <w:keepNext w:val="false"/>
        <w:keepLines w:val="false"/>
        <w:spacing w:after="80" w:before="200"/>
      </w:pPr>
      <w:r>
        <w:rPr>
          <w:rFonts w:ascii="Arial" w:eastAsia="Microsoft YaHei" w:hAnsi="Arial"/>
          <w:b/>
          <w:bCs/>
          <w:color w:val="2D2420"/>
          <w:sz w:val="22"/>
          <w:szCs w:val="22"/>
        </w:rPr>
        <w:t xml:space="preserve">8.1 完整数据流转路径（文字描述）</w:t>
      </w:r>
    </w:p>
    <w:p>
      <w:pPr>
        <w:spacing w:after="120" w:before="60"/>
      </w:pPr>
      <w:r>
        <w:rPr>
          <w:rFonts w:ascii="Arial" w:eastAsia="Microsoft YaHei" w:hAnsi="Arial"/>
          <w:b w:val="false"/>
          <w:bCs w:val="false"/>
          <w:color w:val="2D2420"/>
          <w:sz w:val="21"/>
          <w:szCs w:val="21"/>
        </w:rPr>
        <w:t xml:space="preserve">系统数据流转按以下顺序执行：</w:t>
      </w:r>
    </w:p>
    <w:p>
      <w:pPr>
        <w:spacing w:after="30" w:before="30"/>
        <w:ind w:left="420" w:hanging="240"/>
      </w:pPr>
      <w:r>
        <w:rPr>
          <w:rFonts w:ascii="Arial" w:eastAsia="Microsoft YaHei" w:hAnsi="Arial"/>
          <w:b/>
          <w:bCs/>
          <w:color w:val="FF6B35"/>
          <w:sz w:val="21"/>
          <w:szCs w:val="21"/>
        </w:rPr>
        <w:t xml:space="preserve">1. </w:t>
      </w:r>
      <w:r>
        <w:rPr>
          <w:rFonts w:ascii="Arial" w:eastAsia="Microsoft YaHei" w:hAnsi="Arial"/>
          <w:b/>
          <w:bCs/>
          <w:color w:val="2D2420"/>
          <w:sz w:val="21"/>
          <w:szCs w:val="21"/>
        </w:rPr>
        <w:t xml:space="preserve">入口层</w:t>
      </w:r>
      <w:r>
        <w:rPr>
          <w:rFonts w:ascii="Arial" w:eastAsia="Microsoft YaHei" w:hAnsi="Arial"/>
          <w:b w:val="false"/>
          <w:bCs w:val="false"/>
          <w:color w:val="2D2420"/>
          <w:sz w:val="21"/>
          <w:szCs w:val="21"/>
        </w:rPr>
        <w:t xml:space="preserve">：</w:t>
      </w:r>
      <w:r>
        <w:rPr>
          <w:rFonts w:ascii="Consolas" w:eastAsia="Microsoft YaHei" w:hAnsi="Consolas"/>
          <w:color w:val="FF6B35"/>
          <w:sz w:val="20"/>
          <w:szCs w:val="20"/>
        </w:rPr>
        <w:t xml:space="preserve">init()</w:t>
      </w:r>
      <w:r>
        <w:rPr>
          <w:rFonts w:ascii="Arial" w:eastAsia="Microsoft YaHei" w:hAnsi="Arial"/>
          <w:b w:val="false"/>
          <w:bCs w:val="false"/>
          <w:color w:val="2D2420"/>
          <w:sz w:val="21"/>
          <w:szCs w:val="21"/>
        </w:rPr>
        <w:t xml:space="preserve"> 初始化 → </w:t>
      </w:r>
      <w:r>
        <w:rPr>
          <w:rFonts w:ascii="Consolas" w:eastAsia="Microsoft YaHei" w:hAnsi="Consolas"/>
          <w:color w:val="FF6B35"/>
          <w:sz w:val="20"/>
          <w:szCs w:val="20"/>
        </w:rPr>
        <w:t xml:space="preserve">parseUrlParams()</w:t>
      </w:r>
      <w:r>
        <w:rPr>
          <w:rFonts w:ascii="Arial" w:eastAsia="Microsoft YaHei" w:hAnsi="Arial"/>
          <w:b w:val="false"/>
          <w:bCs w:val="false"/>
          <w:color w:val="2D2420"/>
          <w:sz w:val="21"/>
          <w:szCs w:val="21"/>
        </w:rPr>
        <w:t xml:space="preserve"> URL参数解析 → 判断 elderId 是否存在且有效。</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是 → archiveJump 模式，直接定位老人 → 自动渲染 riskOverviewCard。</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否 → dialog 模式，展示通用欢迎语，等待用户输入。</w:t>
      </w:r>
    </w:p>
    <w:p>
      <w:pPr>
        <w:spacing w:after="30" w:before="30"/>
        <w:ind w:left="420" w:hanging="240"/>
      </w:pPr>
      <w:r>
        <w:rPr>
          <w:rFonts w:ascii="Arial" w:eastAsia="Microsoft YaHei" w:hAnsi="Arial"/>
          <w:b/>
          <w:bCs/>
          <w:color w:val="FF6B35"/>
          <w:sz w:val="21"/>
          <w:szCs w:val="21"/>
        </w:rPr>
        <w:t xml:space="preserve">2. </w:t>
      </w:r>
      <w:r>
        <w:rPr>
          <w:rFonts w:ascii="Arial" w:eastAsia="Microsoft YaHei" w:hAnsi="Arial"/>
          <w:b/>
          <w:bCs/>
          <w:color w:val="2D2420"/>
          <w:sz w:val="21"/>
          <w:szCs w:val="21"/>
        </w:rPr>
        <w:t xml:space="preserve">输入层</w:t>
      </w:r>
      <w:r>
        <w:rPr>
          <w:rFonts w:ascii="Arial" w:eastAsia="Microsoft YaHei" w:hAnsi="Arial"/>
          <w:b w:val="false"/>
          <w:bCs w:val="false"/>
          <w:color w:val="2D2420"/>
          <w:sz w:val="21"/>
          <w:szCs w:val="21"/>
        </w:rPr>
        <w:t xml:space="preserve">：用户输入文本/语音 → </w:t>
      </w:r>
      <w:r>
        <w:rPr>
          <w:rFonts w:ascii="Consolas" w:eastAsia="Microsoft YaHei" w:hAnsi="Consolas"/>
          <w:color w:val="FF6B35"/>
          <w:sz w:val="20"/>
          <w:szCs w:val="20"/>
        </w:rPr>
        <w:t xml:space="preserve">checkSpecialInput</w:t>
      </w:r>
      <w:r>
        <w:rPr>
          <w:rFonts w:ascii="Arial" w:eastAsia="Microsoft YaHei" w:hAnsi="Arial"/>
          <w:b w:val="false"/>
          <w:bCs w:val="false"/>
          <w:color w:val="2D2420"/>
          <w:sz w:val="21"/>
          <w:szCs w:val="21"/>
        </w:rPr>
        <w:t xml:space="preserve"> 特殊输入拦截。</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姓名匹配（仅1人匹配）→ </w:t>
      </w:r>
      <w:r>
        <w:rPr>
          <w:rFonts w:ascii="Consolas" w:eastAsia="Microsoft YaHei" w:hAnsi="Consolas"/>
          <w:color w:val="FF6B35"/>
          <w:sz w:val="20"/>
          <w:szCs w:val="20"/>
        </w:rPr>
        <w:t xml:space="preserve">switchElderly(id)</w:t>
      </w:r>
      <w:r>
        <w:rPr>
          <w:rFonts w:ascii="Arial" w:eastAsia="Microsoft YaHei" w:hAnsi="Arial"/>
          <w:b w:val="false"/>
          <w:bCs w:val="false"/>
          <w:color w:val="2D2420"/>
          <w:sz w:val="21"/>
          <w:szCs w:val="21"/>
        </w:rPr>
        <w:t xml:space="preserve"> 直接切换老人。</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重名确认（≥2人匹配）→ 渲染 duplicateConfirmCard，等待用户选择候选人。</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纯数字输入 → </w:t>
      </w:r>
      <w:r>
        <w:rPr>
          <w:rFonts w:ascii="Consolas" w:eastAsia="Microsoft YaHei" w:hAnsi="Consolas"/>
          <w:color w:val="FF6B35"/>
          <w:sz w:val="20"/>
          <w:szCs w:val="20"/>
        </w:rPr>
        <w:t xml:space="preserve">switchElderly(num)</w:t>
      </w:r>
      <w:r>
        <w:rPr>
          <w:rFonts w:ascii="Arial" w:eastAsia="Microsoft YaHei" w:hAnsi="Arial"/>
          <w:b w:val="false"/>
          <w:bCs w:val="false"/>
          <w:color w:val="2D2420"/>
          <w:sz w:val="21"/>
          <w:szCs w:val="21"/>
        </w:rPr>
        <w:t xml:space="preserve"> 按编号切换老人。</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以上均不匹配 → 进入 </w:t>
      </w:r>
      <w:r>
        <w:rPr>
          <w:rFonts w:ascii="Consolas" w:eastAsia="Microsoft YaHei" w:hAnsi="Consolas"/>
          <w:color w:val="FF6B35"/>
          <w:sz w:val="20"/>
          <w:szCs w:val="20"/>
        </w:rPr>
        <w:t xml:space="preserve">matchIntent</w:t>
      </w:r>
      <w:r>
        <w:rPr>
          <w:rFonts w:ascii="Arial" w:eastAsia="Microsoft YaHei" w:hAnsi="Arial"/>
          <w:b w:val="false"/>
          <w:bCs w:val="false"/>
          <w:color w:val="2D2420"/>
          <w:sz w:val="21"/>
          <w:szCs w:val="21"/>
        </w:rPr>
        <w:t xml:space="preserve"> 意图匹配。</w:t>
      </w:r>
    </w:p>
    <w:p>
      <w:pPr>
        <w:spacing w:after="30" w:before="30"/>
        <w:ind w:left="420" w:hanging="240"/>
      </w:pPr>
      <w:r>
        <w:rPr>
          <w:rFonts w:ascii="Arial" w:eastAsia="Microsoft YaHei" w:hAnsi="Arial"/>
          <w:b/>
          <w:bCs/>
          <w:color w:val="FF6B35"/>
          <w:sz w:val="21"/>
          <w:szCs w:val="21"/>
        </w:rPr>
        <w:t xml:space="preserve">3. </w:t>
      </w:r>
      <w:r>
        <w:rPr>
          <w:rFonts w:ascii="Arial" w:eastAsia="Microsoft YaHei" w:hAnsi="Arial"/>
          <w:b/>
          <w:bCs/>
          <w:color w:val="2D2420"/>
          <w:sz w:val="21"/>
          <w:szCs w:val="21"/>
        </w:rPr>
        <w:t xml:space="preserve">意图匹配</w:t>
      </w:r>
      <w:r>
        <w:rPr>
          <w:rFonts w:ascii="Arial" w:eastAsia="Microsoft YaHei" w:hAnsi="Arial"/>
          <w:b w:val="false"/>
          <w:bCs w:val="false"/>
          <w:color w:val="2D2420"/>
          <w:sz w:val="21"/>
          <w:szCs w:val="21"/>
        </w:rPr>
        <w:t xml:space="preserve">：</w:t>
      </w:r>
      <w:r>
        <w:rPr>
          <w:rFonts w:ascii="Consolas" w:eastAsia="Microsoft YaHei" w:hAnsi="Consolas"/>
          <w:color w:val="FF6B35"/>
          <w:sz w:val="20"/>
          <w:szCs w:val="20"/>
        </w:rPr>
        <w:t xml:space="preserve">matchIntent</w:t>
      </w:r>
      <w:r>
        <w:rPr>
          <w:rFonts w:ascii="Arial" w:eastAsia="Microsoft YaHei" w:hAnsi="Arial"/>
          <w:b w:val="false"/>
          <w:bCs w:val="false"/>
          <w:color w:val="2D2420"/>
          <w:sz w:val="21"/>
          <w:szCs w:val="21"/>
        </w:rPr>
        <w:t xml:space="preserve"> 9意图加权匹配。</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bestScore &lt; 2 → fallback 兜底回复，引导标准话术。</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命中意图 → 进入引擎计算。</w:t>
      </w:r>
    </w:p>
    <w:p>
      <w:pPr>
        <w:spacing w:after="30" w:before="30"/>
        <w:ind w:left="420" w:hanging="240"/>
      </w:pPr>
      <w:r>
        <w:rPr>
          <w:rFonts w:ascii="Arial" w:eastAsia="Microsoft YaHei" w:hAnsi="Arial"/>
          <w:b/>
          <w:bCs/>
          <w:color w:val="FF6B35"/>
          <w:sz w:val="21"/>
          <w:szCs w:val="21"/>
        </w:rPr>
        <w:t xml:space="preserve">4. </w:t>
      </w:r>
      <w:r>
        <w:rPr>
          <w:rFonts w:ascii="Arial" w:eastAsia="Microsoft YaHei" w:hAnsi="Arial"/>
          <w:b/>
          <w:bCs/>
          <w:color w:val="2D2420"/>
          <w:sz w:val="21"/>
          <w:szCs w:val="21"/>
        </w:rPr>
        <w:t xml:space="preserve">引擎层</w:t>
      </w:r>
      <w:r>
        <w:rPr>
          <w:rFonts w:ascii="Arial" w:eastAsia="Microsoft YaHei" w:hAnsi="Arial"/>
          <w:b w:val="false"/>
          <w:bCs w:val="false"/>
          <w:color w:val="2D2420"/>
          <w:sz w:val="21"/>
          <w:szCs w:val="21"/>
        </w:rPr>
        <w:t xml:space="preserve">：</w:t>
      </w:r>
      <w:r>
        <w:rPr>
          <w:rFonts w:ascii="Consolas" w:eastAsia="Microsoft YaHei" w:hAnsi="Consolas"/>
          <w:color w:val="FF6B35"/>
          <w:sz w:val="20"/>
          <w:szCs w:val="20"/>
        </w:rPr>
        <w:t xml:space="preserve">calculateCompositeRisk</w:t>
      </w:r>
      <w:r>
        <w:rPr>
          <w:rFonts w:ascii="Arial" w:eastAsia="Microsoft YaHei" w:hAnsi="Arial"/>
          <w:b w:val="false"/>
          <w:bCs w:val="false"/>
          <w:color w:val="2D2420"/>
          <w:sz w:val="21"/>
          <w:szCs w:val="21"/>
        </w:rPr>
        <w:t xml:space="preserve"> 复合风险计算 → CompositeRiskReport（含 dimension 子对象）。</w:t>
      </w:r>
    </w:p>
    <w:p>
      <w:pPr>
        <w:spacing w:after="30" w:before="30"/>
        <w:ind w:left="420" w:hanging="240"/>
      </w:pPr>
      <w:r>
        <w:rPr>
          <w:rFonts w:ascii="Arial" w:eastAsia="Microsoft YaHei" w:hAnsi="Arial"/>
          <w:b/>
          <w:bCs/>
          <w:color w:val="FF6B35"/>
          <w:sz w:val="21"/>
          <w:szCs w:val="21"/>
        </w:rPr>
        <w:t xml:space="preserve">5. </w:t>
      </w:r>
      <w:r>
        <w:rPr>
          <w:rFonts w:ascii="Arial" w:eastAsia="Microsoft YaHei" w:hAnsi="Arial"/>
          <w:b/>
          <w:bCs/>
          <w:color w:val="2D2420"/>
          <w:sz w:val="21"/>
          <w:szCs w:val="21"/>
        </w:rPr>
        <w:t xml:space="preserve">渲染层</w:t>
      </w:r>
      <w:r>
        <w:rPr>
          <w:rFonts w:ascii="Arial" w:eastAsia="Microsoft YaHei" w:hAnsi="Arial"/>
          <w:b w:val="false"/>
          <w:bCs w:val="false"/>
          <w:color w:val="2D2420"/>
          <w:sz w:val="21"/>
          <w:szCs w:val="21"/>
        </w:rPr>
        <w:t xml:space="preserve">：</w:t>
      </w:r>
      <w:r>
        <w:rPr>
          <w:rFonts w:ascii="Consolas" w:eastAsia="Microsoft YaHei" w:hAnsi="Consolas"/>
          <w:color w:val="FF6B35"/>
          <w:sz w:val="20"/>
          <w:szCs w:val="20"/>
        </w:rPr>
        <w:t xml:space="preserve">renderCard(cardType, data)</w:t>
      </w:r>
      <w:r>
        <w:rPr>
          <w:rFonts w:ascii="Arial" w:eastAsia="Microsoft YaHei" w:hAnsi="Arial"/>
          <w:b w:val="false"/>
          <w:bCs w:val="false"/>
          <w:color w:val="2D2420"/>
          <w:sz w:val="21"/>
          <w:szCs w:val="21"/>
        </w:rPr>
        <w:t xml:space="preserve"> 调度 → 7种卡片按 cardType 分发 → 注入 AI 声明。</w:t>
      </w:r>
    </w:p>
    <w:p>
      <w:pPr>
        <w:spacing w:after="30" w:before="30"/>
        <w:ind w:left="420" w:hanging="200"/>
      </w:pPr>
      <w:r>
        <w:rPr>
          <w:rFonts w:ascii="Arial" w:eastAsia="Microsoft YaHei" w:hAnsi="Arial"/>
          <w:color w:val="FF6B35"/>
          <w:sz w:val="21"/>
          <w:szCs w:val="21"/>
        </w:rPr>
        <w:t xml:space="preserve">• </w:t>
      </w:r>
      <w:r>
        <w:rPr>
          <w:rFonts w:ascii="Arial" w:eastAsia="Microsoft YaHei" w:hAnsi="Arial"/>
          <w:b w:val="false"/>
          <w:bCs w:val="false"/>
          <w:color w:val="2D2420"/>
          <w:sz w:val="21"/>
          <w:szCs w:val="21"/>
        </w:rPr>
        <w:t xml:space="preserve">riskOverviewCard / indicatorDetailCard / careAdviceCard / reportOverviewCard / riskLevelCard / duplicateConfirmCard / helpCard。</w:t>
      </w:r>
    </w:p>
    <w:p>
      <w:pPr>
        <w:spacing w:after="30" w:before="30"/>
        <w:ind w:left="420" w:hanging="240"/>
      </w:pPr>
      <w:r>
        <w:rPr>
          <w:rFonts w:ascii="Arial" w:eastAsia="Microsoft YaHei" w:hAnsi="Arial"/>
          <w:b/>
          <w:bCs/>
          <w:color w:val="FF6B35"/>
          <w:sz w:val="21"/>
          <w:szCs w:val="21"/>
        </w:rPr>
        <w:t xml:space="preserve">6. </w:t>
      </w:r>
      <w:r>
        <w:rPr>
          <w:rFonts w:ascii="Arial" w:eastAsia="Microsoft YaHei" w:hAnsi="Arial"/>
          <w:b/>
          <w:bCs/>
          <w:color w:val="2D2420"/>
          <w:sz w:val="21"/>
          <w:szCs w:val="21"/>
        </w:rPr>
        <w:t xml:space="preserve">导出层</w:t>
      </w:r>
      <w:r>
        <w:rPr>
          <w:rFonts w:ascii="Arial" w:eastAsia="Microsoft YaHei" w:hAnsi="Arial"/>
          <w:b w:val="false"/>
          <w:bCs w:val="false"/>
          <w:color w:val="2D2420"/>
          <w:sz w:val="21"/>
          <w:szCs w:val="21"/>
        </w:rPr>
        <w:t xml:space="preserve">：reportOverviewCard → </w:t>
      </w:r>
      <w:r>
        <w:rPr>
          <w:rFonts w:ascii="Consolas" w:eastAsia="Microsoft YaHei" w:hAnsi="Consolas"/>
          <w:color w:val="FF6B35"/>
          <w:sz w:val="20"/>
          <w:szCs w:val="20"/>
        </w:rPr>
        <w:t xml:space="preserve">exportReport</w:t>
      </w:r>
      <w:r>
        <w:rPr>
          <w:rFonts w:ascii="Arial" w:eastAsia="Microsoft YaHei" w:hAnsi="Arial"/>
          <w:b w:val="false"/>
          <w:bCs w:val="false"/>
          <w:color w:val="2D2420"/>
          <w:sz w:val="21"/>
          <w:szCs w:val="21"/>
        </w:rPr>
        <w:t xml:space="preserve"> 格式化 8 模块 → Blob 下载 .txt 文件。</w:t>
      </w:r>
    </w:p>
    <w:p>
      <w:pPr>
        <w:spacing w:after="200" w:before="40"/>
        <w:jc w:val="center"/>
      </w:pPr>
      <w:r>
        <w:rPr>
          <w:rFonts w:ascii="Arial" w:eastAsia="Microsoft YaHei" w:hAnsi="Arial"/>
          <w:i/>
          <w:iCs/>
          <w:color w:val="6B5B53"/>
          <w:sz w:val="18"/>
          <w:szCs w:val="18"/>
        </w:rPr>
        <w:t xml:space="preserve">图3：完整数据流转图（用户输入→引擎计算→卡片渲染→导出）</w:t>
      </w:r>
    </w:p>
    <w:p>
      <w:pPr>
        <w:spacing w:after="80" w:before="0"/>
      </w:pPr>
      <w:r>
        <w:rPr>
          <w:rFonts w:ascii="Arial" w:eastAsia="Microsoft YaHei"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DDD7" w:sz="2"/>
              <w:left w:val="single" w:color="34C759" w:sz="24"/>
              <w:bottom w:val="single" w:color="E5DDD7" w:sz="2"/>
              <w:right w:val="single" w:color="E5DDD7" w:sz="2"/>
            </w:tcBorders>
            <w:shd w:fill="F0FBF4" w:val="clear"/>
            <w:tcMar>
              <w:top w:type="dxa" w:w="120"/>
              <w:left w:type="dxa" w:w="180"/>
              <w:bottom w:type="dxa" w:w="120"/>
              <w:right w:type="dxa" w:w="180"/>
            </w:tcMar>
          </w:tcPr>
          <w:p>
            <w:pPr>
              <w:spacing w:after="60" w:before="0"/>
            </w:pPr>
            <w:r>
              <w:rPr>
                <w:rFonts w:ascii="Arial" w:eastAsia="Microsoft YaHei" w:hAnsi="Arial"/>
                <w:b/>
                <w:bCs/>
                <w:color w:val="2D2420"/>
                <w:sz w:val="21"/>
                <w:szCs w:val="21"/>
              </w:rPr>
              <w:t xml:space="preserve">数据流总结</w:t>
            </w:r>
          </w:p>
          <w:p>
            <w:pPr>
              <w:spacing w:after="0" w:before="0"/>
            </w:pPr>
            <w:r>
              <w:rPr>
                <w:rFonts w:ascii="Arial" w:eastAsia="Microsoft YaHei" w:hAnsi="Arial"/>
                <w:b/>
                <w:bCs/>
                <w:color w:val="2D2420"/>
                <w:sz w:val="20"/>
                <w:szCs w:val="20"/>
              </w:rPr>
              <w:t xml:space="preserve">入口层</w:t>
            </w:r>
            <w:r>
              <w:rPr>
                <w:rFonts w:ascii="Arial" w:eastAsia="Microsoft YaHei" w:hAnsi="Arial"/>
                <w:b w:val="false"/>
                <w:bCs w:val="false"/>
                <w:color w:val="2D2420"/>
                <w:sz w:val="20"/>
                <w:szCs w:val="20"/>
              </w:rPr>
              <w:t xml:space="preserve">：init() → parseUrlParams() URL参数解析 → elderId判断 → archiveJump(档案跳转)/dialog(对话选择)</w:t>
            </w:r>
          </w:p>
          <w:p>
            <w:pPr>
              <w:spacing w:after="0" w:before="0"/>
            </w:pPr>
            <w:r>
              <w:rPr>
                <w:rFonts w:ascii="Arial" w:eastAsia="Microsoft YaHei" w:hAnsi="Arial"/>
                <w:b/>
                <w:bCs/>
                <w:color w:val="2D2420"/>
                <w:sz w:val="20"/>
                <w:szCs w:val="20"/>
              </w:rPr>
              <w:t xml:space="preserve">输入层</w:t>
            </w:r>
            <w:r>
              <w:rPr>
                <w:rFonts w:ascii="Arial" w:eastAsia="Microsoft YaHei" w:hAnsi="Arial"/>
                <w:b w:val="false"/>
                <w:bCs w:val="false"/>
                <w:color w:val="2D2420"/>
                <w:sz w:val="20"/>
                <w:szCs w:val="20"/>
              </w:rPr>
              <w:t xml:space="preserve">：用户文本/语音 → checkSpecialInput 拦截 → matchIntent 意图匹配</w:t>
            </w:r>
          </w:p>
          <w:p>
            <w:pPr>
              <w:spacing w:after="0" w:before="0"/>
            </w:pPr>
            <w:r>
              <w:rPr>
                <w:rFonts w:ascii="Arial" w:eastAsia="Microsoft YaHei" w:hAnsi="Arial"/>
                <w:b/>
                <w:bCs/>
                <w:color w:val="2D2420"/>
                <w:sz w:val="20"/>
                <w:szCs w:val="20"/>
              </w:rPr>
              <w:t xml:space="preserve">引擎层</w:t>
            </w:r>
            <w:r>
              <w:rPr>
                <w:rFonts w:ascii="Arial" w:eastAsia="Microsoft YaHei" w:hAnsi="Arial"/>
                <w:b w:val="false"/>
                <w:bCs w:val="false"/>
                <w:color w:val="2D2420"/>
                <w:sz w:val="20"/>
                <w:szCs w:val="20"/>
              </w:rPr>
              <w:t xml:space="preserve">：calculateCompositeRisk → 报告对象</w:t>
            </w:r>
          </w:p>
          <w:p>
            <w:pPr>
              <w:spacing w:after="0" w:before="0"/>
            </w:pPr>
            <w:r>
              <w:rPr>
                <w:rFonts w:ascii="Arial" w:eastAsia="Microsoft YaHei" w:hAnsi="Arial"/>
                <w:b/>
                <w:bCs/>
                <w:color w:val="2D2420"/>
                <w:sz w:val="20"/>
                <w:szCs w:val="20"/>
              </w:rPr>
              <w:t xml:space="preserve">渲染层</w:t>
            </w:r>
            <w:r>
              <w:rPr>
                <w:rFonts w:ascii="Arial" w:eastAsia="Microsoft YaHei" w:hAnsi="Arial"/>
                <w:b w:val="false"/>
                <w:bCs w:val="false"/>
                <w:color w:val="2D2420"/>
                <w:sz w:val="20"/>
                <w:szCs w:val="20"/>
              </w:rPr>
              <w:t xml:space="preserve">：renderCard 调度 → 7种卡片按 cardType 分发 → 注入 AI 声明</w:t>
            </w:r>
          </w:p>
          <w:p>
            <w:pPr>
              <w:spacing w:after="0" w:before="0"/>
            </w:pPr>
            <w:r>
              <w:rPr>
                <w:rFonts w:ascii="Arial" w:eastAsia="Microsoft YaHei" w:hAnsi="Arial"/>
                <w:b/>
                <w:bCs/>
                <w:color w:val="2D2420"/>
                <w:sz w:val="20"/>
                <w:szCs w:val="20"/>
              </w:rPr>
              <w:t xml:space="preserve">导出层</w:t>
            </w:r>
            <w:r>
              <w:rPr>
                <w:rFonts w:ascii="Arial" w:eastAsia="Microsoft YaHei" w:hAnsi="Arial"/>
                <w:b w:val="false"/>
                <w:bCs w:val="false"/>
                <w:color w:val="2D2420"/>
                <w:sz w:val="20"/>
                <w:szCs w:val="20"/>
              </w:rPr>
              <w:t xml:space="preserve">：exportReport 格式化 8 模块 → Blob 下载 .txt 文件</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eastAsia="Microsoft YaHei" w:hAnsi="Arial"/>
        <w:color w:val="6B5B53"/>
        <w:sz w:val="16"/>
        <w:szCs w:val="16"/>
      </w:rPr>
      <w:t xml:space="preserve">AIOT 1.0 健康风险评估师 v1.3 — 风险评估报告生成逻辑说明文档</w:t>
    </w:r>
  </w:p>
  <w:p>
    <w:pPr>
      <w:spacing w:before="0"/>
      <w:jc w:val="center"/>
    </w:pPr>
    <w:r>
      <w:rPr>
        <w:rFonts w:ascii="Arial" w:eastAsia="Microsoft YaHei" w:hAnsi="Arial"/>
        <w:color w:val="6B5B53"/>
        <w:sz w:val="16"/>
        <w:szCs w:val="16"/>
      </w:rPr>
      <w:t xml:space="preserve">版本 v1.3  |  文档日期 2026-07-31  |  适用范围：AI对话原型  |  版权所有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6B5B53"/>
        <w:sz w:val="16"/>
        <w:szCs w:val="16"/>
      </w:rPr>
      <w:t xml:space="preserve">健康风险评估报告生成逻辑说明文档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color w:val="2D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2026-07-31T01:58:57.357Z</dcterms:created>
  <dcterms:modified xsi:type="dcterms:W3CDTF">2026-07-31T01:58:57.357Z</dcterms:modified>
</cp:coreProperties>
</file>

<file path=docProps/custom.xml><?xml version="1.0" encoding="utf-8"?>
<Properties xmlns="http://schemas.openxmlformats.org/officeDocument/2006/custom-properties" xmlns:vt="http://schemas.openxmlformats.org/officeDocument/2006/docPropsVTypes"/>
</file>