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E4EBC1C">
      <w:pPr>
        <w:overflowPunct w:val="0"/>
        <w:adjustRightInd w:val="0"/>
        <w:ind w:firstLine="480"/>
        <w:jc w:val="both"/>
        <w:rPr>
          <w:rFonts w:eastAsia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eastAsia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通过预实验确定了四种锰氧化物的最佳固液比参数：</w:t>
      </w:r>
      <w:r>
        <w:rPr>
          <w:rFonts w:hint="eastAsia" w:eastAsiaTheme="minorEastAsia"/>
          <w:color w:val="000000" w:themeColor="text1"/>
          <w:sz w:val="24"/>
          <w:szCs w:val="24"/>
          <w:highlight w:val="cyan"/>
          <w14:textFill>
            <w14:solidFill>
              <w14:schemeClr w14:val="tx1"/>
            </w14:solidFill>
          </w14:textFill>
        </w:rPr>
        <w:t>六方纤铁矿</w:t>
      </w:r>
      <w:r>
        <w:rPr>
          <w:rFonts w:hint="eastAsia" w:eastAsiaTheme="minorEastAsia"/>
          <w:color w:val="000000" w:themeColor="text1"/>
          <w:sz w:val="24"/>
          <w:szCs w:val="24"/>
          <w:highlight w:val="cyan"/>
          <w:lang w:val="en-US" w:eastAsia="zh-CN"/>
          <w14:textFill>
            <w14:solidFill>
              <w14:schemeClr w14:val="tx1"/>
            </w14:solidFill>
          </w14:textFill>
        </w:rPr>
        <w:t>为0.5g/L</w:t>
      </w:r>
      <w:r>
        <w:rPr>
          <w:rFonts w:hint="eastAsia" w:eastAsiaTheme="minorEastAsia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、</w:t>
      </w:r>
      <w:r>
        <w:rPr>
          <w:rFonts w:eastAsiaTheme="minorEastAsia"/>
          <w:color w:val="000000" w:themeColor="text1"/>
          <w:sz w:val="24"/>
          <w:szCs w:val="24"/>
          <w:highlight w:val="yellow"/>
          <w14:textFill>
            <w14:solidFill>
              <w14:schemeClr w14:val="tx1"/>
            </w14:solidFill>
          </w14:textFill>
        </w:rPr>
        <w:t>δ-MnO</w:t>
      </w:r>
      <w:r>
        <w:rPr>
          <w:rFonts w:eastAsiaTheme="minorEastAsia"/>
          <w:color w:val="000000" w:themeColor="text1"/>
          <w:sz w:val="24"/>
          <w:szCs w:val="24"/>
          <w:highlight w:val="yellow"/>
          <w:vertAlign w:val="subscript"/>
          <w14:textFill>
            <w14:solidFill>
              <w14:schemeClr w14:val="tx1"/>
            </w14:solidFill>
          </w14:textFill>
        </w:rPr>
        <w:t>2</w:t>
      </w:r>
      <w:r>
        <w:rPr>
          <w:rFonts w:eastAsiaTheme="minorEastAsia"/>
          <w:color w:val="000000" w:themeColor="text1"/>
          <w:sz w:val="24"/>
          <w:szCs w:val="24"/>
          <w:highlight w:val="yellow"/>
          <w14:textFill>
            <w14:solidFill>
              <w14:schemeClr w14:val="tx1"/>
            </w14:solidFill>
          </w14:textFill>
        </w:rPr>
        <w:t>和钙锰矿为1 g/L</w:t>
      </w:r>
      <w:r>
        <w:rPr>
          <w:rFonts w:eastAsia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，</w:t>
      </w:r>
      <w:r>
        <w:rPr>
          <w:rFonts w:eastAsiaTheme="minorEastAsia"/>
          <w:color w:val="000000" w:themeColor="text1"/>
          <w:sz w:val="24"/>
          <w:szCs w:val="24"/>
          <w:highlight w:val="green"/>
          <w14:textFill>
            <w14:solidFill>
              <w14:schemeClr w14:val="tx1"/>
            </w14:solidFill>
          </w14:textFill>
        </w:rPr>
        <w:t>酸性和碱性水钠锰矿为3 g/L</w:t>
      </w:r>
      <w:r>
        <w:rPr>
          <w:rFonts w:eastAsia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。使用焦锑酸钾配制1000ppm Sb(V)原液，通过稀释储备液获取目标浓度的反应体系，吸附实验于50 mL 聚丙烯（PP）离心管和250 mL 高密度聚乙烯（HDPE）瓶中进行。为了探讨Sb(V)吸附的受控因素，本研究设置了不同梯度的批吸附实验，包括吸附动力学、吸附等温、吸附边和不同离子强度影响。</w:t>
      </w:r>
    </w:p>
    <w:p w14:paraId="607C3752">
      <w:pPr>
        <w:overflowPunct w:val="0"/>
        <w:adjustRightInd w:val="0"/>
        <w:jc w:val="both"/>
        <w:rPr>
          <w:rFonts w:eastAsia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bookmarkStart w:id="0" w:name="_GoBack"/>
      <w:bookmarkEnd w:id="0"/>
      <w:r>
        <w:rPr>
          <w:rFonts w:eastAsia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吸附动力学实验：在室温（25±3℃）条件下，于250</w:t>
      </w:r>
      <w:r>
        <w:rPr>
          <w:rFonts w:hint="default" w:ascii="Times New Roman" w:hAnsi="Times New Roman" w:cs="Times New Roman" w:eastAsia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ml HDPE瓶，0.01 M NaNO</w:t>
      </w:r>
      <w:r>
        <w:rPr>
          <w:rFonts w:hint="default" w:ascii="Times New Roman" w:hAnsi="Times New Roman" w:cs="Times New Roman" w:eastAsiaTheme="minorEastAsia"/>
          <w:color w:val="000000" w:themeColor="text1"/>
          <w:sz w:val="24"/>
          <w:szCs w:val="24"/>
          <w:vertAlign w:val="subscript"/>
          <w14:textFill>
            <w14:solidFill>
              <w14:schemeClr w14:val="tx1"/>
            </w14:solidFill>
          </w14:textFill>
        </w:rPr>
        <w:t>3</w:t>
      </w:r>
      <w:r>
        <w:rPr>
          <w:rFonts w:hint="default" w:ascii="Times New Roman" w:hAnsi="Times New Roman" w:cs="Times New Roman" w:eastAsiaTheme="minorEastAsia"/>
          <w:color w:val="000000" w:themeColor="text1"/>
          <w:sz w:val="24"/>
          <w:szCs w:val="24"/>
          <w:vertAlign w:val="baseline"/>
          <w:lang w:eastAsia="zh-CN"/>
          <w14:textFill>
            <w14:solidFill>
              <w14:schemeClr w14:val="tx1"/>
            </w14:solidFill>
          </w14:textFill>
        </w:rPr>
        <w:t>（酸性和碱性水钠锰矿、δ-MnO2和钙锰矿</w:t>
      </w:r>
      <w:r>
        <w:rPr>
          <w:rFonts w:hint="eastAsia" w:cs="Times New Roman" w:eastAsiaTheme="minorEastAsia"/>
          <w:color w:val="000000" w:themeColor="text1"/>
          <w:sz w:val="24"/>
          <w:szCs w:val="24"/>
          <w:vertAlign w:val="baseline"/>
          <w:lang w:val="en-US" w:eastAsia="zh-CN"/>
          <w14:textFill>
            <w14:solidFill>
              <w14:schemeClr w14:val="tx1"/>
            </w14:solidFill>
          </w14:textFill>
        </w:rPr>
        <w:t>和六方纤铁矿</w:t>
      </w:r>
      <w:r>
        <w:rPr>
          <w:rFonts w:hint="default" w:ascii="Times New Roman" w:hAnsi="Times New Roman" w:cs="Times New Roman" w:eastAsiaTheme="minorEastAsia"/>
          <w:color w:val="000000" w:themeColor="text1"/>
          <w:sz w:val="24"/>
          <w:szCs w:val="24"/>
          <w:vertAlign w:val="baseline"/>
          <w:lang w:eastAsia="zh-CN"/>
          <w14:textFill>
            <w14:solidFill>
              <w14:schemeClr w14:val="tx1"/>
            </w14:solidFill>
          </w14:textFill>
        </w:rPr>
        <w:t>）</w:t>
      </w:r>
      <w:r>
        <w:rPr>
          <w:rFonts w:hint="default" w:ascii="Times New Roman" w:hAnsi="Times New Roman" w:cs="Times New Roman" w:eastAsiaTheme="minorEastAsia"/>
          <w:color w:val="000000" w:themeColor="text1"/>
          <w:sz w:val="24"/>
          <w:szCs w:val="24"/>
          <w:vertAlign w:val="baseline"/>
          <w:lang w:val="en-US" w:eastAsia="zh-CN"/>
          <w14:textFill>
            <w14:solidFill>
              <w14:schemeClr w14:val="tx1"/>
            </w14:solidFill>
          </w14:textFill>
        </w:rPr>
        <w:t>和ASW海水</w:t>
      </w:r>
      <w:r>
        <w:rPr>
          <w:rFonts w:hint="default" w:ascii="Times New Roman" w:hAnsi="Times New Roman" w:cs="Times New Roman" w:eastAsiaTheme="minorEastAsia"/>
          <w:color w:val="000000" w:themeColor="text1"/>
          <w:sz w:val="24"/>
          <w:szCs w:val="24"/>
          <w:vertAlign w:val="baseline"/>
          <w:lang w:eastAsia="zh-CN"/>
          <w14:textFill>
            <w14:solidFill>
              <w14:schemeClr w14:val="tx1"/>
            </w14:solidFill>
          </w14:textFill>
        </w:rPr>
        <w:t>（δ-MnO2</w:t>
      </w:r>
      <w:r>
        <w:rPr>
          <w:rFonts w:hint="eastAsia" w:cs="Times New Roman" w:eastAsiaTheme="minorEastAsia"/>
          <w:color w:val="000000" w:themeColor="text1"/>
          <w:sz w:val="24"/>
          <w:szCs w:val="24"/>
          <w:vertAlign w:val="baseline"/>
          <w:lang w:eastAsia="zh-CN"/>
          <w14:textFill>
            <w14:solidFill>
              <w14:schemeClr w14:val="tx1"/>
            </w14:solidFill>
          </w14:textFill>
        </w:rPr>
        <w:t>、</w:t>
      </w:r>
      <w:r>
        <w:rPr>
          <w:rFonts w:hint="default" w:ascii="Times New Roman" w:hAnsi="Times New Roman" w:cs="Times New Roman" w:eastAsiaTheme="minorEastAsia"/>
          <w:color w:val="000000" w:themeColor="text1"/>
          <w:sz w:val="24"/>
          <w:szCs w:val="24"/>
          <w:vertAlign w:val="baseline"/>
          <w:lang w:eastAsia="zh-CN"/>
          <w14:textFill>
            <w14:solidFill>
              <w14:schemeClr w14:val="tx1"/>
            </w14:solidFill>
          </w14:textFill>
        </w:rPr>
        <w:t>钙锰矿</w:t>
      </w:r>
      <w:r>
        <w:rPr>
          <w:rFonts w:hint="eastAsia" w:cs="Times New Roman" w:eastAsiaTheme="minorEastAsia"/>
          <w:color w:val="000000" w:themeColor="text1"/>
          <w:sz w:val="24"/>
          <w:szCs w:val="24"/>
          <w:vertAlign w:val="baseline"/>
          <w:lang w:val="en-US" w:eastAsia="zh-CN"/>
          <w14:textFill>
            <w14:solidFill>
              <w14:schemeClr w14:val="tx1"/>
            </w14:solidFill>
          </w14:textFill>
        </w:rPr>
        <w:t>和六方纤铁矿</w:t>
      </w:r>
      <w:r>
        <w:rPr>
          <w:rFonts w:hint="default" w:ascii="Times New Roman" w:hAnsi="Times New Roman" w:cs="Times New Roman" w:eastAsiaTheme="minorEastAsia"/>
          <w:color w:val="000000" w:themeColor="text1"/>
          <w:sz w:val="24"/>
          <w:szCs w:val="24"/>
          <w:vertAlign w:val="baseline"/>
          <w:lang w:eastAsia="zh-CN"/>
          <w14:textFill>
            <w14:solidFill>
              <w14:schemeClr w14:val="tx1"/>
            </w14:solidFill>
          </w14:textFill>
        </w:rPr>
        <w:t>）</w:t>
      </w:r>
      <w:r>
        <w:rPr>
          <w:rFonts w:hint="default" w:ascii="Times New Roman" w:hAnsi="Times New Roman" w:cs="Times New Roman" w:eastAsia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溶液中</w:t>
      </w:r>
      <w:r>
        <w:rPr>
          <w:rFonts w:hint="default" w:ascii="Times New Roman" w:hAnsi="Times New Roman" w:cs="Times New Roman" w:eastAsiaTheme="minorEastAsia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default" w:ascii="Times New Roman" w:hAnsi="Times New Roman" w:cs="Times New Roman" w:eastAsiaTheme="minorEastAsia"/>
          <w:color w:val="000000" w:themeColor="text1"/>
          <w:sz w:val="24"/>
          <w:szCs w:val="24"/>
          <w:highlight w:val="green"/>
          <w14:textFill>
            <w14:solidFill>
              <w14:schemeClr w14:val="tx1"/>
            </w14:solidFill>
          </w14:textFill>
        </w:rPr>
        <w:t>Sb(V)初始浓度为6 ppm</w:t>
      </w:r>
      <w:r>
        <w:rPr>
          <w:rFonts w:hint="default" w:ascii="Times New Roman" w:hAnsi="Times New Roman" w:cs="Times New Roman" w:eastAsia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。吸附反应开始前，使用 0.1/0.01 M NaOH或HNO</w:t>
      </w:r>
      <w:r>
        <w:rPr>
          <w:rFonts w:hint="default" w:ascii="Times New Roman" w:hAnsi="Times New Roman" w:cs="Times New Roman" w:eastAsiaTheme="minorEastAsia"/>
          <w:color w:val="000000" w:themeColor="text1"/>
          <w:sz w:val="24"/>
          <w:szCs w:val="24"/>
          <w:vertAlign w:val="subscript"/>
          <w14:textFill>
            <w14:solidFill>
              <w14:schemeClr w14:val="tx1"/>
            </w14:solidFill>
          </w14:textFill>
        </w:rPr>
        <w:t>3</w:t>
      </w:r>
      <w:r>
        <w:rPr>
          <w:rFonts w:hint="default" w:ascii="Times New Roman" w:hAnsi="Times New Roman" w:cs="Times New Roman" w:eastAsia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预调节 pH 至 7±0.1，并维持pH平衡24 h。后添加 Sb(V)母液，置于恒温振荡器持续反应，期间用 0.1/0.01 M NaOH 或 HNO</w:t>
      </w:r>
      <w:r>
        <w:rPr>
          <w:rFonts w:hint="default" w:ascii="Times New Roman" w:hAnsi="Times New Roman" w:cs="Times New Roman" w:eastAsiaTheme="minorEastAsia"/>
          <w:color w:val="000000" w:themeColor="text1"/>
          <w:sz w:val="24"/>
          <w:szCs w:val="24"/>
          <w:vertAlign w:val="subscript"/>
          <w14:textFill>
            <w14:solidFill>
              <w14:schemeClr w14:val="tx1"/>
            </w14:solidFill>
          </w14:textFill>
        </w:rPr>
        <w:t>3</w:t>
      </w:r>
      <w:r>
        <w:rPr>
          <w:rFonts w:hint="default" w:ascii="Times New Roman" w:hAnsi="Times New Roman" w:cs="Times New Roman" w:eastAsia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维持pH</w:t>
      </w:r>
      <w:r>
        <w:rPr>
          <w:rFonts w:eastAsia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至7±0.1。在</w:t>
      </w:r>
      <w:r>
        <w:rPr>
          <w:rFonts w:hint="eastAsia" w:eastAsiaTheme="minorEastAsia"/>
          <w:color w:val="000000" w:themeColor="text1"/>
          <w:sz w:val="24"/>
          <w:szCs w:val="24"/>
          <w:highlight w:val="green"/>
          <w:lang w:val="en-US" w:eastAsia="zh-CN"/>
          <w14:textFill>
            <w14:solidFill>
              <w14:schemeClr w14:val="tx1"/>
            </w14:solidFill>
          </w14:textFill>
        </w:rPr>
        <w:t>11天</w:t>
      </w:r>
      <w:r>
        <w:rPr>
          <w:rFonts w:eastAsia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内按预设时间（0.083h、0.16h、0.5h、1h、2h、5h、12h、24h、48h、96h、120h</w:t>
      </w:r>
      <w:r>
        <w:rPr>
          <w:rFonts w:hint="eastAsia" w:eastAsiaTheme="minorEastAsia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、</w:t>
      </w:r>
      <w:r>
        <w:rPr>
          <w:rFonts w:eastAsia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1</w:t>
      </w:r>
      <w:r>
        <w:rPr>
          <w:rFonts w:hint="eastAsia" w:eastAsiaTheme="minorEastAsia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68</w:t>
      </w:r>
      <w:r>
        <w:rPr>
          <w:rFonts w:eastAsia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h</w:t>
      </w:r>
      <w:r>
        <w:rPr>
          <w:rFonts w:hint="eastAsia" w:eastAsiaTheme="minorEastAsia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、</w:t>
      </w:r>
      <w:r>
        <w:rPr>
          <w:rFonts w:hint="eastAsia" w:eastAsiaTheme="minorEastAsia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216</w:t>
      </w:r>
      <w:r>
        <w:rPr>
          <w:rFonts w:eastAsia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h</w:t>
      </w:r>
      <w:r>
        <w:rPr>
          <w:rFonts w:hint="eastAsia" w:eastAsiaTheme="minorEastAsia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、</w:t>
      </w:r>
      <w:r>
        <w:rPr>
          <w:rFonts w:hint="eastAsia" w:eastAsiaTheme="minorEastAsia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264</w:t>
      </w:r>
      <w:r>
        <w:rPr>
          <w:rFonts w:eastAsia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h）用0.22 μm聚醚砜针孔过滤器采集2 mL样品，所有实验组均设置三组平行对照。</w:t>
      </w:r>
    </w:p>
    <w:p w14:paraId="18632B72">
      <w:pPr>
        <w:overflowPunct w:val="0"/>
        <w:adjustRightInd w:val="0"/>
        <w:ind w:firstLine="480"/>
        <w:jc w:val="both"/>
        <w:rPr>
          <w:rFonts w:eastAsia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eastAsia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吸附等温实验：在室温（25±3℃）条件下，设置Sb(V)初始浓度梯度为0.05-50 （0.05、0.5、1、3、6、10、20、50）ppm，在</w:t>
      </w:r>
      <w:r>
        <w:rPr>
          <w:rFonts w:hint="default" w:ascii="Times New Roman" w:hAnsi="Times New Roman" w:cs="Times New Roman" w:eastAsia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0.01 M NaNO</w:t>
      </w:r>
      <w:r>
        <w:rPr>
          <w:rFonts w:hint="default" w:ascii="Times New Roman" w:hAnsi="Times New Roman" w:cs="Times New Roman" w:eastAsiaTheme="minorEastAsia"/>
          <w:color w:val="000000" w:themeColor="text1"/>
          <w:sz w:val="24"/>
          <w:szCs w:val="24"/>
          <w:vertAlign w:val="subscript"/>
          <w14:textFill>
            <w14:solidFill>
              <w14:schemeClr w14:val="tx1"/>
            </w14:solidFill>
          </w14:textFill>
        </w:rPr>
        <w:t>3</w:t>
      </w:r>
      <w:r>
        <w:rPr>
          <w:rFonts w:hint="default" w:ascii="Times New Roman" w:hAnsi="Times New Roman" w:cs="Times New Roman" w:eastAsiaTheme="minorEastAsia"/>
          <w:color w:val="000000" w:themeColor="text1"/>
          <w:sz w:val="24"/>
          <w:szCs w:val="24"/>
          <w:vertAlign w:val="baseline"/>
          <w:lang w:eastAsia="zh-CN"/>
          <w14:textFill>
            <w14:solidFill>
              <w14:schemeClr w14:val="tx1"/>
            </w14:solidFill>
          </w14:textFill>
        </w:rPr>
        <w:t>（酸性和碱性水钠锰矿、δ-MnO2和钙锰矿</w:t>
      </w:r>
      <w:r>
        <w:rPr>
          <w:rFonts w:hint="eastAsia" w:cs="Times New Roman" w:eastAsiaTheme="minorEastAsia"/>
          <w:color w:val="000000" w:themeColor="text1"/>
          <w:sz w:val="24"/>
          <w:szCs w:val="24"/>
          <w:vertAlign w:val="baseline"/>
          <w:lang w:val="en-US" w:eastAsia="zh-CN"/>
          <w14:textFill>
            <w14:solidFill>
              <w14:schemeClr w14:val="tx1"/>
            </w14:solidFill>
          </w14:textFill>
        </w:rPr>
        <w:t>和六方纤铁矿</w:t>
      </w:r>
      <w:r>
        <w:rPr>
          <w:rFonts w:hint="default" w:ascii="Times New Roman" w:hAnsi="Times New Roman" w:cs="Times New Roman" w:eastAsiaTheme="minorEastAsia"/>
          <w:color w:val="000000" w:themeColor="text1"/>
          <w:sz w:val="24"/>
          <w:szCs w:val="24"/>
          <w:vertAlign w:val="baseline"/>
          <w:lang w:eastAsia="zh-CN"/>
          <w14:textFill>
            <w14:solidFill>
              <w14:schemeClr w14:val="tx1"/>
            </w14:solidFill>
          </w14:textFill>
        </w:rPr>
        <w:t>）</w:t>
      </w:r>
      <w:r>
        <w:rPr>
          <w:rFonts w:hint="default" w:ascii="Times New Roman" w:hAnsi="Times New Roman" w:cs="Times New Roman" w:eastAsiaTheme="minorEastAsia"/>
          <w:color w:val="000000" w:themeColor="text1"/>
          <w:sz w:val="24"/>
          <w:szCs w:val="24"/>
          <w:vertAlign w:val="baseline"/>
          <w:lang w:val="en-US" w:eastAsia="zh-CN"/>
          <w14:textFill>
            <w14:solidFill>
              <w14:schemeClr w14:val="tx1"/>
            </w14:solidFill>
          </w14:textFill>
        </w:rPr>
        <w:t>和ASW海水</w:t>
      </w:r>
      <w:r>
        <w:rPr>
          <w:rFonts w:hint="default" w:ascii="Times New Roman" w:hAnsi="Times New Roman" w:cs="Times New Roman" w:eastAsiaTheme="minorEastAsia"/>
          <w:color w:val="000000" w:themeColor="text1"/>
          <w:sz w:val="24"/>
          <w:szCs w:val="24"/>
          <w:vertAlign w:val="baseline"/>
          <w:lang w:eastAsia="zh-CN"/>
          <w14:textFill>
            <w14:solidFill>
              <w14:schemeClr w14:val="tx1"/>
            </w14:solidFill>
          </w14:textFill>
        </w:rPr>
        <w:t>（δ-MnO2</w:t>
      </w:r>
      <w:r>
        <w:rPr>
          <w:rFonts w:hint="eastAsia" w:cs="Times New Roman" w:eastAsiaTheme="minorEastAsia"/>
          <w:color w:val="000000" w:themeColor="text1"/>
          <w:sz w:val="24"/>
          <w:szCs w:val="24"/>
          <w:vertAlign w:val="baseline"/>
          <w:lang w:eastAsia="zh-CN"/>
          <w14:textFill>
            <w14:solidFill>
              <w14:schemeClr w14:val="tx1"/>
            </w14:solidFill>
          </w14:textFill>
        </w:rPr>
        <w:t>、</w:t>
      </w:r>
      <w:r>
        <w:rPr>
          <w:rFonts w:hint="default" w:ascii="Times New Roman" w:hAnsi="Times New Roman" w:cs="Times New Roman" w:eastAsiaTheme="minorEastAsia"/>
          <w:color w:val="000000" w:themeColor="text1"/>
          <w:sz w:val="24"/>
          <w:szCs w:val="24"/>
          <w:vertAlign w:val="baseline"/>
          <w:lang w:eastAsia="zh-CN"/>
          <w14:textFill>
            <w14:solidFill>
              <w14:schemeClr w14:val="tx1"/>
            </w14:solidFill>
          </w14:textFill>
        </w:rPr>
        <w:t>钙锰矿</w:t>
      </w:r>
      <w:r>
        <w:rPr>
          <w:rFonts w:hint="eastAsia" w:cs="Times New Roman" w:eastAsiaTheme="minorEastAsia"/>
          <w:color w:val="000000" w:themeColor="text1"/>
          <w:sz w:val="24"/>
          <w:szCs w:val="24"/>
          <w:vertAlign w:val="baseline"/>
          <w:lang w:val="en-US" w:eastAsia="zh-CN"/>
          <w14:textFill>
            <w14:solidFill>
              <w14:schemeClr w14:val="tx1"/>
            </w14:solidFill>
          </w14:textFill>
        </w:rPr>
        <w:t>和六方纤铁矿</w:t>
      </w:r>
      <w:r>
        <w:rPr>
          <w:rFonts w:hint="default" w:ascii="Times New Roman" w:hAnsi="Times New Roman" w:cs="Times New Roman" w:eastAsiaTheme="minorEastAsia"/>
          <w:color w:val="000000" w:themeColor="text1"/>
          <w:sz w:val="24"/>
          <w:szCs w:val="24"/>
          <w:vertAlign w:val="baseline"/>
          <w:lang w:eastAsia="zh-CN"/>
          <w14:textFill>
            <w14:solidFill>
              <w14:schemeClr w14:val="tx1"/>
            </w14:solidFill>
          </w14:textFill>
        </w:rPr>
        <w:t>）</w:t>
      </w:r>
      <w:r>
        <w:rPr>
          <w:rFonts w:eastAsia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、pH=7.0条件下开展吸附实验。反应</w:t>
      </w:r>
      <w:r>
        <w:rPr>
          <w:rFonts w:hint="eastAsia" w:eastAsiaTheme="minorEastAsia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168</w:t>
      </w:r>
      <w:r>
        <w:rPr>
          <w:rFonts w:eastAsia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h后经0.22 μm滤膜过滤获取上清液，立即测定Sb(V)浓度，剩余样品于4℃低温保存备用。所有实验组均设置三组平行对照。</w:t>
      </w:r>
    </w:p>
    <w:p w14:paraId="2F86620C">
      <w:pPr>
        <w:overflowPunct w:val="0"/>
        <w:adjustRightInd w:val="0"/>
        <w:ind w:firstLine="480"/>
        <w:jc w:val="both"/>
        <w:rPr>
          <w:rFonts w:eastAsia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eastAsia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吸附边和离子强度梯度实验：设置溶液pH梯度范围为4-10（4、5、6、7、8、9、10），Sb(V)初始浓度为6 ppm。背景电解质梯度设为0.001、0.01M NaNO</w:t>
      </w:r>
      <w:r>
        <w:rPr>
          <w:rFonts w:eastAsiaTheme="minorEastAsia"/>
          <w:color w:val="000000" w:themeColor="text1"/>
          <w:sz w:val="24"/>
          <w:szCs w:val="24"/>
          <w:vertAlign w:val="subscript"/>
          <w14:textFill>
            <w14:solidFill>
              <w14:schemeClr w14:val="tx1"/>
            </w14:solidFill>
          </w14:textFill>
        </w:rPr>
        <w:t>3</w:t>
      </w:r>
      <w:r>
        <w:rPr>
          <w:rFonts w:hint="eastAsia" w:eastAsiaTheme="minorEastAsia"/>
          <w:color w:val="000000" w:themeColor="text1"/>
          <w:sz w:val="24"/>
          <w:szCs w:val="24"/>
          <w:vertAlign w:val="baseline"/>
          <w:lang w:val="en-US" w:eastAsia="zh-CN"/>
          <w14:textFill>
            <w14:solidFill>
              <w14:schemeClr w14:val="tx1"/>
            </w14:solidFill>
          </w14:textFill>
        </w:rPr>
        <w:t>和</w:t>
      </w:r>
      <w:r>
        <w:rPr>
          <w:rFonts w:hint="default" w:ascii="Times New Roman" w:hAnsi="Times New Roman" w:cs="Times New Roman" w:eastAsiaTheme="minorEastAsia"/>
          <w:color w:val="000000" w:themeColor="text1"/>
          <w:sz w:val="24"/>
          <w:szCs w:val="24"/>
          <w:vertAlign w:val="baseline"/>
          <w:lang w:val="en-US" w:eastAsia="zh-CN"/>
          <w14:textFill>
            <w14:solidFill>
              <w14:schemeClr w14:val="tx1"/>
            </w14:solidFill>
          </w14:textFill>
        </w:rPr>
        <w:t>ASW海水</w:t>
      </w:r>
      <w:r>
        <w:rPr>
          <w:rFonts w:hint="default" w:ascii="Times New Roman" w:hAnsi="Times New Roman" w:cs="Times New Roman" w:eastAsiaTheme="minorEastAsia"/>
          <w:color w:val="000000" w:themeColor="text1"/>
          <w:sz w:val="24"/>
          <w:szCs w:val="24"/>
          <w:vertAlign w:val="baseline"/>
          <w:lang w:eastAsia="zh-CN"/>
          <w14:textFill>
            <w14:solidFill>
              <w14:schemeClr w14:val="tx1"/>
            </w14:solidFill>
          </w14:textFill>
        </w:rPr>
        <w:t>（δ-MnO2</w:t>
      </w:r>
      <w:r>
        <w:rPr>
          <w:rFonts w:hint="eastAsia" w:cs="Times New Roman" w:eastAsiaTheme="minorEastAsia"/>
          <w:color w:val="000000" w:themeColor="text1"/>
          <w:sz w:val="24"/>
          <w:szCs w:val="24"/>
          <w:vertAlign w:val="baseline"/>
          <w:lang w:eastAsia="zh-CN"/>
          <w14:textFill>
            <w14:solidFill>
              <w14:schemeClr w14:val="tx1"/>
            </w14:solidFill>
          </w14:textFill>
        </w:rPr>
        <w:t>、</w:t>
      </w:r>
      <w:r>
        <w:rPr>
          <w:rFonts w:hint="default" w:ascii="Times New Roman" w:hAnsi="Times New Roman" w:cs="Times New Roman" w:eastAsiaTheme="minorEastAsia"/>
          <w:color w:val="000000" w:themeColor="text1"/>
          <w:sz w:val="24"/>
          <w:szCs w:val="24"/>
          <w:vertAlign w:val="baseline"/>
          <w:lang w:eastAsia="zh-CN"/>
          <w14:textFill>
            <w14:solidFill>
              <w14:schemeClr w14:val="tx1"/>
            </w14:solidFill>
          </w14:textFill>
        </w:rPr>
        <w:t>钙锰矿</w:t>
      </w:r>
      <w:r>
        <w:rPr>
          <w:rFonts w:hint="eastAsia" w:cs="Times New Roman" w:eastAsiaTheme="minorEastAsia"/>
          <w:color w:val="000000" w:themeColor="text1"/>
          <w:sz w:val="24"/>
          <w:szCs w:val="24"/>
          <w:vertAlign w:val="baseline"/>
          <w:lang w:val="en-US" w:eastAsia="zh-CN"/>
          <w14:textFill>
            <w14:solidFill>
              <w14:schemeClr w14:val="tx1"/>
            </w14:solidFill>
          </w14:textFill>
        </w:rPr>
        <w:t>和六方纤铁矿</w:t>
      </w:r>
      <w:r>
        <w:rPr>
          <w:rFonts w:hint="default" w:ascii="Times New Roman" w:hAnsi="Times New Roman" w:cs="Times New Roman" w:eastAsiaTheme="minorEastAsia"/>
          <w:color w:val="000000" w:themeColor="text1"/>
          <w:sz w:val="24"/>
          <w:szCs w:val="24"/>
          <w:vertAlign w:val="baseline"/>
          <w:lang w:eastAsia="zh-CN"/>
          <w14:textFill>
            <w14:solidFill>
              <w14:schemeClr w14:val="tx1"/>
            </w14:solidFill>
          </w14:textFill>
        </w:rPr>
        <w:t>）</w:t>
      </w:r>
      <w:r>
        <w:rPr>
          <w:rFonts w:eastAsia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。反应</w:t>
      </w:r>
      <w:r>
        <w:rPr>
          <w:rFonts w:hint="eastAsia" w:eastAsiaTheme="minorEastAsia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168</w:t>
      </w:r>
      <w:r>
        <w:rPr>
          <w:rFonts w:eastAsia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h后取样、测试。</w:t>
      </w:r>
    </w:p>
    <w:p w14:paraId="0C7C0BA3">
      <w:pPr>
        <w:jc w:val="both"/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20"/>
      </w:pPr>
      <w:r>
        <w:separator/>
      </w:r>
    </w:p>
  </w:endnote>
  <w:endnote w:type="continuationSeparator" w:id="1">
    <w:p>
      <w:pPr>
        <w:spacing w:line="240" w:lineRule="auto"/>
        <w:ind w:firstLine="42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  <w:ind w:firstLine="420"/>
      </w:pPr>
      <w:r>
        <w:separator/>
      </w:r>
    </w:p>
  </w:footnote>
  <w:footnote w:type="continuationSeparator" w:id="1">
    <w:p>
      <w:pPr>
        <w:spacing w:line="240" w:lineRule="auto"/>
        <w:ind w:firstLine="42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2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67F6EBC"/>
    <w:rsid w:val="008A28FC"/>
    <w:rsid w:val="02C9457E"/>
    <w:rsid w:val="07101279"/>
    <w:rsid w:val="0B6947A3"/>
    <w:rsid w:val="0CAD06C0"/>
    <w:rsid w:val="0D9E6986"/>
    <w:rsid w:val="143A0A8B"/>
    <w:rsid w:val="18B02A2C"/>
    <w:rsid w:val="18F73964"/>
    <w:rsid w:val="1C161DDD"/>
    <w:rsid w:val="1E37603B"/>
    <w:rsid w:val="23C87E61"/>
    <w:rsid w:val="2AE8703B"/>
    <w:rsid w:val="37781747"/>
    <w:rsid w:val="3845787B"/>
    <w:rsid w:val="3A173499"/>
    <w:rsid w:val="3D136199"/>
    <w:rsid w:val="410D1152"/>
    <w:rsid w:val="45401AF6"/>
    <w:rsid w:val="46737CA9"/>
    <w:rsid w:val="47E56984"/>
    <w:rsid w:val="48EA5260"/>
    <w:rsid w:val="498875C7"/>
    <w:rsid w:val="4A6E0EB3"/>
    <w:rsid w:val="4BBA0128"/>
    <w:rsid w:val="4DDF3E76"/>
    <w:rsid w:val="4F0016C2"/>
    <w:rsid w:val="527E3C5D"/>
    <w:rsid w:val="52AF393B"/>
    <w:rsid w:val="54815C87"/>
    <w:rsid w:val="56C43C09"/>
    <w:rsid w:val="586C6306"/>
    <w:rsid w:val="58A43CF2"/>
    <w:rsid w:val="5DB42C29"/>
    <w:rsid w:val="5F773F0E"/>
    <w:rsid w:val="628505AE"/>
    <w:rsid w:val="667F6EBC"/>
    <w:rsid w:val="69F82E6A"/>
    <w:rsid w:val="6B39476E"/>
    <w:rsid w:val="75297601"/>
    <w:rsid w:val="78874D6A"/>
    <w:rsid w:val="78F87A16"/>
  </w:rsids>
  <m:mathPr>
    <m:mathFont m:val="Times New Roman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1"/>
    <w:pPr>
      <w:widowControl w:val="0"/>
      <w:spacing w:line="400" w:lineRule="exact"/>
      <w:ind w:firstLine="200" w:firstLineChars="200"/>
      <w:jc w:val="both"/>
    </w:pPr>
    <w:rPr>
      <w:rFonts w:ascii="Times New Roman" w:hAnsi="Times New Roman" w:eastAsia="宋体" w:cs="Times New Roman"/>
      <w:kern w:val="2"/>
      <w:sz w:val="21"/>
      <w:szCs w:val="21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2026-07-09T01:27:00Z</dcterms:created>
  <dc:creator>卡夫卡</dc:creator>
  <cp:lastModifiedBy>卡夫卡</cp:lastModifiedBy>
  <dcterms:modified xsi:type="dcterms:W3CDTF">2026-07-09T01:56:15Z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083B5BA599CA4DB3BAF1B2FCD0F02B36_11</vt:lpwstr>
  </property>
  <property fmtid="{D5CDD505-2E9C-101B-9397-08002B2CF9AE}" pid="4" name="KSOTemplateDocerSaveRecord">
    <vt:lpwstr>eyJoZGlkIjoiNWI2MWI1ZTk2ZTE2NmFiY2E5YjAxZGI1ZmI4NGE1OWYiLCJ1c2VySWQiOiIxMDI1NzkxNjczIn0=</vt:lpwstr>
  </property>
</Properties>
</file>