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B3D76" w14:textId="06B58D15" w:rsidR="00465E57" w:rsidRDefault="00197A9B" w:rsidP="00197A9B">
      <w:pPr>
        <w:jc w:val="center"/>
        <w:rPr>
          <w:b/>
          <w:bCs/>
        </w:rPr>
      </w:pPr>
      <w:r w:rsidRPr="00197A9B">
        <w:rPr>
          <w:b/>
          <w:bCs/>
        </w:rPr>
        <w:t>Implementing. Tuning and Data Curation of Feedforward Networks</w:t>
      </w:r>
    </w:p>
    <w:p w14:paraId="7DF22210" w14:textId="62C30CA7" w:rsidR="00197A9B" w:rsidRPr="00197A9B" w:rsidRDefault="00197A9B" w:rsidP="00197A9B">
      <w:pPr>
        <w:jc w:val="center"/>
      </w:pPr>
      <w:r>
        <w:rPr>
          <w:b/>
          <w:bCs/>
        </w:rPr>
        <w:t>Bill Yu, CM 2043</w:t>
      </w:r>
    </w:p>
    <w:p w14:paraId="03C8BFE4" w14:textId="7DC39B8C" w:rsidR="00197A9B" w:rsidRDefault="00197A9B" w:rsidP="00197A9B">
      <w:pPr>
        <w:rPr>
          <w:b/>
          <w:bCs/>
        </w:rPr>
      </w:pPr>
      <w:r>
        <w:rPr>
          <w:b/>
          <w:bCs/>
        </w:rPr>
        <w:t xml:space="preserve">Basic </w:t>
      </w:r>
    </w:p>
    <w:p w14:paraId="4F4D840C" w14:textId="1EF0B3A9" w:rsidR="00D077FE" w:rsidRDefault="00465F49" w:rsidP="00D077FE">
      <w:pPr>
        <w:pStyle w:val="ListParagraph"/>
        <w:numPr>
          <w:ilvl w:val="0"/>
          <w:numId w:val="4"/>
        </w:numPr>
      </w:pPr>
      <w:r>
        <w:t>3</w:t>
      </w:r>
      <w:r w:rsidR="00D077FE">
        <w:t xml:space="preserve"> training episodes are needed to learn Boolean </w:t>
      </w:r>
      <w:r w:rsidR="00D077FE" w:rsidRPr="00D077FE">
        <w:rPr>
          <w:b/>
          <w:bCs/>
        </w:rPr>
        <w:t>and</w:t>
      </w:r>
      <w:r w:rsidR="00D077FE">
        <w:t>.</w:t>
      </w:r>
    </w:p>
    <w:p w14:paraId="09C88B0F" w14:textId="7786D725" w:rsidR="00D077FE" w:rsidRDefault="00D077FE" w:rsidP="00D077FE">
      <w:pPr>
        <w:pStyle w:val="ListParagraph"/>
        <w:numPr>
          <w:ilvl w:val="0"/>
          <w:numId w:val="4"/>
        </w:numPr>
        <w:rPr>
          <w:b/>
          <w:bCs/>
        </w:rPr>
      </w:pPr>
      <w:r>
        <w:t xml:space="preserve">threshold is set to 0.2 when only 1 training episode is needed to learn Boolean </w:t>
      </w:r>
      <w:r>
        <w:rPr>
          <w:b/>
          <w:bCs/>
        </w:rPr>
        <w:t>and</w:t>
      </w:r>
      <w:r>
        <w:t>.</w:t>
      </w:r>
    </w:p>
    <w:p w14:paraId="4F35A0EC" w14:textId="77777777" w:rsidR="00D077FE" w:rsidRDefault="00D077FE" w:rsidP="00D077FE">
      <w:pPr>
        <w:pStyle w:val="ListParagraph"/>
        <w:numPr>
          <w:ilvl w:val="0"/>
          <w:numId w:val="4"/>
        </w:numPr>
      </w:pPr>
      <w:r>
        <w:t xml:space="preserve">learning rate is set to 0.3 or 0.4 when only 1 training episode is needed to learn Boolean </w:t>
      </w:r>
      <w:r w:rsidRPr="00D077FE">
        <w:rPr>
          <w:b/>
          <w:bCs/>
        </w:rPr>
        <w:t>and</w:t>
      </w:r>
      <w:r>
        <w:t>.</w:t>
      </w:r>
    </w:p>
    <w:p w14:paraId="22493F22" w14:textId="4ADF8F72" w:rsidR="00D077FE" w:rsidRPr="00286741" w:rsidRDefault="00465F49" w:rsidP="00CA4CD8">
      <w:pPr>
        <w:pStyle w:val="ListParagraph"/>
        <w:numPr>
          <w:ilvl w:val="0"/>
          <w:numId w:val="4"/>
        </w:numPr>
        <w:spacing w:after="0"/>
        <w:rPr>
          <w:b/>
          <w:bCs/>
        </w:rPr>
      </w:pPr>
      <w:r>
        <w:t xml:space="preserve">No. It can’t learn when </w:t>
      </w:r>
      <w:r w:rsidRPr="00465F49">
        <w:rPr>
          <w:rFonts w:hint="eastAsia"/>
        </w:rPr>
        <w:t xml:space="preserve">learning rate </w:t>
      </w:r>
      <w:r>
        <w:t>is</w:t>
      </w:r>
      <w:r w:rsidRPr="00465F49">
        <w:rPr>
          <w:rFonts w:hint="eastAsia"/>
        </w:rPr>
        <w:t xml:space="preserve"> 0.3 and the threshold </w:t>
      </w:r>
      <w:r>
        <w:t>is</w:t>
      </w:r>
      <w:r w:rsidRPr="00465F49">
        <w:rPr>
          <w:rFonts w:hint="eastAsia"/>
        </w:rPr>
        <w:t xml:space="preserve"> 0.1</w:t>
      </w:r>
      <w:r>
        <w:t>.</w:t>
      </w:r>
    </w:p>
    <w:p w14:paraId="7D8ED763" w14:textId="5DFD57E6" w:rsidR="00286741" w:rsidRPr="00286741" w:rsidRDefault="00CA4CD8" w:rsidP="00CA4CD8">
      <w:pPr>
        <w:pStyle w:val="ListParagraph"/>
        <w:numPr>
          <w:ilvl w:val="0"/>
          <w:numId w:val="4"/>
        </w:numPr>
        <w:spacing w:after="0"/>
        <w:rPr>
          <w:b/>
          <w:bCs/>
        </w:rPr>
      </w:pPr>
      <w:r>
        <w:t xml:space="preserve">They are </w:t>
      </w:r>
      <w:proofErr w:type="gramStart"/>
      <w:r>
        <w:t>contradict</w:t>
      </w:r>
      <w:proofErr w:type="gramEnd"/>
      <w:r>
        <w:t xml:space="preserve"> to each other. </w:t>
      </w:r>
    </w:p>
    <w:p w14:paraId="35BB7E48" w14:textId="6016790F" w:rsidR="00286741" w:rsidRPr="000C15F6" w:rsidRDefault="00094082" w:rsidP="00286741">
      <w:pPr>
        <w:pStyle w:val="NormalWeb"/>
        <w:numPr>
          <w:ilvl w:val="0"/>
          <w:numId w:val="4"/>
        </w:numPr>
        <w:shd w:val="clear" w:color="auto" w:fill="FFFFFF"/>
        <w:spacing w:before="0" w:beforeAutospacing="0" w:after="0" w:afterAutospacing="0"/>
        <w:textAlignment w:val="baseline"/>
        <w:rPr>
          <w:rFonts w:ascii="Kollektif" w:eastAsiaTheme="minorEastAsia" w:hAnsi="Kollektif" w:cstheme="minorBidi"/>
          <w:color w:val="000000"/>
        </w:rPr>
      </w:pPr>
      <w:r w:rsidRPr="00094082">
        <w:rPr>
          <w:rFonts w:ascii="Kollektif" w:eastAsiaTheme="minorEastAsia" w:hAnsi="Kollektif" w:cstheme="minorBidi"/>
          <w:color w:val="000000"/>
        </w:rPr>
        <w:t xml:space="preserve">It fails to learn XOR. The reason being </w:t>
      </w:r>
      <w:r w:rsidR="000C15F6">
        <w:rPr>
          <w:rFonts w:ascii="Kollektif" w:eastAsiaTheme="minorEastAsia" w:hAnsi="Kollektif" w:cstheme="minorBidi"/>
          <w:color w:val="000000"/>
        </w:rPr>
        <w:t>f</w:t>
      </w:r>
      <w:r w:rsidRPr="00094082">
        <w:rPr>
          <w:rFonts w:ascii="Kollektif" w:eastAsiaTheme="minorEastAsia" w:hAnsi="Kollektif" w:cstheme="minorBidi"/>
          <w:color w:val="000000"/>
        </w:rPr>
        <w:t>irst layer functions m</w:t>
      </w:r>
      <w:r w:rsidRPr="00E66C0E">
        <w:rPr>
          <w:rFonts w:ascii="Kollektif" w:eastAsiaTheme="minorEastAsia" w:hAnsi="Kollektif" w:cstheme="minorBidi"/>
          <w:color w:val="000000"/>
        </w:rPr>
        <w:t>ake sure that at least one element is "TRUE" (using OR)</w:t>
      </w:r>
      <w:r w:rsidRPr="00094082">
        <w:rPr>
          <w:rFonts w:ascii="Kollektif" w:eastAsiaTheme="minorEastAsia" w:hAnsi="Kollektif" w:cstheme="minorBidi"/>
          <w:color w:val="000000"/>
        </w:rPr>
        <w:t xml:space="preserve"> and m</w:t>
      </w:r>
      <w:r w:rsidRPr="00E66C0E">
        <w:rPr>
          <w:rFonts w:ascii="Kollektif" w:eastAsiaTheme="minorEastAsia" w:hAnsi="Kollektif" w:cstheme="minorBidi"/>
          <w:color w:val="000000"/>
        </w:rPr>
        <w:t>ake sure that they're not all "TRUE" (using NAND)</w:t>
      </w:r>
      <w:r w:rsidRPr="00094082">
        <w:rPr>
          <w:rFonts w:ascii="Kollektif" w:eastAsiaTheme="minorEastAsia" w:hAnsi="Kollektif" w:cstheme="minorBidi"/>
          <w:color w:val="000000"/>
        </w:rPr>
        <w:t>. s</w:t>
      </w:r>
      <w:r w:rsidRPr="00E66C0E">
        <w:rPr>
          <w:rFonts w:ascii="Kollektif" w:eastAsiaTheme="minorEastAsia" w:hAnsi="Kollektif" w:cstheme="minorBidi"/>
          <w:color w:val="000000"/>
        </w:rPr>
        <w:t>econd layer function</w:t>
      </w:r>
      <w:r w:rsidRPr="00094082">
        <w:rPr>
          <w:rFonts w:ascii="Kollektif" w:eastAsiaTheme="minorEastAsia" w:hAnsi="Kollektif" w:cstheme="minorBidi"/>
          <w:color w:val="000000"/>
        </w:rPr>
        <w:t xml:space="preserve"> </w:t>
      </w:r>
      <w:r w:rsidRPr="00E66C0E">
        <w:rPr>
          <w:rFonts w:ascii="Kollektif" w:eastAsiaTheme="minorEastAsia" w:hAnsi="Kollektif" w:cstheme="minorBidi"/>
          <w:color w:val="000000"/>
        </w:rPr>
        <w:t xml:space="preserve">Make sure that </w:t>
      </w:r>
      <w:r w:rsidR="000C15F6" w:rsidRPr="00E66C0E">
        <w:rPr>
          <w:rFonts w:ascii="Kollektif" w:eastAsiaTheme="minorEastAsia" w:hAnsi="Kollektif" w:cstheme="minorBidi"/>
          <w:color w:val="000000"/>
        </w:rPr>
        <w:t>both first-layer</w:t>
      </w:r>
      <w:r w:rsidRPr="00E66C0E">
        <w:rPr>
          <w:rFonts w:ascii="Kollektif" w:eastAsiaTheme="minorEastAsia" w:hAnsi="Kollektif" w:cstheme="minorBidi"/>
          <w:color w:val="000000"/>
        </w:rPr>
        <w:t xml:space="preserve"> criteria are satisfied (using AND)</w:t>
      </w:r>
      <w:r w:rsidRPr="00094082">
        <w:rPr>
          <w:rFonts w:ascii="Kollektif" w:eastAsiaTheme="minorEastAsia" w:hAnsi="Kollektif" w:cstheme="minorBidi"/>
          <w:color w:val="000000"/>
        </w:rPr>
        <w:t xml:space="preserve">. </w:t>
      </w:r>
      <w:r w:rsidRPr="00E66C0E">
        <w:rPr>
          <w:rFonts w:ascii="Kollektif" w:eastAsiaTheme="minorEastAsia" w:hAnsi="Kollektif" w:cstheme="minorBidi"/>
          <w:color w:val="000000"/>
        </w:rPr>
        <w:t>The network's output is just the result of this second function. The first layer transforms the inputs into something that the second layer can use so that the whole network can perform XOR.</w:t>
      </w:r>
      <w:bookmarkStart w:id="0" w:name="_GoBack"/>
      <w:bookmarkEnd w:id="0"/>
    </w:p>
    <w:p w14:paraId="66434FBB" w14:textId="532B0DC1" w:rsidR="00D077FE" w:rsidRPr="00286741" w:rsidRDefault="00D077FE" w:rsidP="00286741">
      <w:pPr>
        <w:rPr>
          <w:b/>
          <w:bCs/>
        </w:rPr>
      </w:pPr>
      <w:r w:rsidRPr="00286741">
        <w:rPr>
          <w:b/>
          <w:bCs/>
        </w:rPr>
        <w:t>XOR Experiments</w:t>
      </w:r>
    </w:p>
    <w:p w14:paraId="06CEE269" w14:textId="3A415AAF" w:rsidR="00D077FE" w:rsidRDefault="00D077FE" w:rsidP="00D077FE">
      <w:pPr>
        <w:pStyle w:val="ListParagraph"/>
        <w:numPr>
          <w:ilvl w:val="0"/>
          <w:numId w:val="4"/>
        </w:numPr>
      </w:pPr>
      <w:r w:rsidRPr="00286741">
        <w:t xml:space="preserve"> </w:t>
      </w:r>
    </w:p>
    <w:p w14:paraId="5538DDF8" w14:textId="55D49F2F" w:rsidR="005C7B6E" w:rsidRDefault="005C7B6E" w:rsidP="005C7B6E">
      <w:pPr>
        <w:pStyle w:val="ListParagraph"/>
      </w:pPr>
      <w:r>
        <w:t>In my op</w:t>
      </w:r>
      <w:r>
        <w:t>inion, r</w:t>
      </w:r>
      <w:r w:rsidR="008E17FA">
        <w:t xml:space="preserve">eliable is determined by the error </w:t>
      </w:r>
      <w:r>
        <w:t>between</w:t>
      </w:r>
      <w:r w:rsidR="008E17FA">
        <w:t xml:space="preserve"> </w:t>
      </w:r>
      <w:r>
        <w:t xml:space="preserve">actual and desired </w:t>
      </w:r>
      <w:r w:rsidR="008E17FA">
        <w:t xml:space="preserve">output. </w:t>
      </w:r>
      <w:r>
        <w:t>w</w:t>
      </w:r>
      <w:r w:rsidR="008E17FA">
        <w:t xml:space="preserve">hen the error is less than 1%, the learning is </w:t>
      </w:r>
      <w:r>
        <w:t xml:space="preserve">considered reliable. According to my observation, </w:t>
      </w:r>
      <w:proofErr w:type="spellStart"/>
      <w:r>
        <w:t>LearningRate</w:t>
      </w:r>
      <w:proofErr w:type="spellEnd"/>
      <w:r>
        <w:t xml:space="preserve"> and training episodes are inversely proportional while the increase </w:t>
      </w:r>
      <w:proofErr w:type="spellStart"/>
      <w:r>
        <w:t>hiddenLayerSize</w:t>
      </w:r>
      <w:proofErr w:type="spellEnd"/>
      <w:r>
        <w:t xml:space="preserve"> has no obvious positive effect on the </w:t>
      </w:r>
      <w:r w:rsidR="00424CF9">
        <w:t xml:space="preserve">reliability. </w:t>
      </w:r>
    </w:p>
    <w:tbl>
      <w:tblPr>
        <w:tblStyle w:val="TableGrid"/>
        <w:tblW w:w="0" w:type="auto"/>
        <w:jc w:val="center"/>
        <w:tblLook w:val="04A0" w:firstRow="1" w:lastRow="0" w:firstColumn="1" w:lastColumn="0" w:noHBand="0" w:noVBand="1"/>
      </w:tblPr>
      <w:tblGrid>
        <w:gridCol w:w="534"/>
        <w:gridCol w:w="1928"/>
        <w:gridCol w:w="1655"/>
        <w:gridCol w:w="1118"/>
      </w:tblGrid>
      <w:tr w:rsidR="005C7B6E" w14:paraId="265C98FC" w14:textId="4707E323" w:rsidTr="005C7B6E">
        <w:trPr>
          <w:jc w:val="center"/>
        </w:trPr>
        <w:tc>
          <w:tcPr>
            <w:tcW w:w="534" w:type="dxa"/>
          </w:tcPr>
          <w:p w14:paraId="59F3A339" w14:textId="3C0AED33" w:rsidR="005C7B6E" w:rsidRDefault="005C7B6E" w:rsidP="008E17FA">
            <w:pPr>
              <w:pStyle w:val="ListParagraph"/>
              <w:ind w:left="0"/>
            </w:pPr>
            <w:r>
              <w:t xml:space="preserve">Set </w:t>
            </w:r>
          </w:p>
        </w:tc>
        <w:tc>
          <w:tcPr>
            <w:tcW w:w="1928" w:type="dxa"/>
          </w:tcPr>
          <w:p w14:paraId="72C9AEBA" w14:textId="1588DEF7" w:rsidR="005C7B6E" w:rsidRDefault="005C7B6E" w:rsidP="008E17FA">
            <w:pPr>
              <w:pStyle w:val="ListParagraph"/>
              <w:ind w:left="0"/>
            </w:pPr>
            <w:proofErr w:type="spellStart"/>
            <w:r>
              <w:t>hiddenLayerSize</w:t>
            </w:r>
            <w:proofErr w:type="spellEnd"/>
          </w:p>
        </w:tc>
        <w:tc>
          <w:tcPr>
            <w:tcW w:w="1655" w:type="dxa"/>
          </w:tcPr>
          <w:p w14:paraId="3E40FA6D" w14:textId="645AEB29" w:rsidR="005C7B6E" w:rsidRDefault="005C7B6E" w:rsidP="008E17FA">
            <w:pPr>
              <w:pStyle w:val="ListParagraph"/>
              <w:ind w:left="0"/>
            </w:pPr>
            <w:r>
              <w:rPr>
                <w:rFonts w:hint="eastAsia"/>
              </w:rPr>
              <w:t>L</w:t>
            </w:r>
            <w:r>
              <w:t>earning Rate</w:t>
            </w:r>
          </w:p>
        </w:tc>
        <w:tc>
          <w:tcPr>
            <w:tcW w:w="1118" w:type="dxa"/>
          </w:tcPr>
          <w:p w14:paraId="5DD3EDF4" w14:textId="2C0EA46A" w:rsidR="005C7B6E" w:rsidRDefault="005C7B6E" w:rsidP="008E17FA">
            <w:pPr>
              <w:pStyle w:val="ListParagraph"/>
              <w:ind w:left="0"/>
            </w:pPr>
            <w:r>
              <w:t>episodes</w:t>
            </w:r>
          </w:p>
        </w:tc>
      </w:tr>
      <w:tr w:rsidR="005C7B6E" w14:paraId="14CF0407" w14:textId="1571A7BC" w:rsidTr="005C7B6E">
        <w:trPr>
          <w:jc w:val="center"/>
        </w:trPr>
        <w:tc>
          <w:tcPr>
            <w:tcW w:w="534" w:type="dxa"/>
          </w:tcPr>
          <w:p w14:paraId="4965D23D" w14:textId="31288795" w:rsidR="005C7B6E" w:rsidRDefault="005C7B6E" w:rsidP="008E17FA">
            <w:pPr>
              <w:pStyle w:val="ListParagraph"/>
              <w:ind w:left="0"/>
            </w:pPr>
            <w:r>
              <w:t>1</w:t>
            </w:r>
          </w:p>
        </w:tc>
        <w:tc>
          <w:tcPr>
            <w:tcW w:w="1928" w:type="dxa"/>
          </w:tcPr>
          <w:p w14:paraId="623F4E11" w14:textId="32D5BAF1" w:rsidR="005C7B6E" w:rsidRDefault="005C7B6E" w:rsidP="008E17FA">
            <w:pPr>
              <w:pStyle w:val="ListParagraph"/>
              <w:ind w:left="0"/>
            </w:pPr>
            <w:r>
              <w:rPr>
                <w:rFonts w:hint="eastAsia"/>
              </w:rPr>
              <w:t>4</w:t>
            </w:r>
          </w:p>
        </w:tc>
        <w:tc>
          <w:tcPr>
            <w:tcW w:w="1655" w:type="dxa"/>
          </w:tcPr>
          <w:p w14:paraId="31A2CF33" w14:textId="73AB475B" w:rsidR="005C7B6E" w:rsidRDefault="005C7B6E" w:rsidP="008E17FA">
            <w:pPr>
              <w:pStyle w:val="ListParagraph"/>
              <w:ind w:left="0"/>
            </w:pPr>
            <w:r>
              <w:rPr>
                <w:rFonts w:hint="eastAsia"/>
              </w:rPr>
              <w:t>0.3</w:t>
            </w:r>
          </w:p>
        </w:tc>
        <w:tc>
          <w:tcPr>
            <w:tcW w:w="1118" w:type="dxa"/>
          </w:tcPr>
          <w:p w14:paraId="4DF39604" w14:textId="1B1585C1" w:rsidR="005C7B6E" w:rsidRDefault="005C7B6E" w:rsidP="008E17FA">
            <w:pPr>
              <w:pStyle w:val="ListParagraph"/>
              <w:ind w:left="0"/>
            </w:pPr>
            <w:r>
              <w:rPr>
                <w:rFonts w:hint="eastAsia"/>
              </w:rPr>
              <w:t>100000</w:t>
            </w:r>
          </w:p>
        </w:tc>
      </w:tr>
      <w:tr w:rsidR="005C7B6E" w14:paraId="59FBC20C" w14:textId="62F4F078" w:rsidTr="005C7B6E">
        <w:trPr>
          <w:jc w:val="center"/>
        </w:trPr>
        <w:tc>
          <w:tcPr>
            <w:tcW w:w="534" w:type="dxa"/>
          </w:tcPr>
          <w:p w14:paraId="64DA3B96" w14:textId="7AE62F26" w:rsidR="005C7B6E" w:rsidRDefault="005C7B6E" w:rsidP="008E17FA">
            <w:pPr>
              <w:pStyle w:val="ListParagraph"/>
              <w:ind w:left="0"/>
            </w:pPr>
            <w:r>
              <w:t>2</w:t>
            </w:r>
          </w:p>
        </w:tc>
        <w:tc>
          <w:tcPr>
            <w:tcW w:w="1928" w:type="dxa"/>
          </w:tcPr>
          <w:p w14:paraId="232CC86E" w14:textId="78D3B00E" w:rsidR="005C7B6E" w:rsidRDefault="005C7B6E" w:rsidP="008E17FA">
            <w:pPr>
              <w:pStyle w:val="ListParagraph"/>
              <w:ind w:left="0"/>
            </w:pPr>
            <w:r>
              <w:t>6</w:t>
            </w:r>
          </w:p>
        </w:tc>
        <w:tc>
          <w:tcPr>
            <w:tcW w:w="1655" w:type="dxa"/>
          </w:tcPr>
          <w:p w14:paraId="0811DCC3" w14:textId="6C15F67B" w:rsidR="005C7B6E" w:rsidRDefault="005C7B6E" w:rsidP="008E17FA">
            <w:pPr>
              <w:pStyle w:val="ListParagraph"/>
              <w:ind w:left="0"/>
            </w:pPr>
            <w:r>
              <w:t>3</w:t>
            </w:r>
          </w:p>
        </w:tc>
        <w:tc>
          <w:tcPr>
            <w:tcW w:w="1118" w:type="dxa"/>
          </w:tcPr>
          <w:p w14:paraId="304ECC2E" w14:textId="3DE99D33" w:rsidR="005C7B6E" w:rsidRDefault="005C7B6E" w:rsidP="008E17FA">
            <w:pPr>
              <w:pStyle w:val="ListParagraph"/>
              <w:ind w:left="0"/>
            </w:pPr>
            <w:r>
              <w:t>10000</w:t>
            </w:r>
          </w:p>
        </w:tc>
      </w:tr>
      <w:tr w:rsidR="005C7B6E" w14:paraId="7E3B5F21" w14:textId="22D94931" w:rsidTr="005C7B6E">
        <w:trPr>
          <w:jc w:val="center"/>
        </w:trPr>
        <w:tc>
          <w:tcPr>
            <w:tcW w:w="534" w:type="dxa"/>
          </w:tcPr>
          <w:p w14:paraId="2A502F30" w14:textId="37A62FFE" w:rsidR="005C7B6E" w:rsidRDefault="005C7B6E" w:rsidP="008E17FA">
            <w:pPr>
              <w:pStyle w:val="ListParagraph"/>
              <w:ind w:left="0"/>
            </w:pPr>
            <w:r>
              <w:t>3</w:t>
            </w:r>
          </w:p>
        </w:tc>
        <w:tc>
          <w:tcPr>
            <w:tcW w:w="1928" w:type="dxa"/>
          </w:tcPr>
          <w:p w14:paraId="612EFC55" w14:textId="1CEF27DC" w:rsidR="005C7B6E" w:rsidRDefault="005C7B6E" w:rsidP="008E17FA">
            <w:pPr>
              <w:pStyle w:val="ListParagraph"/>
              <w:ind w:left="0"/>
            </w:pPr>
            <w:r>
              <w:t>6</w:t>
            </w:r>
          </w:p>
        </w:tc>
        <w:tc>
          <w:tcPr>
            <w:tcW w:w="1655" w:type="dxa"/>
          </w:tcPr>
          <w:p w14:paraId="6293360C" w14:textId="238BCE62" w:rsidR="005C7B6E" w:rsidRDefault="005C7B6E" w:rsidP="008E17FA">
            <w:pPr>
              <w:pStyle w:val="ListParagraph"/>
              <w:ind w:left="0"/>
            </w:pPr>
            <w:r>
              <w:t>10</w:t>
            </w:r>
          </w:p>
        </w:tc>
        <w:tc>
          <w:tcPr>
            <w:tcW w:w="1118" w:type="dxa"/>
          </w:tcPr>
          <w:p w14:paraId="448D5D26" w14:textId="34C947B2" w:rsidR="005C7B6E" w:rsidRDefault="005C7B6E" w:rsidP="008E17FA">
            <w:pPr>
              <w:pStyle w:val="ListParagraph"/>
              <w:ind w:left="0"/>
            </w:pPr>
            <w:r>
              <w:t>5000</w:t>
            </w:r>
          </w:p>
        </w:tc>
      </w:tr>
      <w:tr w:rsidR="005C7B6E" w14:paraId="582374E2" w14:textId="2EA26A5D" w:rsidTr="005C7B6E">
        <w:trPr>
          <w:jc w:val="center"/>
        </w:trPr>
        <w:tc>
          <w:tcPr>
            <w:tcW w:w="534" w:type="dxa"/>
          </w:tcPr>
          <w:p w14:paraId="46BD7D82" w14:textId="7C2FAD96" w:rsidR="005C7B6E" w:rsidRDefault="005C7B6E" w:rsidP="008E17FA">
            <w:pPr>
              <w:pStyle w:val="ListParagraph"/>
              <w:ind w:left="0"/>
            </w:pPr>
            <w:r>
              <w:t>4</w:t>
            </w:r>
          </w:p>
        </w:tc>
        <w:tc>
          <w:tcPr>
            <w:tcW w:w="1928" w:type="dxa"/>
          </w:tcPr>
          <w:p w14:paraId="6E84BC44" w14:textId="6425826F" w:rsidR="005C7B6E" w:rsidRDefault="005C7B6E" w:rsidP="008E17FA">
            <w:pPr>
              <w:pStyle w:val="ListParagraph"/>
              <w:ind w:left="0"/>
            </w:pPr>
            <w:r>
              <w:t>12</w:t>
            </w:r>
          </w:p>
        </w:tc>
        <w:tc>
          <w:tcPr>
            <w:tcW w:w="1655" w:type="dxa"/>
          </w:tcPr>
          <w:p w14:paraId="753766F3" w14:textId="29D42A6F" w:rsidR="005C7B6E" w:rsidRDefault="005C7B6E" w:rsidP="008E17FA">
            <w:pPr>
              <w:pStyle w:val="ListParagraph"/>
              <w:ind w:left="0"/>
            </w:pPr>
            <w:r>
              <w:t>10</w:t>
            </w:r>
          </w:p>
        </w:tc>
        <w:tc>
          <w:tcPr>
            <w:tcW w:w="1118" w:type="dxa"/>
          </w:tcPr>
          <w:p w14:paraId="697567FE" w14:textId="067873CE" w:rsidR="005C7B6E" w:rsidRDefault="005C7B6E" w:rsidP="008E17FA">
            <w:pPr>
              <w:pStyle w:val="ListParagraph"/>
              <w:ind w:left="0"/>
            </w:pPr>
            <w:r>
              <w:t>5000</w:t>
            </w:r>
          </w:p>
        </w:tc>
      </w:tr>
    </w:tbl>
    <w:p w14:paraId="4DDBD78A" w14:textId="77777777" w:rsidR="005C7B6E" w:rsidRDefault="005C7B6E" w:rsidP="005C7B6E">
      <w:pPr>
        <w:pStyle w:val="ListParagraph"/>
      </w:pPr>
      <w:r>
        <w:t>Set 1:</w:t>
      </w:r>
    </w:p>
    <w:p w14:paraId="520D91AC" w14:textId="25E14334" w:rsidR="005C7B6E" w:rsidRDefault="005C7B6E" w:rsidP="005C7B6E">
      <w:pPr>
        <w:pStyle w:val="ListParagraph"/>
        <w:rPr>
          <w:rFonts w:hint="eastAsia"/>
        </w:rPr>
      </w:pPr>
      <w:r>
        <w:rPr>
          <w:rFonts w:hint="eastAsia"/>
        </w:rPr>
        <w:t>Example 0 has: 0.007997484871392086 should be: 0</w:t>
      </w:r>
    </w:p>
    <w:p w14:paraId="6D9A42AE" w14:textId="77777777" w:rsidR="005C7B6E" w:rsidRDefault="005C7B6E" w:rsidP="005C7B6E">
      <w:pPr>
        <w:pStyle w:val="ListParagraph"/>
        <w:rPr>
          <w:rFonts w:hint="eastAsia"/>
        </w:rPr>
      </w:pPr>
      <w:r>
        <w:rPr>
          <w:rFonts w:hint="eastAsia"/>
        </w:rPr>
        <w:t>Example 1 has: 0.9917895815225052 should be: 1</w:t>
      </w:r>
    </w:p>
    <w:p w14:paraId="51FD0D30" w14:textId="77777777" w:rsidR="005C7B6E" w:rsidRDefault="005C7B6E" w:rsidP="005C7B6E">
      <w:pPr>
        <w:pStyle w:val="ListParagraph"/>
        <w:rPr>
          <w:rFonts w:hint="eastAsia"/>
        </w:rPr>
      </w:pPr>
      <w:r>
        <w:rPr>
          <w:rFonts w:hint="eastAsia"/>
        </w:rPr>
        <w:t>Example 2 has: 0.9916582550501286 should be: 1</w:t>
      </w:r>
    </w:p>
    <w:p w14:paraId="7142EA8A" w14:textId="05E8A513" w:rsidR="008E17FA" w:rsidRDefault="005C7B6E" w:rsidP="005C7B6E">
      <w:pPr>
        <w:pStyle w:val="ListParagraph"/>
      </w:pPr>
      <w:r>
        <w:rPr>
          <w:rFonts w:hint="eastAsia"/>
        </w:rPr>
        <w:t>Example 3 has: 0.008215409927225942 should be: 0</w:t>
      </w:r>
    </w:p>
    <w:p w14:paraId="49117882" w14:textId="46408113" w:rsidR="005C7B6E" w:rsidRDefault="005C7B6E" w:rsidP="005C7B6E">
      <w:pPr>
        <w:pStyle w:val="ListParagraph"/>
      </w:pPr>
      <w:r>
        <w:t>Set 2:</w:t>
      </w:r>
    </w:p>
    <w:p w14:paraId="55A2A373" w14:textId="77777777" w:rsidR="005C7B6E" w:rsidRDefault="005C7B6E" w:rsidP="005C7B6E">
      <w:pPr>
        <w:pStyle w:val="ListParagraph"/>
        <w:rPr>
          <w:rFonts w:hint="eastAsia"/>
        </w:rPr>
      </w:pPr>
      <w:r>
        <w:rPr>
          <w:rFonts w:hint="eastAsia"/>
        </w:rPr>
        <w:t>Example 0 has: 0.008068405543634034 should be: 0</w:t>
      </w:r>
    </w:p>
    <w:p w14:paraId="5B65550B" w14:textId="77777777" w:rsidR="005C7B6E" w:rsidRDefault="005C7B6E" w:rsidP="005C7B6E">
      <w:pPr>
        <w:pStyle w:val="ListParagraph"/>
        <w:rPr>
          <w:rFonts w:hint="eastAsia"/>
        </w:rPr>
      </w:pPr>
      <w:r>
        <w:rPr>
          <w:rFonts w:hint="eastAsia"/>
        </w:rPr>
        <w:t>Example 1 has: 0.992172520027419 should be: 1</w:t>
      </w:r>
    </w:p>
    <w:p w14:paraId="597C7C7C" w14:textId="77777777" w:rsidR="005C7B6E" w:rsidRDefault="005C7B6E" w:rsidP="005C7B6E">
      <w:pPr>
        <w:pStyle w:val="ListParagraph"/>
        <w:rPr>
          <w:rFonts w:hint="eastAsia"/>
        </w:rPr>
      </w:pPr>
      <w:r>
        <w:rPr>
          <w:rFonts w:hint="eastAsia"/>
        </w:rPr>
        <w:t>Example 2 has: 0.9913638998900098 should be: 1</w:t>
      </w:r>
    </w:p>
    <w:p w14:paraId="33A47DAF" w14:textId="3817D88C" w:rsidR="005C7B6E" w:rsidRDefault="005C7B6E" w:rsidP="005C7B6E">
      <w:pPr>
        <w:pStyle w:val="ListParagraph"/>
      </w:pPr>
      <w:r>
        <w:rPr>
          <w:rFonts w:hint="eastAsia"/>
        </w:rPr>
        <w:t>Example 3 has: 0.009910188437088865 should be: 0</w:t>
      </w:r>
    </w:p>
    <w:p w14:paraId="05DB52B2" w14:textId="1D1F42D9" w:rsidR="005C7B6E" w:rsidRDefault="005C7B6E" w:rsidP="005C7B6E">
      <w:pPr>
        <w:pStyle w:val="ListParagraph"/>
      </w:pPr>
      <w:r>
        <w:t>Set 3:</w:t>
      </w:r>
    </w:p>
    <w:p w14:paraId="0F7A2A64" w14:textId="77777777" w:rsidR="005C7B6E" w:rsidRDefault="005C7B6E" w:rsidP="005C7B6E">
      <w:pPr>
        <w:pStyle w:val="ListParagraph"/>
        <w:rPr>
          <w:rFonts w:hint="eastAsia"/>
        </w:rPr>
      </w:pPr>
      <w:r>
        <w:rPr>
          <w:rFonts w:hint="eastAsia"/>
        </w:rPr>
        <w:t>Example 0 has: 0.005540644248129192 should be: 0</w:t>
      </w:r>
    </w:p>
    <w:p w14:paraId="5CB903C9" w14:textId="77777777" w:rsidR="005C7B6E" w:rsidRDefault="005C7B6E" w:rsidP="005C7B6E">
      <w:pPr>
        <w:pStyle w:val="ListParagraph"/>
        <w:rPr>
          <w:rFonts w:hint="eastAsia"/>
        </w:rPr>
      </w:pPr>
      <w:r>
        <w:rPr>
          <w:rFonts w:hint="eastAsia"/>
        </w:rPr>
        <w:t>Example 1 has: 0.9952488761373764 should be: 1</w:t>
      </w:r>
    </w:p>
    <w:p w14:paraId="40D31E78" w14:textId="77777777" w:rsidR="005C7B6E" w:rsidRDefault="005C7B6E" w:rsidP="005C7B6E">
      <w:pPr>
        <w:pStyle w:val="ListParagraph"/>
        <w:rPr>
          <w:rFonts w:hint="eastAsia"/>
        </w:rPr>
      </w:pPr>
      <w:r>
        <w:rPr>
          <w:rFonts w:hint="eastAsia"/>
        </w:rPr>
        <w:t>Example 2 has: 0.9936655458048337 should be: 1</w:t>
      </w:r>
    </w:p>
    <w:p w14:paraId="53542E30" w14:textId="55FF6C58" w:rsidR="005C7B6E" w:rsidRDefault="005C7B6E" w:rsidP="005C7B6E">
      <w:pPr>
        <w:pStyle w:val="ListParagraph"/>
      </w:pPr>
      <w:r>
        <w:rPr>
          <w:rFonts w:hint="eastAsia"/>
        </w:rPr>
        <w:lastRenderedPageBreak/>
        <w:t>Example 3 has: 0.006665045667798197 should be: 0</w:t>
      </w:r>
    </w:p>
    <w:p w14:paraId="42EC42E3" w14:textId="2C9E2396" w:rsidR="005C7B6E" w:rsidRDefault="005C7B6E" w:rsidP="005C7B6E">
      <w:pPr>
        <w:pStyle w:val="ListParagraph"/>
      </w:pPr>
      <w:r>
        <w:t>Set4:</w:t>
      </w:r>
    </w:p>
    <w:p w14:paraId="481EE7D7" w14:textId="77777777" w:rsidR="005C7B6E" w:rsidRDefault="005C7B6E" w:rsidP="005C7B6E">
      <w:pPr>
        <w:pStyle w:val="ListParagraph"/>
        <w:rPr>
          <w:rFonts w:hint="eastAsia"/>
        </w:rPr>
      </w:pPr>
      <w:r>
        <w:rPr>
          <w:rFonts w:hint="eastAsia"/>
        </w:rPr>
        <w:t>Example 0 has: 0.004030868269104064 should be: 0</w:t>
      </w:r>
    </w:p>
    <w:p w14:paraId="64B10F9A" w14:textId="77777777" w:rsidR="005C7B6E" w:rsidRDefault="005C7B6E" w:rsidP="005C7B6E">
      <w:pPr>
        <w:pStyle w:val="ListParagraph"/>
        <w:rPr>
          <w:rFonts w:hint="eastAsia"/>
        </w:rPr>
      </w:pPr>
      <w:r>
        <w:rPr>
          <w:rFonts w:hint="eastAsia"/>
        </w:rPr>
        <w:t>Example 1 has: 0.9953459842415483 should be: 1</w:t>
      </w:r>
    </w:p>
    <w:p w14:paraId="77B06161" w14:textId="77777777" w:rsidR="005C7B6E" w:rsidRDefault="005C7B6E" w:rsidP="005C7B6E">
      <w:pPr>
        <w:pStyle w:val="ListParagraph"/>
        <w:rPr>
          <w:rFonts w:hint="eastAsia"/>
        </w:rPr>
      </w:pPr>
      <w:r>
        <w:rPr>
          <w:rFonts w:hint="eastAsia"/>
        </w:rPr>
        <w:t>Example 2 has: 0.9945538682823193 should be: 1</w:t>
      </w:r>
    </w:p>
    <w:p w14:paraId="49C7F2E8" w14:textId="4494CFA8" w:rsidR="005C7B6E" w:rsidRDefault="005C7B6E" w:rsidP="005C7B6E">
      <w:pPr>
        <w:pStyle w:val="ListParagraph"/>
      </w:pPr>
      <w:r>
        <w:rPr>
          <w:rFonts w:hint="eastAsia"/>
        </w:rPr>
        <w:t>Example 3 has: 0.00694383950396862 should be: 0</w:t>
      </w:r>
    </w:p>
    <w:p w14:paraId="39FC086E" w14:textId="77777777" w:rsidR="005C7B6E" w:rsidRPr="00286741" w:rsidRDefault="005C7B6E" w:rsidP="005C7B6E">
      <w:pPr>
        <w:pStyle w:val="ListParagraph"/>
      </w:pPr>
    </w:p>
    <w:p w14:paraId="23D17F2F" w14:textId="77777777" w:rsidR="00C027B7" w:rsidRPr="00C027B7" w:rsidRDefault="00C027B7" w:rsidP="00475D50">
      <w:pPr>
        <w:pStyle w:val="ListParagraph"/>
        <w:numPr>
          <w:ilvl w:val="0"/>
          <w:numId w:val="4"/>
        </w:numPr>
        <w:rPr>
          <w:b/>
          <w:bCs/>
        </w:rPr>
      </w:pPr>
    </w:p>
    <w:p w14:paraId="3CE6EE5F" w14:textId="59429355" w:rsidR="00475D50" w:rsidRPr="00C027B7" w:rsidRDefault="00C41E36" w:rsidP="00C027B7">
      <w:pPr>
        <w:ind w:left="720"/>
        <w:rPr>
          <w:b/>
          <w:bCs/>
        </w:rPr>
      </w:pPr>
      <w:r>
        <w:t>For Step</w:t>
      </w:r>
      <w:r w:rsidR="00FF73EF">
        <w:t xml:space="preserve"> activation function, the desired output and actual output should be </w:t>
      </w:r>
      <w:r w:rsidR="00F4326D">
        <w:t xml:space="preserve">the same when we consider the reliability. I have </w:t>
      </w:r>
      <w:r w:rsidR="00531224">
        <w:t xml:space="preserve">noticed the training episodes quantity is significantly decreased when using step activation function. However, other </w:t>
      </w:r>
      <w:r w:rsidR="00C51719">
        <w:t xml:space="preserve">relationships </w:t>
      </w:r>
      <w:proofErr w:type="gramStart"/>
      <w:r w:rsidR="00E911FD">
        <w:t>is</w:t>
      </w:r>
      <w:proofErr w:type="gramEnd"/>
      <w:r w:rsidR="00E911FD">
        <w:t xml:space="preserve"> the same to question 10.</w:t>
      </w:r>
      <w:r w:rsidR="00531224">
        <w:t xml:space="preserve"> </w:t>
      </w:r>
    </w:p>
    <w:tbl>
      <w:tblPr>
        <w:tblStyle w:val="TableGrid"/>
        <w:tblW w:w="0" w:type="auto"/>
        <w:jc w:val="center"/>
        <w:tblLook w:val="04A0" w:firstRow="1" w:lastRow="0" w:firstColumn="1" w:lastColumn="0" w:noHBand="0" w:noVBand="1"/>
      </w:tblPr>
      <w:tblGrid>
        <w:gridCol w:w="534"/>
        <w:gridCol w:w="1928"/>
        <w:gridCol w:w="1655"/>
        <w:gridCol w:w="1118"/>
      </w:tblGrid>
      <w:tr w:rsidR="00475D50" w14:paraId="5682697D" w14:textId="77777777" w:rsidTr="00BA31B6">
        <w:trPr>
          <w:jc w:val="center"/>
        </w:trPr>
        <w:tc>
          <w:tcPr>
            <w:tcW w:w="534" w:type="dxa"/>
          </w:tcPr>
          <w:p w14:paraId="3A33EE1A" w14:textId="77777777" w:rsidR="00475D50" w:rsidRDefault="00475D50" w:rsidP="00BA31B6">
            <w:pPr>
              <w:pStyle w:val="ListParagraph"/>
              <w:ind w:left="0"/>
            </w:pPr>
            <w:r>
              <w:t xml:space="preserve">Set </w:t>
            </w:r>
          </w:p>
        </w:tc>
        <w:tc>
          <w:tcPr>
            <w:tcW w:w="1928" w:type="dxa"/>
          </w:tcPr>
          <w:p w14:paraId="75421BF5" w14:textId="77777777" w:rsidR="00475D50" w:rsidRDefault="00475D50" w:rsidP="00BA31B6">
            <w:pPr>
              <w:pStyle w:val="ListParagraph"/>
              <w:ind w:left="0"/>
            </w:pPr>
            <w:proofErr w:type="spellStart"/>
            <w:r>
              <w:t>hiddenLayerSize</w:t>
            </w:r>
            <w:proofErr w:type="spellEnd"/>
          </w:p>
        </w:tc>
        <w:tc>
          <w:tcPr>
            <w:tcW w:w="1655" w:type="dxa"/>
          </w:tcPr>
          <w:p w14:paraId="04376EE8" w14:textId="77777777" w:rsidR="00475D50" w:rsidRDefault="00475D50" w:rsidP="00BA31B6">
            <w:pPr>
              <w:pStyle w:val="ListParagraph"/>
              <w:ind w:left="0"/>
            </w:pPr>
            <w:r>
              <w:rPr>
                <w:rFonts w:hint="eastAsia"/>
              </w:rPr>
              <w:t>L</w:t>
            </w:r>
            <w:r>
              <w:t>earning Rate</w:t>
            </w:r>
          </w:p>
        </w:tc>
        <w:tc>
          <w:tcPr>
            <w:tcW w:w="1118" w:type="dxa"/>
          </w:tcPr>
          <w:p w14:paraId="5DA67925" w14:textId="77777777" w:rsidR="00475D50" w:rsidRDefault="00475D50" w:rsidP="00BA31B6">
            <w:pPr>
              <w:pStyle w:val="ListParagraph"/>
              <w:ind w:left="0"/>
            </w:pPr>
            <w:r>
              <w:t>episodes</w:t>
            </w:r>
          </w:p>
        </w:tc>
      </w:tr>
      <w:tr w:rsidR="00475D50" w14:paraId="3C5D77AB" w14:textId="77777777" w:rsidTr="00BA31B6">
        <w:trPr>
          <w:jc w:val="center"/>
        </w:trPr>
        <w:tc>
          <w:tcPr>
            <w:tcW w:w="534" w:type="dxa"/>
          </w:tcPr>
          <w:p w14:paraId="6415D393" w14:textId="77777777" w:rsidR="00475D50" w:rsidRDefault="00475D50" w:rsidP="00BA31B6">
            <w:pPr>
              <w:pStyle w:val="ListParagraph"/>
              <w:ind w:left="0"/>
            </w:pPr>
            <w:r>
              <w:t>1</w:t>
            </w:r>
          </w:p>
        </w:tc>
        <w:tc>
          <w:tcPr>
            <w:tcW w:w="1928" w:type="dxa"/>
          </w:tcPr>
          <w:p w14:paraId="34628F36" w14:textId="41059B34" w:rsidR="00475D50" w:rsidRDefault="00911A4F" w:rsidP="00BA31B6">
            <w:pPr>
              <w:pStyle w:val="ListParagraph"/>
              <w:ind w:left="0"/>
            </w:pPr>
            <w:r>
              <w:t>5</w:t>
            </w:r>
          </w:p>
        </w:tc>
        <w:tc>
          <w:tcPr>
            <w:tcW w:w="1655" w:type="dxa"/>
          </w:tcPr>
          <w:p w14:paraId="441CD82B" w14:textId="59BEDF9F" w:rsidR="00475D50" w:rsidRDefault="00475D50" w:rsidP="00BA31B6">
            <w:pPr>
              <w:pStyle w:val="ListParagraph"/>
              <w:ind w:left="0"/>
            </w:pPr>
            <w:r>
              <w:rPr>
                <w:rFonts w:hint="eastAsia"/>
              </w:rPr>
              <w:t>0.</w:t>
            </w:r>
            <w:r w:rsidR="00911A4F">
              <w:t>5</w:t>
            </w:r>
          </w:p>
        </w:tc>
        <w:tc>
          <w:tcPr>
            <w:tcW w:w="1118" w:type="dxa"/>
          </w:tcPr>
          <w:p w14:paraId="219DC363" w14:textId="7FD2A180" w:rsidR="00475D50" w:rsidRDefault="00475D50" w:rsidP="00BA31B6">
            <w:pPr>
              <w:pStyle w:val="ListParagraph"/>
              <w:ind w:left="0"/>
            </w:pPr>
            <w:r>
              <w:rPr>
                <w:rFonts w:hint="eastAsia"/>
              </w:rPr>
              <w:t>100</w:t>
            </w:r>
            <w:r w:rsidR="00911A4F">
              <w:t>0</w:t>
            </w:r>
          </w:p>
        </w:tc>
      </w:tr>
      <w:tr w:rsidR="00475D50" w14:paraId="3C443E9D" w14:textId="77777777" w:rsidTr="00BA31B6">
        <w:trPr>
          <w:jc w:val="center"/>
        </w:trPr>
        <w:tc>
          <w:tcPr>
            <w:tcW w:w="534" w:type="dxa"/>
          </w:tcPr>
          <w:p w14:paraId="68C4B8A1" w14:textId="77777777" w:rsidR="00475D50" w:rsidRDefault="00475D50" w:rsidP="00BA31B6">
            <w:pPr>
              <w:pStyle w:val="ListParagraph"/>
              <w:ind w:left="0"/>
            </w:pPr>
            <w:r>
              <w:t>2</w:t>
            </w:r>
          </w:p>
        </w:tc>
        <w:tc>
          <w:tcPr>
            <w:tcW w:w="1928" w:type="dxa"/>
          </w:tcPr>
          <w:p w14:paraId="5DEBECB3" w14:textId="3691253E" w:rsidR="00475D50" w:rsidRDefault="00911A4F" w:rsidP="00BA31B6">
            <w:pPr>
              <w:pStyle w:val="ListParagraph"/>
              <w:ind w:left="0"/>
            </w:pPr>
            <w:r>
              <w:t>5</w:t>
            </w:r>
          </w:p>
        </w:tc>
        <w:tc>
          <w:tcPr>
            <w:tcW w:w="1655" w:type="dxa"/>
          </w:tcPr>
          <w:p w14:paraId="3EE484AA" w14:textId="43F509CF" w:rsidR="00475D50" w:rsidRDefault="00911A4F" w:rsidP="00BA31B6">
            <w:pPr>
              <w:pStyle w:val="ListParagraph"/>
              <w:ind w:left="0"/>
            </w:pPr>
            <w:r>
              <w:t>0.1</w:t>
            </w:r>
          </w:p>
        </w:tc>
        <w:tc>
          <w:tcPr>
            <w:tcW w:w="1118" w:type="dxa"/>
          </w:tcPr>
          <w:p w14:paraId="5FC24E57" w14:textId="2A861C3F" w:rsidR="00475D50" w:rsidRDefault="00475D50" w:rsidP="00BA31B6">
            <w:pPr>
              <w:pStyle w:val="ListParagraph"/>
              <w:ind w:left="0"/>
            </w:pPr>
            <w:r>
              <w:t>1000</w:t>
            </w:r>
          </w:p>
        </w:tc>
      </w:tr>
      <w:tr w:rsidR="00475D50" w14:paraId="43C0E417" w14:textId="77777777" w:rsidTr="00BA31B6">
        <w:trPr>
          <w:jc w:val="center"/>
        </w:trPr>
        <w:tc>
          <w:tcPr>
            <w:tcW w:w="534" w:type="dxa"/>
          </w:tcPr>
          <w:p w14:paraId="2122F32A" w14:textId="77777777" w:rsidR="00475D50" w:rsidRDefault="00475D50" w:rsidP="00BA31B6">
            <w:pPr>
              <w:pStyle w:val="ListParagraph"/>
              <w:ind w:left="0"/>
            </w:pPr>
            <w:r>
              <w:t>3</w:t>
            </w:r>
          </w:p>
        </w:tc>
        <w:tc>
          <w:tcPr>
            <w:tcW w:w="1928" w:type="dxa"/>
          </w:tcPr>
          <w:p w14:paraId="54D75BD6" w14:textId="1BDD7BD4" w:rsidR="00475D50" w:rsidRDefault="00301542" w:rsidP="00BA31B6">
            <w:pPr>
              <w:pStyle w:val="ListParagraph"/>
              <w:ind w:left="0"/>
            </w:pPr>
            <w:r>
              <w:t>3</w:t>
            </w:r>
          </w:p>
        </w:tc>
        <w:tc>
          <w:tcPr>
            <w:tcW w:w="1655" w:type="dxa"/>
          </w:tcPr>
          <w:p w14:paraId="64EB08D1" w14:textId="7A5D9418" w:rsidR="00475D50" w:rsidRDefault="00301542" w:rsidP="00BA31B6">
            <w:pPr>
              <w:pStyle w:val="ListParagraph"/>
              <w:ind w:left="0"/>
            </w:pPr>
            <w:r>
              <w:t>0.</w:t>
            </w:r>
            <w:r w:rsidR="003C110B">
              <w:t>9</w:t>
            </w:r>
          </w:p>
        </w:tc>
        <w:tc>
          <w:tcPr>
            <w:tcW w:w="1118" w:type="dxa"/>
          </w:tcPr>
          <w:p w14:paraId="27BE1F3B" w14:textId="1A3C8D4F" w:rsidR="00475D50" w:rsidRDefault="00301542" w:rsidP="00BA31B6">
            <w:pPr>
              <w:pStyle w:val="ListParagraph"/>
              <w:ind w:left="0"/>
            </w:pPr>
            <w:r>
              <w:t>1</w:t>
            </w:r>
            <w:r w:rsidR="00475D50">
              <w:t>000</w:t>
            </w:r>
          </w:p>
        </w:tc>
      </w:tr>
      <w:tr w:rsidR="00475D50" w14:paraId="01AD0E06" w14:textId="77777777" w:rsidTr="00BA31B6">
        <w:trPr>
          <w:jc w:val="center"/>
        </w:trPr>
        <w:tc>
          <w:tcPr>
            <w:tcW w:w="534" w:type="dxa"/>
          </w:tcPr>
          <w:p w14:paraId="59FB0F09" w14:textId="77777777" w:rsidR="00475D50" w:rsidRDefault="00475D50" w:rsidP="00BA31B6">
            <w:pPr>
              <w:pStyle w:val="ListParagraph"/>
              <w:ind w:left="0"/>
            </w:pPr>
            <w:r>
              <w:t>4</w:t>
            </w:r>
          </w:p>
        </w:tc>
        <w:tc>
          <w:tcPr>
            <w:tcW w:w="1928" w:type="dxa"/>
          </w:tcPr>
          <w:p w14:paraId="0F7CAD74" w14:textId="05314C34" w:rsidR="00475D50" w:rsidRDefault="00874907" w:rsidP="00BA31B6">
            <w:pPr>
              <w:pStyle w:val="ListParagraph"/>
              <w:ind w:left="0"/>
            </w:pPr>
            <w:r>
              <w:t>3</w:t>
            </w:r>
          </w:p>
        </w:tc>
        <w:tc>
          <w:tcPr>
            <w:tcW w:w="1655" w:type="dxa"/>
          </w:tcPr>
          <w:p w14:paraId="3D17052C" w14:textId="4803F23E" w:rsidR="00475D50" w:rsidRDefault="003C110B" w:rsidP="00BA31B6">
            <w:pPr>
              <w:pStyle w:val="ListParagraph"/>
              <w:ind w:left="0"/>
            </w:pPr>
            <w:r>
              <w:t>0.1</w:t>
            </w:r>
          </w:p>
        </w:tc>
        <w:tc>
          <w:tcPr>
            <w:tcW w:w="1118" w:type="dxa"/>
          </w:tcPr>
          <w:p w14:paraId="372E2E25" w14:textId="77777777" w:rsidR="00475D50" w:rsidRDefault="00475D50" w:rsidP="00BA31B6">
            <w:pPr>
              <w:pStyle w:val="ListParagraph"/>
              <w:ind w:left="0"/>
            </w:pPr>
            <w:r>
              <w:t>5000</w:t>
            </w:r>
          </w:p>
        </w:tc>
      </w:tr>
    </w:tbl>
    <w:p w14:paraId="36BCDC3A" w14:textId="4BEF0767" w:rsidR="008D257C" w:rsidRDefault="00C7155B" w:rsidP="00C7155B">
      <w:r>
        <w:t xml:space="preserve">      13.</w:t>
      </w:r>
    </w:p>
    <w:p w14:paraId="2BFBD89B" w14:textId="4991D43D" w:rsidR="00C7155B" w:rsidRDefault="00C7155B" w:rsidP="005572B4">
      <w:pPr>
        <w:ind w:left="720"/>
      </w:pPr>
      <w:r>
        <w:t>10 train</w:t>
      </w:r>
      <w:r w:rsidR="00475AA5">
        <w:t xml:space="preserve">ing episodes are needed for precision. Precision is determined by </w:t>
      </w:r>
      <w:r w:rsidR="0084332F">
        <w:t>number of correct and overall accuracy.</w:t>
      </w:r>
    </w:p>
    <w:p w14:paraId="7A87F58F" w14:textId="42DAAB2D" w:rsidR="002F7A1C" w:rsidRDefault="002F7A1C" w:rsidP="005572B4">
      <w:pPr>
        <w:ind w:left="720"/>
      </w:pPr>
      <w:r>
        <w:t>Episodes: 10</w:t>
      </w:r>
    </w:p>
    <w:p w14:paraId="410109D8" w14:textId="5CEDC115" w:rsidR="0084332F" w:rsidRDefault="0084332F" w:rsidP="005572B4">
      <w:pPr>
        <w:ind w:left="720"/>
      </w:pPr>
      <w:r>
        <w:t>Hidden layer</w:t>
      </w:r>
      <w:r w:rsidR="00A1554E">
        <w:t>: 2</w:t>
      </w:r>
    </w:p>
    <w:p w14:paraId="281534D2" w14:textId="1D31D03E" w:rsidR="00A1554E" w:rsidRDefault="00A1554E" w:rsidP="005572B4">
      <w:pPr>
        <w:ind w:left="720"/>
      </w:pPr>
      <w:r>
        <w:t>Hidden layer size: 100</w:t>
      </w:r>
    </w:p>
    <w:p w14:paraId="1B0E8E74" w14:textId="7F931B78" w:rsidR="00A1554E" w:rsidRDefault="002F7A1C" w:rsidP="005572B4">
      <w:pPr>
        <w:ind w:left="720"/>
      </w:pPr>
      <w:r>
        <w:rPr>
          <w:rFonts w:hint="eastAsia"/>
        </w:rPr>
        <w:t>L</w:t>
      </w:r>
      <w:r>
        <w:t>earning rate: 0.4</w:t>
      </w:r>
    </w:p>
    <w:p w14:paraId="0A71DD1B" w14:textId="585AF25F" w:rsidR="00380DDE" w:rsidRDefault="00380DDE" w:rsidP="005572B4">
      <w:pPr>
        <w:ind w:left="720"/>
      </w:pPr>
      <w:r>
        <w:t>The test result shows that</w:t>
      </w:r>
      <w:r w:rsidR="00904661">
        <w:t>:</w:t>
      </w:r>
    </w:p>
    <w:p w14:paraId="734CDFE4" w14:textId="77777777" w:rsidR="00904661" w:rsidRDefault="00904661" w:rsidP="00904661">
      <w:pPr>
        <w:ind w:left="720"/>
        <w:rPr>
          <w:rFonts w:hint="eastAsia"/>
        </w:rPr>
      </w:pPr>
      <w:r>
        <w:rPr>
          <w:rFonts w:hint="eastAsia"/>
        </w:rPr>
        <w:t xml:space="preserve">Execution time is 27.93000 seconds </w:t>
      </w:r>
    </w:p>
    <w:p w14:paraId="6736227D" w14:textId="77777777" w:rsidR="00904661" w:rsidRDefault="00904661" w:rsidP="00904661">
      <w:pPr>
        <w:ind w:left="720"/>
        <w:rPr>
          <w:rFonts w:hint="eastAsia"/>
        </w:rPr>
      </w:pPr>
      <w:r>
        <w:rPr>
          <w:rFonts w:hint="eastAsia"/>
        </w:rPr>
        <w:t>0 errors</w:t>
      </w:r>
    </w:p>
    <w:p w14:paraId="22D60E92" w14:textId="77777777" w:rsidR="00904661" w:rsidRDefault="00904661" w:rsidP="00904661">
      <w:pPr>
        <w:ind w:left="720"/>
        <w:rPr>
          <w:rFonts w:hint="eastAsia"/>
        </w:rPr>
      </w:pPr>
      <w:r>
        <w:rPr>
          <w:rFonts w:hint="eastAsia"/>
        </w:rPr>
        <w:t>Done testing.</w:t>
      </w:r>
    </w:p>
    <w:p w14:paraId="08F9C5DE" w14:textId="77777777" w:rsidR="00904661" w:rsidRDefault="00904661" w:rsidP="00904661">
      <w:pPr>
        <w:ind w:left="720"/>
        <w:rPr>
          <w:rFonts w:hint="eastAsia"/>
        </w:rPr>
      </w:pPr>
      <w:r>
        <w:rPr>
          <w:rFonts w:hint="eastAsia"/>
        </w:rPr>
        <w:t>Number correct: 10000 out of: 10000</w:t>
      </w:r>
    </w:p>
    <w:p w14:paraId="34111A6D" w14:textId="71288C6B" w:rsidR="00904661" w:rsidRPr="00475D50" w:rsidRDefault="00904661" w:rsidP="00904661">
      <w:pPr>
        <w:ind w:left="720"/>
      </w:pPr>
      <w:r>
        <w:rPr>
          <w:rFonts w:hint="eastAsia"/>
        </w:rPr>
        <w:t>Overall accuracy: 1.0</w:t>
      </w:r>
    </w:p>
    <w:p w14:paraId="67786989" w14:textId="77777777" w:rsidR="00475D50" w:rsidRPr="00475D50" w:rsidRDefault="00475D50" w:rsidP="00475D50">
      <w:pPr>
        <w:ind w:left="360"/>
        <w:rPr>
          <w:b/>
          <w:bCs/>
        </w:rPr>
      </w:pPr>
    </w:p>
    <w:p w14:paraId="21B08064" w14:textId="77777777" w:rsidR="00D077FE" w:rsidRPr="00197A9B" w:rsidRDefault="00D077FE" w:rsidP="00197A9B">
      <w:pPr>
        <w:rPr>
          <w:rFonts w:hint="eastAsia"/>
          <w:b/>
          <w:bCs/>
        </w:rPr>
      </w:pPr>
    </w:p>
    <w:sectPr w:rsidR="00D077FE" w:rsidRPr="00197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ollektif">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457D"/>
    <w:multiLevelType w:val="multilevel"/>
    <w:tmpl w:val="13FA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25525"/>
    <w:multiLevelType w:val="hybridMultilevel"/>
    <w:tmpl w:val="8A242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C203E"/>
    <w:multiLevelType w:val="hybridMultilevel"/>
    <w:tmpl w:val="438E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F4AA3"/>
    <w:multiLevelType w:val="multilevel"/>
    <w:tmpl w:val="0770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A81A9B"/>
    <w:multiLevelType w:val="hybridMultilevel"/>
    <w:tmpl w:val="2D3EFDB6"/>
    <w:lvl w:ilvl="0" w:tplc="DBCCB31C">
      <w:start w:val="4"/>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91528B"/>
    <w:multiLevelType w:val="hybridMultilevel"/>
    <w:tmpl w:val="BE9E3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9B"/>
    <w:rsid w:val="00023BB4"/>
    <w:rsid w:val="00094082"/>
    <w:rsid w:val="000C15F6"/>
    <w:rsid w:val="000C220D"/>
    <w:rsid w:val="00197A9B"/>
    <w:rsid w:val="00274DD7"/>
    <w:rsid w:val="00286741"/>
    <w:rsid w:val="002F7A1C"/>
    <w:rsid w:val="00301542"/>
    <w:rsid w:val="00380DDE"/>
    <w:rsid w:val="003C110B"/>
    <w:rsid w:val="003D2929"/>
    <w:rsid w:val="00424CF9"/>
    <w:rsid w:val="00465E57"/>
    <w:rsid w:val="00465F49"/>
    <w:rsid w:val="00475AA5"/>
    <w:rsid w:val="00475D50"/>
    <w:rsid w:val="00531224"/>
    <w:rsid w:val="005572B4"/>
    <w:rsid w:val="005C7B6E"/>
    <w:rsid w:val="0084332F"/>
    <w:rsid w:val="00874907"/>
    <w:rsid w:val="008D257C"/>
    <w:rsid w:val="008E17FA"/>
    <w:rsid w:val="00904661"/>
    <w:rsid w:val="00911A4F"/>
    <w:rsid w:val="0095755A"/>
    <w:rsid w:val="0098247A"/>
    <w:rsid w:val="00A1554E"/>
    <w:rsid w:val="00BD4E70"/>
    <w:rsid w:val="00C027B7"/>
    <w:rsid w:val="00C41E36"/>
    <w:rsid w:val="00C51719"/>
    <w:rsid w:val="00C7155B"/>
    <w:rsid w:val="00CA4CD8"/>
    <w:rsid w:val="00CF05D5"/>
    <w:rsid w:val="00D077FE"/>
    <w:rsid w:val="00D315D4"/>
    <w:rsid w:val="00E66C0E"/>
    <w:rsid w:val="00E911FD"/>
    <w:rsid w:val="00F4326D"/>
    <w:rsid w:val="00FF7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A3B3"/>
  <w15:chartTrackingRefBased/>
  <w15:docId w15:val="{04378032-33B9-475A-8702-88990AB4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Kollektif" w:eastAsiaTheme="minorEastAsia" w:hAnsi="Kollektif" w:cstheme="minorBidi"/>
        <w:color w:val="000000"/>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7FE"/>
    <w:pPr>
      <w:ind w:left="720"/>
      <w:contextualSpacing/>
    </w:pPr>
  </w:style>
  <w:style w:type="table" w:styleId="TableGrid">
    <w:name w:val="Table Grid"/>
    <w:basedOn w:val="TableNormal"/>
    <w:uiPriority w:val="39"/>
    <w:rsid w:val="008E1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66C0E"/>
    <w:pPr>
      <w:spacing w:before="100" w:beforeAutospacing="1" w:after="100" w:afterAutospacing="1" w:line="240" w:lineRule="auto"/>
    </w:pPr>
    <w:rPr>
      <w:rFonts w:ascii="Times New Roman" w:eastAsia="Times New Roman" w:hAnsi="Times New Roman" w:cs="Times New Roman"/>
      <w:color w:val="auto"/>
    </w:rPr>
  </w:style>
  <w:style w:type="character" w:styleId="Emphasis">
    <w:name w:val="Emphasis"/>
    <w:basedOn w:val="DefaultParagraphFont"/>
    <w:uiPriority w:val="20"/>
    <w:qFormat/>
    <w:rsid w:val="00E66C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012086">
      <w:bodyDiv w:val="1"/>
      <w:marLeft w:val="0"/>
      <w:marRight w:val="0"/>
      <w:marTop w:val="0"/>
      <w:marBottom w:val="0"/>
      <w:divBdr>
        <w:top w:val="none" w:sz="0" w:space="0" w:color="auto"/>
        <w:left w:val="none" w:sz="0" w:space="0" w:color="auto"/>
        <w:bottom w:val="none" w:sz="0" w:space="0" w:color="auto"/>
        <w:right w:val="none" w:sz="0" w:space="0" w:color="auto"/>
      </w:divBdr>
    </w:div>
    <w:div w:id="212311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C3973EEA8443BA01AA78F404F3CD" ma:contentTypeVersion="2" ma:contentTypeDescription="Create a new document." ma:contentTypeScope="" ma:versionID="97e43cb0bcc0af7bcf6ca98d8ea8cdee">
  <xsd:schema xmlns:xsd="http://www.w3.org/2001/XMLSchema" xmlns:xs="http://www.w3.org/2001/XMLSchema" xmlns:p="http://schemas.microsoft.com/office/2006/metadata/properties" xmlns:ns3="18783727-4a3e-4181-9054-214d8cc6a1eb" targetNamespace="http://schemas.microsoft.com/office/2006/metadata/properties" ma:root="true" ma:fieldsID="60b78d538e8e62a4bdfb58c92f379cba" ns3:_="">
    <xsd:import namespace="18783727-4a3e-4181-9054-214d8cc6a1e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83727-4a3e-4181-9054-214d8cc6a1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81905C-B9D0-402B-987B-96DC19C8F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83727-4a3e-4181-9054-214d8cc6a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824044-4694-45C5-B42E-09BF307DB605}">
  <ds:schemaRefs>
    <ds:schemaRef ds:uri="http://schemas.microsoft.com/sharepoint/v3/contenttype/forms"/>
  </ds:schemaRefs>
</ds:datastoreItem>
</file>

<file path=customXml/itemProps3.xml><?xml version="1.0" encoding="utf-8"?>
<ds:datastoreItem xmlns:ds="http://schemas.openxmlformats.org/officeDocument/2006/customXml" ds:itemID="{4D6F3758-C929-4D36-8306-74C621A103F6}">
  <ds:schemaRefs>
    <ds:schemaRef ds:uri="http://purl.org/dc/elements/1.1/"/>
    <ds:schemaRef ds:uri="http://schemas.microsoft.com/office/2006/metadata/properties"/>
    <ds:schemaRef ds:uri="18783727-4a3e-4181-9054-214d8cc6a1eb"/>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Bill</dc:creator>
  <cp:keywords/>
  <dc:description/>
  <cp:lastModifiedBy>Yu, Bill</cp:lastModifiedBy>
  <cp:revision>2</cp:revision>
  <dcterms:created xsi:type="dcterms:W3CDTF">2019-10-14T06:26:00Z</dcterms:created>
  <dcterms:modified xsi:type="dcterms:W3CDTF">2019-10-14T06:26:00Z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0x010100B63AC3973EEA8443BA01AA78F404F3CD</vt:lpwstr>
  </property>
</Properties>
</file>