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color w:val="2f5496"/>
          <w:sz w:val="32"/>
          <w:szCs w:val="32"/>
        </w:rPr>
        <w:t xml:space="preserve">Vocabulary and Grammar Test (B1-C1): анализ ошибок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ТШ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05.01.2025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10/50</w:t>
      </w:r>
    </w:p>
    <w:p>
      <w:pPr>
        <w:spacing w:after="250"/>
      </w:pPr>
      <w:r>
        <w:rPr>
          <w:color w:val="2f5496"/>
          <w:sz w:val="30"/>
          <w:szCs w:val="30"/>
        </w:rPr>
        <w:t xml:space="preserve">ЛЕКСИКА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ошибки, модули </w:t>
      </w:r>
      <w:hyperlink w:history="1" r:id="rIduza9maipxmoadhfiae2fg">
        <w:r>
          <w:rPr>
            <w:sz w:val="25"/>
            <w:szCs w:val="25"/>
            <w:rStyle w:val="Hyperlink"/>
          </w:rPr>
          <w:t xml:space="preserve">курса “IELTS INSIGHT”</w:t>
        </w:r>
      </w:hyperlink>
      <w:r>
        <w:rPr>
          <w:sz w:val="25"/>
          <w:szCs w:val="25"/>
        </w:rPr>
        <w:t xml:space="preserve">, где прорабатываются соответствующие слова/выражения, + лексические темы, которым посвящены эти модули.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720"/>
        <w:gridCol w:w="2250"/>
        <w:gridCol w:w="1077"/>
        <w:gridCol w:w="1798"/>
        <w:gridCol w:w="3153"/>
      </w:tblGrid>
      <w:tr>
        <w:tc>
          <w:tcPr>
            <w:tcW w:type="pct" w:w="8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2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Слово/фраза</w:t>
            </w:r>
          </w:p>
        </w:tc>
        <w:tc>
          <w:tcPr>
            <w:tcW w:type="pct" w:w="12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Уровень</w:t>
            </w:r>
          </w:p>
        </w:tc>
        <w:tc>
          <w:tcPr>
            <w:tcW w:type="pct" w:w="2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Категория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Урок курса “IELTS INSIGHT” и лексическая тема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leave sth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evidence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research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grammar, 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take sth 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endangered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vehicle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9-1: Technology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run a company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fire sb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graduate from college/university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maintain eye contact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species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curriculum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miss out on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capture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preserve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carbon footprint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9-1: Cities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at the heart of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meet sb’s expectations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drop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determination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capacity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think outside the box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one-size-fits-all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from scratch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look at sth through (different) eyes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awe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contributing factor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embarrassment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sympathize with sb 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hit rock bottom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12-1: Success and failure</w:t>
            </w:r>
          </w:p>
        </w:tc>
      </w:tr>
    </w:tbl>
    <w:p>
      <w:pPr>
        <w:spacing w:after="500"/>
      </w:pPr>
      <w:r/>
    </w:p>
    <w:p>
      <w:pPr>
        <w:spacing w:after="250"/>
      </w:pPr>
      <w:r>
        <w:rPr>
          <w:color w:val="2f5496"/>
          <w:sz w:val="30"/>
          <w:szCs w:val="30"/>
        </w:rPr>
        <w:t xml:space="preserve">ГРАММАТИКА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грамматические ошибки, названия соответствующих тем + модули </w:t>
      </w:r>
      <w:hyperlink w:history="1" r:id="rIdpa0aliw_3an6-27fod7od">
        <w:r>
          <w:rPr>
            <w:sz w:val="25"/>
            <w:szCs w:val="25"/>
            <w:rStyle w:val="Hyperlink"/>
          </w:rPr>
          <w:t xml:space="preserve">курса “IELTS INSIGHT”</w:t>
        </w:r>
      </w:hyperlink>
      <w:r>
        <w:rPr>
          <w:sz w:val="25"/>
          <w:szCs w:val="25"/>
        </w:rPr>
        <w:t xml:space="preserve">, где прорабатываются эти темы.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2"/>
        <w:gridCol w:w="5409"/>
        <w:gridCol w:w="2704"/>
      </w:tblGrid>
      <w:tr>
        <w:tc>
          <w:tcPr>
            <w:tcW w:type="pct" w:w="1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6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Грамматическая тема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Урок курса “IELTS INSIGHT”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№41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Verb Patterns (Verb + Gerund/to-Infinitive)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1-2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№42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Past tenses: Past Simple, Past Perfect, Past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4-1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№43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Present Perfect vs Present Perfect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5-1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№45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Second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7-1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№46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Geographical Names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8-1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№47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Common Nouns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9-1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№48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Modal verbs: have to, must, should etc.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10-1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№49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Third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11-1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№50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The Passive Voice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Lesson 12-1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4pt"/>
        <w:szCs w:val="14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uza9maipxmoadhfiae2fg" Type="http://schemas.openxmlformats.org/officeDocument/2006/relationships/hyperlink" Target="https://wonderlang-school.com/ielts-insight/" TargetMode="External"/><Relationship Id="rIdpa0aliw_3an6-27fod7od" Type="http://schemas.openxmlformats.org/officeDocument/2006/relationships/hyperlink" Target="https://wonderlang-school.com/ielts-insight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2025-01-05T17:15:07.163Z</dcterms:created>
  <dcterms:modified xsi:type="dcterms:W3CDTF">2025-01-05T17:15:07.164Z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