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0"/>
      </w:pPr>
      <w:r>
        <w:rPr>
          <w:b/>
          <w:bCs/>
          <w:color w:val="080f59"/>
          <w:sz w:val="32"/>
          <w:szCs w:val="32"/>
        </w:rPr>
        <w:t xml:space="preserve">Анализ результатов грамматического теста WonderLang School</w:t>
      </w:r>
    </w:p>
    <w:p>
      <w:pPr>
        <w:spacing w:after="250"/>
      </w:pPr>
      <w:r>
        <w:rPr>
          <w:b/>
          <w:bCs/>
          <w:sz w:val="25"/>
          <w:szCs w:val="25"/>
        </w:rPr>
        <w:t xml:space="preserve">Имя: </w:t>
      </w:r>
      <w:r>
        <w:rPr>
          <w:sz w:val="25"/>
          <w:szCs w:val="25"/>
        </w:rPr>
        <w:t xml:space="preserve">TA</w:t>
      </w:r>
    </w:p>
    <w:p>
      <w:pPr>
        <w:spacing w:after="250"/>
      </w:pPr>
      <w:r>
        <w:rPr>
          <w:b/>
          <w:bCs/>
          <w:sz w:val="25"/>
          <w:szCs w:val="25"/>
        </w:rPr>
        <w:t xml:space="preserve">Дата прохождения теста: </w:t>
      </w:r>
      <w:r>
        <w:rPr>
          <w:sz w:val="25"/>
          <w:szCs w:val="25"/>
        </w:rPr>
        <w:t xml:space="preserve">26.12.2024</w:t>
      </w:r>
    </w:p>
    <w:p>
      <w:pPr>
        <w:spacing w:after="250"/>
      </w:pPr>
      <w:r>
        <w:rPr>
          <w:b/>
          <w:bCs/>
          <w:sz w:val="25"/>
          <w:szCs w:val="25"/>
        </w:rPr>
        <w:t xml:space="preserve">Количество баллов: </w:t>
      </w:r>
      <w:r>
        <w:rPr>
          <w:sz w:val="25"/>
          <w:szCs w:val="25"/>
        </w:rPr>
        <w:t xml:space="preserve">15/60</w:t>
      </w:r>
    </w:p>
    <w:p>
      <w:pPr>
        <w:spacing w:after="200"/>
      </w:pPr>
      <w:r>
        <w:rPr>
          <w:sz w:val="25"/>
          <w:szCs w:val="25"/>
        </w:rPr>
        <w:t xml:space="preserve">В следующей таблице вы найдете: перечень базовых тем (А1-А2), в которых у Вас есть пробелы, + модули </w:t>
      </w:r>
      <w:hyperlink w:history="1" r:id="rIdlvdbf2wv-dzd-zknapoum">
        <w:r>
          <w:rPr>
            <w:sz w:val="25"/>
            <w:szCs w:val="25"/>
            <w:rStyle w:val="Hyperlink"/>
          </w:rPr>
          <w:t xml:space="preserve">курса “Tense Matters”</w:t>
        </w:r>
      </w:hyperlink>
      <w:r>
        <w:rPr>
          <w:sz w:val="25"/>
          <w:szCs w:val="25"/>
        </w:rPr>
        <w:t xml:space="preserve">, где вы можете изучить эти правила и автоматизировать их использование.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2257"/>
        <w:gridCol w:w="4508"/>
        <w:gridCol w:w="2257"/>
      </w:tblGrid>
      <w:tr>
        <w:tc>
          <w:tcPr>
            <w:tcW w:type="pct" w:w="25%"/>
            <w:shd w:fill="0b5394"/>
          </w:tcPr>
          <w:p>
            <w:pPr>
              <w:ind w:left="80" w:right="0"/>
              <w:jc w:val="center"/>
            </w:pPr>
            <w:r>
              <w:rPr>
                <w:color w:val="FFFFFF"/>
                <w:sz w:val="23"/>
                <w:szCs w:val="23"/>
              </w:rPr>
              <w:t xml:space="preserve">Вопрос теста</w:t>
            </w:r>
          </w:p>
        </w:tc>
        <w:tc>
          <w:tcPr>
            <w:tcW w:type="pct" w:w="50%"/>
            <w:shd w:fill="0b5394"/>
          </w:tcPr>
          <w:p>
            <w:pPr>
              <w:ind w:left="80" w:right="0"/>
              <w:jc w:val="center"/>
            </w:pPr>
            <w:r>
              <w:rPr>
                <w:color w:val="FFFFFF"/>
                <w:sz w:val="23"/>
                <w:szCs w:val="23"/>
              </w:rPr>
              <w:t xml:space="preserve">Тема, в которой есть пробелы</w:t>
            </w:r>
          </w:p>
        </w:tc>
        <w:tc>
          <w:tcPr>
            <w:tcW w:type="pct" w:w="25%"/>
            <w:shd w:fill="0b5394"/>
          </w:tcPr>
          <w:p>
            <w:pPr>
              <w:ind w:left="80" w:right="0"/>
              <w:jc w:val="center"/>
            </w:pPr>
            <w:r>
              <w:rPr>
                <w:color w:val="FFFFFF"/>
                <w:sz w:val="23"/>
                <w:szCs w:val="23"/>
              </w:rPr>
              <w:t xml:space="preserve">Модуль курса "Tense Matters"</w:t>
            </w:r>
          </w:p>
        </w:tc>
      </w:tr>
      <w:tr>
        <w:tc>
          <w:tcPr>
            <w:gridSpan w:val="3"/>
            <w:shd w:fill="b6d7a8"/>
            <w:tcMar>
              <w:top w:type="dxa" w:w="10"/>
              <w:bottom w:type="dxa" w:w="10"/>
            </w:tcMar>
            <w:vAlign w:val="center"/>
          </w:tcPr>
          <w:p>
            <w:pPr>
              <w:ind w:left="80" w:right="0"/>
              <w:jc w:val="center"/>
            </w:pPr>
            <w:r>
              <w:rPr>
                <w:color w:val="000000"/>
                <w:sz w:val="23"/>
                <w:szCs w:val="23"/>
              </w:rPr>
              <w:t xml:space="preserve">PRESENT SIMPLE</w:t>
            </w:r>
          </w:p>
        </w:tc>
      </w:tr>
      <w:tr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2</w:t>
            </w:r>
          </w:p>
        </w:tc>
        <w:tc>
          <w:tcPr>
            <w:tcW w:type="pct" w:w="50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Конструкция ‘have got’. Контексты использования. ‘Have got’ в утвердительных предложениях. Полные и краткие формы.</w:t>
            </w:r>
          </w:p>
        </w:tc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1</w:t>
            </w:r>
          </w:p>
        </w:tc>
      </w:tr>
      <w:tr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3</w:t>
            </w:r>
          </w:p>
        </w:tc>
        <w:tc>
          <w:tcPr>
            <w:tcW w:type="pct" w:w="50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‘Be’ в отрицательных предложениях. Полные и краткие формы.</w:t>
            </w:r>
          </w:p>
        </w:tc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2</w:t>
            </w:r>
          </w:p>
        </w:tc>
      </w:tr>
      <w:tr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4</w:t>
            </w:r>
          </w:p>
        </w:tc>
        <w:tc>
          <w:tcPr>
            <w:tcW w:type="pct" w:w="50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‘Have got‘ в отрицательных предложениях. Полные и краткие формы.</w:t>
            </w:r>
          </w:p>
        </w:tc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2</w:t>
            </w:r>
          </w:p>
        </w:tc>
      </w:tr>
      <w:tr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5</w:t>
            </w:r>
          </w:p>
        </w:tc>
        <w:tc>
          <w:tcPr>
            <w:tcW w:type="pct" w:w="50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‘Can’ в утвердительных и отрицательных предложениях.</w:t>
            </w:r>
          </w:p>
        </w:tc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2</w:t>
            </w:r>
          </w:p>
        </w:tc>
      </w:tr>
      <w:tr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6</w:t>
            </w:r>
          </w:p>
        </w:tc>
        <w:tc>
          <w:tcPr>
            <w:tcW w:type="pct" w:w="50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Общие вопросы с глаголами ‘be’, ‘can’, ‘have got’.</w:t>
            </w:r>
          </w:p>
        </w:tc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2</w:t>
            </w:r>
          </w:p>
        </w:tc>
      </w:tr>
      <w:tr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8</w:t>
            </w:r>
          </w:p>
        </w:tc>
        <w:tc>
          <w:tcPr>
            <w:tcW w:type="pct" w:w="50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Специальные вопросы с глаголами ‘be’, ‘can’, ‘have got’.</w:t>
            </w:r>
          </w:p>
        </w:tc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2</w:t>
            </w:r>
          </w:p>
        </w:tc>
      </w:tr>
      <w:tr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9</w:t>
            </w:r>
          </w:p>
        </w:tc>
        <w:tc>
          <w:tcPr>
            <w:tcW w:type="pct" w:w="50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Утвердительные предложения в Present Simple. Особенности произношения и написания форм глаголов с окончанием ‘-s’.</w:t>
            </w:r>
          </w:p>
        </w:tc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3</w:t>
            </w:r>
          </w:p>
        </w:tc>
      </w:tr>
      <w:tr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10</w:t>
            </w:r>
          </w:p>
        </w:tc>
        <w:tc>
          <w:tcPr>
            <w:tcW w:type="pct" w:w="50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Отрицательные предложения в Present Simple. Полные и краткие формы.</w:t>
            </w:r>
          </w:p>
        </w:tc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3</w:t>
            </w:r>
          </w:p>
        </w:tc>
      </w:tr>
      <w:tr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11</w:t>
            </w:r>
          </w:p>
        </w:tc>
        <w:tc>
          <w:tcPr>
            <w:tcW w:type="pct" w:w="50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Общие вопросы в Present Simple.</w:t>
            </w:r>
          </w:p>
        </w:tc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3</w:t>
            </w:r>
          </w:p>
        </w:tc>
      </w:tr>
      <w:tr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12</w:t>
            </w:r>
          </w:p>
        </w:tc>
        <w:tc>
          <w:tcPr>
            <w:tcW w:type="pct" w:w="50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Краткие ответы в Present Simple.</w:t>
            </w:r>
          </w:p>
        </w:tc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3</w:t>
            </w:r>
          </w:p>
        </w:tc>
      </w:tr>
      <w:tr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14</w:t>
            </w:r>
          </w:p>
        </w:tc>
        <w:tc>
          <w:tcPr>
            <w:tcW w:type="pct" w:w="50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Конструкция “there is/are” в предложениях разных типов.</w:t>
            </w:r>
          </w:p>
        </w:tc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4</w:t>
            </w:r>
          </w:p>
        </w:tc>
      </w:tr>
      <w:tr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16</w:t>
            </w:r>
          </w:p>
        </w:tc>
        <w:tc>
          <w:tcPr>
            <w:tcW w:type="pct" w:w="50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Вопросы к подлежащему: особенности структуры. Разница между вопросами к подлежащему и специальными вопросами, начинающимися с ‘who’ и ‘what’.</w:t>
            </w:r>
          </w:p>
        </w:tc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4</w:t>
            </w:r>
          </w:p>
        </w:tc>
      </w:tr>
      <w:tr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17</w:t>
            </w:r>
          </w:p>
        </w:tc>
        <w:tc>
          <w:tcPr>
            <w:tcW w:type="pct" w:w="50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Наречия частотности (‘sometimes’, ‘always’ и т.п.) и их место в предложении.</w:t>
            </w:r>
          </w:p>
        </w:tc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4</w:t>
            </w:r>
          </w:p>
        </w:tc>
      </w:tr>
      <w:tr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18</w:t>
            </w:r>
          </w:p>
        </w:tc>
        <w:tc>
          <w:tcPr>
            <w:tcW w:type="pct" w:w="50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Наречные выражения частотности (‘once a week’ и т.п.) и их место в предложениях.</w:t>
            </w:r>
          </w:p>
        </w:tc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4</w:t>
            </w:r>
          </w:p>
        </w:tc>
      </w:tr>
      <w:tr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19</w:t>
            </w:r>
          </w:p>
        </w:tc>
        <w:tc>
          <w:tcPr>
            <w:tcW w:type="pct" w:w="50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Формы глагола ‘be’ в Past Simple. ‘Be’ в утвердительных предложениях.</w:t>
            </w:r>
          </w:p>
        </w:tc>
        <w:tc>
          <w:tcPr>
            <w:tcW w:type="pct" w:w="25%"/>
            <w:shd w:fill="f2f8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5</w:t>
            </w:r>
          </w:p>
        </w:tc>
      </w:tr>
      <w:tr>
        <w:tc>
          <w:tcPr>
            <w:gridSpan w:val="3"/>
            <w:shd w:fill="a4c2f4"/>
            <w:tcMar>
              <w:top w:type="dxa" w:w="10"/>
              <w:bottom w:type="dxa" w:w="10"/>
            </w:tcMar>
            <w:vAlign w:val="center"/>
          </w:tcPr>
          <w:p>
            <w:pPr>
              <w:ind w:left="80" w:right="0"/>
              <w:jc w:val="center"/>
            </w:pPr>
            <w:r>
              <w:rPr>
                <w:color w:val="000000"/>
                <w:sz w:val="23"/>
                <w:szCs w:val="23"/>
              </w:rPr>
              <w:t xml:space="preserve">PAST SIMPLE</w:t>
            </w:r>
          </w:p>
        </w:tc>
      </w:tr>
      <w:tr>
        <w:tc>
          <w:tcPr>
            <w:tcW w:type="pct" w:w="25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20</w:t>
            </w:r>
          </w:p>
        </w:tc>
        <w:tc>
          <w:tcPr>
            <w:tcW w:type="pct" w:w="50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‘Be’ в отрицательных предложениях в Past Simple. Полные и краткие формы.</w:t>
            </w:r>
          </w:p>
        </w:tc>
        <w:tc>
          <w:tcPr>
            <w:tcW w:type="pct" w:w="25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5</w:t>
            </w:r>
          </w:p>
        </w:tc>
      </w:tr>
      <w:tr>
        <w:tc>
          <w:tcPr>
            <w:tcW w:type="pct" w:w="25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23</w:t>
            </w:r>
          </w:p>
        </w:tc>
        <w:tc>
          <w:tcPr>
            <w:tcW w:type="pct" w:w="50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‘Be’ в кратких ответах в Past Simple.</w:t>
            </w:r>
          </w:p>
        </w:tc>
        <w:tc>
          <w:tcPr>
            <w:tcW w:type="pct" w:w="25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5</w:t>
            </w:r>
          </w:p>
        </w:tc>
      </w:tr>
      <w:tr>
        <w:tc>
          <w:tcPr>
            <w:tcW w:type="pct" w:w="25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24</w:t>
            </w:r>
          </w:p>
        </w:tc>
        <w:tc>
          <w:tcPr>
            <w:tcW w:type="pct" w:w="50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“Can” в предложениях разных типов в Past Simple.</w:t>
            </w:r>
          </w:p>
        </w:tc>
        <w:tc>
          <w:tcPr>
            <w:tcW w:type="pct" w:w="25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5</w:t>
            </w:r>
          </w:p>
        </w:tc>
      </w:tr>
      <w:tr>
        <w:tc>
          <w:tcPr>
            <w:tcW w:type="pct" w:w="25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26</w:t>
            </w:r>
          </w:p>
        </w:tc>
        <w:tc>
          <w:tcPr>
            <w:tcW w:type="pct" w:w="50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Правильные глаголы в форме Past Simple. Особенности произношения и написания правильных глаголов с окончанием “-ed”.</w:t>
            </w:r>
          </w:p>
        </w:tc>
        <w:tc>
          <w:tcPr>
            <w:tcW w:type="pct" w:w="25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6</w:t>
            </w:r>
          </w:p>
        </w:tc>
      </w:tr>
      <w:tr>
        <w:tc>
          <w:tcPr>
            <w:tcW w:type="pct" w:w="25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27</w:t>
            </w:r>
          </w:p>
        </w:tc>
        <w:tc>
          <w:tcPr>
            <w:tcW w:type="pct" w:w="50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Утвердительные предложения в Past Simple.</w:t>
            </w:r>
          </w:p>
        </w:tc>
        <w:tc>
          <w:tcPr>
            <w:tcW w:type="pct" w:w="25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6</w:t>
            </w:r>
          </w:p>
        </w:tc>
      </w:tr>
      <w:tr>
        <w:tc>
          <w:tcPr>
            <w:tcW w:type="pct" w:w="25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28</w:t>
            </w:r>
          </w:p>
        </w:tc>
        <w:tc>
          <w:tcPr>
            <w:tcW w:type="pct" w:w="50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Отрицательные предложения в Past Simple.</w:t>
            </w:r>
          </w:p>
        </w:tc>
        <w:tc>
          <w:tcPr>
            <w:tcW w:type="pct" w:w="25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6</w:t>
            </w:r>
          </w:p>
        </w:tc>
      </w:tr>
      <w:tr>
        <w:tc>
          <w:tcPr>
            <w:tcW w:type="pct" w:w="25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29</w:t>
            </w:r>
          </w:p>
        </w:tc>
        <w:tc>
          <w:tcPr>
            <w:tcW w:type="pct" w:w="50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Общие вопросы и краткие ответы в Past Simple.</w:t>
            </w:r>
          </w:p>
        </w:tc>
        <w:tc>
          <w:tcPr>
            <w:tcW w:type="pct" w:w="25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6</w:t>
            </w:r>
          </w:p>
        </w:tc>
      </w:tr>
      <w:tr>
        <w:tc>
          <w:tcPr>
            <w:tcW w:type="pct" w:w="25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30</w:t>
            </w:r>
          </w:p>
        </w:tc>
        <w:tc>
          <w:tcPr>
            <w:tcW w:type="pct" w:w="50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Специальные вопросы в Past Simple.</w:t>
            </w:r>
          </w:p>
        </w:tc>
        <w:tc>
          <w:tcPr>
            <w:tcW w:type="pct" w:w="25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6</w:t>
            </w:r>
          </w:p>
        </w:tc>
      </w:tr>
      <w:tr>
        <w:tc>
          <w:tcPr>
            <w:tcW w:type="pct" w:w="25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31</w:t>
            </w:r>
          </w:p>
        </w:tc>
        <w:tc>
          <w:tcPr>
            <w:tcW w:type="pct" w:w="50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Специальные вопросы vs вопросы к подлежащему в Past Simple.</w:t>
            </w:r>
          </w:p>
        </w:tc>
        <w:tc>
          <w:tcPr>
            <w:tcW w:type="pct" w:w="25%"/>
            <w:shd w:fill="deebf6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6</w:t>
            </w:r>
          </w:p>
        </w:tc>
      </w:tr>
      <w:tr>
        <w:tc>
          <w:tcPr>
            <w:gridSpan w:val="3"/>
            <w:shd w:fill="ffe599"/>
            <w:tcMar>
              <w:top w:type="dxa" w:w="10"/>
              <w:bottom w:type="dxa" w:w="10"/>
            </w:tcMar>
            <w:vAlign w:val="center"/>
          </w:tcPr>
          <w:p>
            <w:pPr>
              <w:ind w:left="80" w:right="0"/>
              <w:jc w:val="center"/>
            </w:pPr>
            <w:r>
              <w:rPr>
                <w:color w:val="000000"/>
                <w:sz w:val="23"/>
                <w:szCs w:val="23"/>
              </w:rPr>
              <w:t xml:space="preserve">PRESENT CONTINUOUS</w:t>
            </w:r>
          </w:p>
        </w:tc>
      </w:tr>
      <w:tr>
        <w:tc>
          <w:tcPr>
            <w:tcW w:type="pct" w:w="25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32</w:t>
            </w:r>
          </w:p>
        </w:tc>
        <w:tc>
          <w:tcPr>
            <w:tcW w:type="pct" w:w="50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Особенности написания форм глаголов с окончанием “-ing”.</w:t>
            </w:r>
          </w:p>
        </w:tc>
        <w:tc>
          <w:tcPr>
            <w:tcW w:type="pct" w:w="25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7</w:t>
            </w:r>
          </w:p>
        </w:tc>
      </w:tr>
      <w:tr>
        <w:tc>
          <w:tcPr>
            <w:tcW w:type="pct" w:w="25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33</w:t>
            </w:r>
          </w:p>
        </w:tc>
        <w:tc>
          <w:tcPr>
            <w:tcW w:type="pct" w:w="50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Утвердительные и отрицательные предложения в Present Continuous.</w:t>
            </w:r>
          </w:p>
        </w:tc>
        <w:tc>
          <w:tcPr>
            <w:tcW w:type="pct" w:w="25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7</w:t>
            </w:r>
          </w:p>
        </w:tc>
      </w:tr>
      <w:tr>
        <w:tc>
          <w:tcPr>
            <w:tcW w:type="pct" w:w="25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34</w:t>
            </w:r>
          </w:p>
        </w:tc>
        <w:tc>
          <w:tcPr>
            <w:tcW w:type="pct" w:w="50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Вопросительные предложения в Present Continuous.</w:t>
            </w:r>
          </w:p>
        </w:tc>
        <w:tc>
          <w:tcPr>
            <w:tcW w:type="pct" w:w="25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7</w:t>
            </w:r>
          </w:p>
        </w:tc>
      </w:tr>
      <w:tr>
        <w:tc>
          <w:tcPr>
            <w:tcW w:type="pct" w:w="25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35</w:t>
            </w:r>
          </w:p>
        </w:tc>
        <w:tc>
          <w:tcPr>
            <w:tcW w:type="pct" w:w="50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Краткие ответы в Present Continuous.</w:t>
            </w:r>
          </w:p>
        </w:tc>
        <w:tc>
          <w:tcPr>
            <w:tcW w:type="pct" w:w="25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7</w:t>
            </w:r>
          </w:p>
        </w:tc>
      </w:tr>
      <w:tr>
        <w:tc>
          <w:tcPr>
            <w:tcW w:type="pct" w:w="25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36</w:t>
            </w:r>
          </w:p>
        </w:tc>
        <w:tc>
          <w:tcPr>
            <w:tcW w:type="pct" w:w="50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Основные функции Present Continuous в сопоставлении с функциями Present Simple.</w:t>
            </w:r>
          </w:p>
        </w:tc>
        <w:tc>
          <w:tcPr>
            <w:tcW w:type="pct" w:w="25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8</w:t>
            </w:r>
          </w:p>
        </w:tc>
      </w:tr>
      <w:tr>
        <w:tc>
          <w:tcPr>
            <w:tcW w:type="pct" w:w="25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37</w:t>
            </w:r>
          </w:p>
        </w:tc>
        <w:tc>
          <w:tcPr>
            <w:tcW w:type="pct" w:w="50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Основные функции Present Continuous в сопоставлении с функциями Present Simple.</w:t>
            </w:r>
          </w:p>
        </w:tc>
        <w:tc>
          <w:tcPr>
            <w:tcW w:type="pct" w:w="25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8</w:t>
            </w:r>
          </w:p>
        </w:tc>
      </w:tr>
      <w:tr>
        <w:tc>
          <w:tcPr>
            <w:tcW w:type="pct" w:w="25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38</w:t>
            </w:r>
          </w:p>
        </w:tc>
        <w:tc>
          <w:tcPr>
            <w:tcW w:type="pct" w:w="50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Глаголы состояния и особенности их использования.</w:t>
            </w:r>
          </w:p>
        </w:tc>
        <w:tc>
          <w:tcPr>
            <w:tcW w:type="pct" w:w="25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8</w:t>
            </w:r>
          </w:p>
        </w:tc>
      </w:tr>
      <w:tr>
        <w:tc>
          <w:tcPr>
            <w:tcW w:type="pct" w:w="25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39</w:t>
            </w:r>
          </w:p>
        </w:tc>
        <w:tc>
          <w:tcPr>
            <w:tcW w:type="pct" w:w="50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Глаголы состояния и особенности их использования.</w:t>
            </w:r>
          </w:p>
        </w:tc>
        <w:tc>
          <w:tcPr>
            <w:tcW w:type="pct" w:w="25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8</w:t>
            </w:r>
          </w:p>
        </w:tc>
      </w:tr>
      <w:tr>
        <w:tc>
          <w:tcPr>
            <w:tcW w:type="pct" w:w="25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41</w:t>
            </w:r>
          </w:p>
        </w:tc>
        <w:tc>
          <w:tcPr>
            <w:tcW w:type="pct" w:w="50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Разные типы предложений с ‘be going to’.</w:t>
            </w:r>
          </w:p>
        </w:tc>
        <w:tc>
          <w:tcPr>
            <w:tcW w:type="pct" w:w="25%"/>
            <w:shd w:fill="fffaea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9</w:t>
            </w:r>
          </w:p>
        </w:tc>
      </w:tr>
      <w:tr>
        <w:tc>
          <w:tcPr>
            <w:gridSpan w:val="3"/>
            <w:shd w:fill="ea9999"/>
            <w:tcMar>
              <w:top w:type="dxa" w:w="10"/>
              <w:bottom w:type="dxa" w:w="10"/>
            </w:tcMar>
            <w:vAlign w:val="center"/>
          </w:tcPr>
          <w:p>
            <w:pPr>
              <w:ind w:left="80" w:right="0"/>
              <w:jc w:val="center"/>
            </w:pPr>
            <w:r>
              <w:rPr>
                <w:color w:val="000000"/>
                <w:sz w:val="23"/>
                <w:szCs w:val="23"/>
              </w:rPr>
              <w:t xml:space="preserve">FUTURE FORMS</w:t>
            </w:r>
          </w:p>
        </w:tc>
      </w:tr>
      <w:tr>
        <w:tc>
          <w:tcPr>
            <w:tcW w:type="pct" w:w="25%"/>
            <w:shd w:fill="ffebeb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43</w:t>
            </w:r>
          </w:p>
        </w:tc>
        <w:tc>
          <w:tcPr>
            <w:tcW w:type="pct" w:w="50%"/>
            <w:shd w:fill="ffebeb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Краткие ответы с ‘be going to’.</w:t>
            </w:r>
          </w:p>
        </w:tc>
        <w:tc>
          <w:tcPr>
            <w:tcW w:type="pct" w:w="25%"/>
            <w:shd w:fill="ffebeb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9</w:t>
            </w:r>
          </w:p>
        </w:tc>
      </w:tr>
      <w:tr>
        <w:tc>
          <w:tcPr>
            <w:tcW w:type="pct" w:w="25%"/>
            <w:shd w:fill="ffebeb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44</w:t>
            </w:r>
          </w:p>
        </w:tc>
        <w:tc>
          <w:tcPr>
            <w:tcW w:type="pct" w:w="50%"/>
            <w:shd w:fill="ffebeb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Краткие и полные формы глаголов в утвердительных и отрицательных предложениях Future Simple.</w:t>
            </w:r>
          </w:p>
        </w:tc>
        <w:tc>
          <w:tcPr>
            <w:tcW w:type="pct" w:w="25%"/>
            <w:shd w:fill="ffebeb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10</w:t>
            </w:r>
          </w:p>
        </w:tc>
      </w:tr>
      <w:tr>
        <w:tc>
          <w:tcPr>
            <w:tcW w:type="pct" w:w="25%"/>
            <w:shd w:fill="ffebeb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46</w:t>
            </w:r>
          </w:p>
        </w:tc>
        <w:tc>
          <w:tcPr>
            <w:tcW w:type="pct" w:w="50%"/>
            <w:shd w:fill="ffebeb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Разница между ‘will’ и ‘shall’.</w:t>
            </w:r>
          </w:p>
        </w:tc>
        <w:tc>
          <w:tcPr>
            <w:tcW w:type="pct" w:w="25%"/>
            <w:shd w:fill="ffebeb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10</w:t>
            </w:r>
          </w:p>
        </w:tc>
      </w:tr>
      <w:tr>
        <w:tc>
          <w:tcPr>
            <w:tcW w:type="pct" w:w="25%"/>
            <w:shd w:fill="ffebeb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48</w:t>
            </w:r>
          </w:p>
        </w:tc>
        <w:tc>
          <w:tcPr>
            <w:tcW w:type="pct" w:w="50%"/>
            <w:shd w:fill="ffebeb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Разница между контекстами использования Future Simple, ‘be going to’ и Present Continuous.</w:t>
            </w:r>
          </w:p>
        </w:tc>
        <w:tc>
          <w:tcPr>
            <w:tcW w:type="pct" w:w="25%"/>
            <w:shd w:fill="ffebeb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10</w:t>
            </w:r>
          </w:p>
        </w:tc>
      </w:tr>
      <w:tr>
        <w:tc>
          <w:tcPr>
            <w:tcW w:type="pct" w:w="25%"/>
            <w:shd w:fill="ffebeb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49</w:t>
            </w:r>
          </w:p>
        </w:tc>
        <w:tc>
          <w:tcPr>
            <w:tcW w:type="pct" w:w="50%"/>
            <w:shd w:fill="ffebeb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Неправильные глаголы в Present Perfect.</w:t>
            </w:r>
          </w:p>
        </w:tc>
        <w:tc>
          <w:tcPr>
            <w:tcW w:type="pct" w:w="25%"/>
            <w:shd w:fill="ffebeb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11</w:t>
            </w:r>
          </w:p>
        </w:tc>
      </w:tr>
      <w:tr>
        <w:tc>
          <w:tcPr>
            <w:gridSpan w:val="3"/>
            <w:shd w:fill="b4a7d6"/>
            <w:tcMar>
              <w:top w:type="dxa" w:w="10"/>
              <w:bottom w:type="dxa" w:w="10"/>
            </w:tcMar>
            <w:vAlign w:val="center"/>
          </w:tcPr>
          <w:p>
            <w:pPr>
              <w:ind w:left="80" w:right="0"/>
              <w:jc w:val="center"/>
            </w:pPr>
            <w:r>
              <w:rPr>
                <w:color w:val="000000"/>
                <w:sz w:val="23"/>
                <w:szCs w:val="23"/>
              </w:rPr>
              <w:t xml:space="preserve">PRESENT PERFECT</w:t>
            </w:r>
          </w:p>
        </w:tc>
      </w:tr>
      <w:tr>
        <w:tc>
          <w:tcPr>
            <w:tcW w:type="pct" w:w="25%"/>
            <w:shd w:fill="e5e0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52</w:t>
            </w:r>
          </w:p>
        </w:tc>
        <w:tc>
          <w:tcPr>
            <w:tcW w:type="pct" w:w="50%"/>
            <w:shd w:fill="e5e0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Вопросительные предложения в Present Perfect.</w:t>
            </w:r>
          </w:p>
        </w:tc>
        <w:tc>
          <w:tcPr>
            <w:tcW w:type="pct" w:w="25%"/>
            <w:shd w:fill="e5e0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11</w:t>
            </w:r>
          </w:p>
        </w:tc>
      </w:tr>
      <w:tr>
        <w:tc>
          <w:tcPr>
            <w:tcW w:type="pct" w:w="25%"/>
            <w:shd w:fill="e5e0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53</w:t>
            </w:r>
          </w:p>
        </w:tc>
        <w:tc>
          <w:tcPr>
            <w:tcW w:type="pct" w:w="50%"/>
            <w:shd w:fill="e5e0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Разница между ‘been to’ и ‘gone to’.</w:t>
            </w:r>
          </w:p>
        </w:tc>
        <w:tc>
          <w:tcPr>
            <w:tcW w:type="pct" w:w="25%"/>
            <w:shd w:fill="e5e0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11</w:t>
            </w:r>
          </w:p>
        </w:tc>
      </w:tr>
      <w:tr>
        <w:tc>
          <w:tcPr>
            <w:tcW w:type="pct" w:w="25%"/>
            <w:shd w:fill="e5e0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54</w:t>
            </w:r>
          </w:p>
        </w:tc>
        <w:tc>
          <w:tcPr>
            <w:tcW w:type="pct" w:w="50%"/>
            <w:shd w:fill="e5e0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Наречия (already, just, yet, never и т.п.), используемые с временем Present Perfect. Их место в предложении и особенности использования.</w:t>
            </w:r>
          </w:p>
        </w:tc>
        <w:tc>
          <w:tcPr>
            <w:tcW w:type="pct" w:w="25%"/>
            <w:shd w:fill="e5e0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11</w:t>
            </w:r>
          </w:p>
        </w:tc>
      </w:tr>
      <w:tr>
        <w:tc>
          <w:tcPr>
            <w:tcW w:type="pct" w:w="25%"/>
            <w:shd w:fill="e5e0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55</w:t>
            </w:r>
          </w:p>
        </w:tc>
        <w:tc>
          <w:tcPr>
            <w:tcW w:type="pct" w:w="50%"/>
            <w:shd w:fill="e5e0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Предлоги (for, since) и особенности их использования в предложениях с временем Present Perfect.</w:t>
            </w:r>
          </w:p>
        </w:tc>
        <w:tc>
          <w:tcPr>
            <w:tcW w:type="pct" w:w="25%"/>
            <w:shd w:fill="e5e0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11</w:t>
            </w:r>
          </w:p>
        </w:tc>
      </w:tr>
      <w:tr>
        <w:tc>
          <w:tcPr>
            <w:tcW w:type="pct" w:w="25%"/>
            <w:shd w:fill="e5e0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58</w:t>
            </w:r>
          </w:p>
        </w:tc>
        <w:tc>
          <w:tcPr>
            <w:tcW w:type="pct" w:w="50%"/>
            <w:shd w:fill="e5e0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Разница между контекстами использования Present Perfect и Present Simple.</w:t>
            </w:r>
          </w:p>
        </w:tc>
        <w:tc>
          <w:tcPr>
            <w:tcW w:type="pct" w:w="25%"/>
            <w:shd w:fill="e5e0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12</w:t>
            </w:r>
          </w:p>
        </w:tc>
      </w:tr>
      <w:tr>
        <w:tc>
          <w:tcPr>
            <w:tcW w:type="pct" w:w="25%"/>
            <w:shd w:fill="e5e0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59</w:t>
            </w:r>
          </w:p>
        </w:tc>
        <w:tc>
          <w:tcPr>
            <w:tcW w:type="pct" w:w="50%"/>
            <w:shd w:fill="e5e0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Разница между контекстами использования Present Perfect, Past Simple и Present Simple.</w:t>
            </w:r>
          </w:p>
        </w:tc>
        <w:tc>
          <w:tcPr>
            <w:tcW w:type="pct" w:w="25%"/>
            <w:shd w:fill="e5e0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12</w:t>
            </w:r>
          </w:p>
        </w:tc>
      </w:tr>
      <w:tr>
        <w:tc>
          <w:tcPr>
            <w:tcW w:type="pct" w:w="25%"/>
            <w:shd w:fill="e5e0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№ 60</w:t>
            </w:r>
          </w:p>
        </w:tc>
        <w:tc>
          <w:tcPr>
            <w:tcW w:type="pct" w:w="50%"/>
            <w:shd w:fill="e5e0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Разница между контекстами использования Present Perfect и Present Perfect Continuous.</w:t>
            </w:r>
          </w:p>
        </w:tc>
        <w:tc>
          <w:tcPr>
            <w:tcW w:type="pct" w:w="25%"/>
            <w:shd w:fill="e5e0f0"/>
          </w:tcPr>
          <w:p>
            <w:pPr>
              <w:ind w:left="80" w:right="0"/>
              <w:jc w:val="start"/>
            </w:pPr>
            <w:r>
              <w:rPr>
                <w:color w:val="000000"/>
                <w:sz w:val="23"/>
                <w:szCs w:val="23"/>
              </w:rPr>
              <w:t xml:space="preserve">Модуль 12</w:t>
            </w:r>
          </w:p>
        </w:tc>
      </w:tr>
    </w:tbl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3pt"/>
        <w:szCs w:val="13pt"/>
        <w:rFonts w:ascii="Arial" w:cs="Arial" w:eastAsia="Arial" w:hAnsi="Arial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lvdbf2wv-dzd-zknapoum" Type="http://schemas.openxmlformats.org/officeDocument/2006/relationships/hyperlink" Target="https://wonderlang-school.com/tense-matters/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2024-12-26T12:42:25.240Z</dcterms:created>
  <dcterms:modified xsi:type="dcterms:W3CDTF">2024-12-26T12:42:25.241Z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