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color w:val="2f5496"/>
          <w:sz w:val="32"/>
          <w:szCs w:val="32"/>
        </w:rPr>
        <w:t xml:space="preserve">Vocabulary and Grammar Test (B1-C1): анализ ошибок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Дмитрий Лобов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08.12.2024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18/60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ошибки, модули </w:t>
      </w:r>
      <w:hyperlink w:history="1" r:id="rIdwfvoiwieedu60eo02_yhz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соответствующие слова/выражения, + лексические темы, которым посвящены эти модули.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720"/>
        <w:gridCol w:w="2250"/>
        <w:gridCol w:w="1077"/>
        <w:gridCol w:w="1798"/>
        <w:gridCol w:w="3153"/>
      </w:tblGrid>
      <w:tr>
        <w:tc>
          <w:tcPr>
            <w:tcW w:type="pct" w:w="8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25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Слово/фраза</w:t>
            </w:r>
          </w:p>
        </w:tc>
        <w:tc>
          <w:tcPr>
            <w:tcW w:type="pct" w:w="12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Уровень</w:t>
            </w:r>
          </w:p>
        </w:tc>
        <w:tc>
          <w:tcPr>
            <w:tcW w:type="pct" w:w="20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Категория</w:t>
            </w:r>
          </w:p>
        </w:tc>
        <w:tc>
          <w:tcPr>
            <w:tcW w:type="pct" w:w="35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come up with sth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leave sth out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evidence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research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grammar, collocation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№8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vehicle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Technology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№9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hire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№11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fire sb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№12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graduate from college/university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№14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figure sth out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№16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curriculum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№18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convey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№19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capture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№20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medium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№21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preserve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№22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suburb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Cities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№23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carbon footprint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Cities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№24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at the heart of sth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№25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meet sb’s expectations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№27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determination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№29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vulnerable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№30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think outside the box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№31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one-size-fits-all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№32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from scratch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№33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look at sth through (different) eyes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№35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contributing factor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№36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tuition fees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№37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embarrassment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№38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sympathize with sb 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№39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hit rock bottom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Success and failure</w:t>
            </w:r>
          </w:p>
        </w:tc>
      </w:tr>
      <w:tr>
        <w:tc>
          <w:tcPr>
            <w:tcW w:type="pct" w:w="8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№40</w:t>
            </w:r>
          </w:p>
        </w:tc>
        <w:tc>
          <w:tcPr>
            <w:tcW w:type="pct" w:w="2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strike a balance between sth and sth</w:t>
            </w:r>
          </w:p>
        </w:tc>
        <w:tc>
          <w:tcPr>
            <w:tcW w:type="pct" w:w="12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Success and failure</w:t>
            </w:r>
          </w:p>
        </w:tc>
      </w:tr>
    </w:tbl>
    <w:p>
      <w:pPr>
        <w:spacing w:after="500"/>
      </w:pPr>
      <w:r/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грамматические ошибки, названия соответствующих тем + модули </w:t>
      </w:r>
      <w:hyperlink w:history="1" r:id="rIdztownhx4nzx1lvb9yja9z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эти темы.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2"/>
        <w:gridCol w:w="5409"/>
        <w:gridCol w:w="2704"/>
      </w:tblGrid>
      <w:tr>
        <w:tc>
          <w:tcPr>
            <w:tcW w:type="pct" w:w="10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60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Тема</w:t>
            </w:r>
          </w:p>
        </w:tc>
        <w:tc>
          <w:tcPr>
            <w:tcW w:type="pct" w:w="35%"/>
            <w:shd w:fill="deebf6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№41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Verb Patterns (Verb + Gerund/to-Infinitive)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№42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Past tenses: Past Simple, Past Perfect, Past Continuous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№44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First Conditionals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№45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Second Conditionals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№46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Geographical Names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№47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Common Nouns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№48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Modal verbs: have to, must, should etc.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</w:t>
            </w:r>
          </w:p>
        </w:tc>
      </w:tr>
      <w:tr>
        <w:tc>
          <w:tcPr>
            <w:tcW w:type="pct" w:w="1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№49</w:t>
            </w:r>
          </w:p>
        </w:tc>
        <w:tc>
          <w:tcPr>
            <w:tcW w:type="pct" w:w="60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Third Conditionals</w:t>
            </w:r>
          </w:p>
        </w:tc>
        <w:tc>
          <w:tcPr>
            <w:tcW w:type="pct" w:w="35%"/>
            <w:shd w:fill="FFFFFF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4pt"/>
        <w:szCs w:val="14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wfvoiwieedu60eo02_yhz" Type="http://schemas.openxmlformats.org/officeDocument/2006/relationships/hyperlink" Target="https://wonderlang-school.com/nativelike/" TargetMode="External"/><Relationship Id="rIdztownhx4nzx1lvb9yja9z" Type="http://schemas.openxmlformats.org/officeDocument/2006/relationships/hyperlink" Target="https://wonderlang-school.com/nativelike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2024-12-08T15:31:59.888Z</dcterms:created>
  <dcterms:modified xsi:type="dcterms:W3CDTF">2024-12-08T15:31:59.888Z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