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b w:val="1"/>
          <w:bCs w:val="1"/>
          <w:color w:val="6b6b6b"/>
          <w:sz w:val="20"/>
          <w:szCs w:val="20"/>
          <w:rtl w:val="0"/>
        </w:rPr>
        <w:t xml:space="preserve">A T O M I C</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b w:val="1"/>
          <w:bCs w:val="1"/>
          <w:sz w:val="48"/>
          <w:szCs w:val="48"/>
          <w:rtl w:val="0"/>
        </w:rPr>
        <w:t xml:space="preserve">SWE — Case Study</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Thanks for doing our case study. Everything in it is modeled on a real Atomic deployment. The customer here is </w:t>
      </w:r>
      <w:r w:rsidDel="00000000" w:rsidR="00000000" w:rsidRPr="00000000">
        <w:rPr>
          <w:b w:val="1"/>
          <w:bCs w:val="1"/>
          <w:rtl w:val="0"/>
        </w:rPr>
        <w:t xml:space="preserve">“Redwheel,”</w:t>
      </w:r>
      <w:r w:rsidDel="00000000" w:rsidR="00000000" w:rsidRPr="00000000">
        <w:rPr>
          <w:rtl w:val="0"/>
        </w:rPr>
        <w:t xml:space="preserve"> a fictional bicycle manufacturer that sells road and mountain bikes through several different channels. If this exercise excites you as you go, Atomic is the right place for you.</w:t>
      </w:r>
    </w:p>
    <w:p w:rsidR="00000000" w:rsidDel="00000000" w:rsidP="00000000" w:rsidRDefault="00000000" w:rsidRPr="00000000" w14:paraId="00000004">
      <w:pPr>
        <w:rPr/>
      </w:pPr>
      <w:r w:rsidDel="00000000" w:rsidR="00000000" w:rsidRPr="00000000">
        <w:rPr>
          <w:rtl w:val="0"/>
        </w:rPr>
        <w:t xml:space="preserve">There’s no single right answer here. We want to see how you think.</w:t>
      </w:r>
    </w:p>
    <w:p w:rsidR="00000000" w:rsidDel="00000000" w:rsidP="00000000" w:rsidRDefault="00000000" w:rsidRPr="00000000" w14:paraId="00000005">
      <w:pPr>
        <w:rPr/>
      </w:pPr>
      <w:r w:rsidDel="00000000" w:rsidR="00000000" w:rsidRPr="00000000">
        <w:rPr>
          <w:rtl w:val="0"/>
        </w:rPr>
        <w:t xml:space="preserve">Three parts, about </w:t>
      </w:r>
      <w:r w:rsidDel="00000000" w:rsidR="00000000" w:rsidRPr="00000000">
        <w:rPr>
          <w:b w:val="1"/>
          <w:bCs w:val="1"/>
          <w:rtl w:val="0"/>
        </w:rPr>
        <w:t xml:space="preserve">3 hours</w:t>
      </w:r>
      <w:r w:rsidDel="00000000" w:rsidR="00000000" w:rsidRPr="00000000">
        <w:rPr>
          <w:rtl w:val="0"/>
        </w:rPr>
        <w:t xml:space="preserve"> in total, that come together in one final presentation to our team.</w:t>
      </w:r>
    </w:p>
    <w:p w:rsidR="00000000" w:rsidDel="00000000" w:rsidP="00000000" w:rsidRDefault="00000000" w:rsidRPr="00000000" w14:paraId="00000006">
      <w:pPr>
        <w:pStyle w:val="Heading1"/>
        <w:rPr/>
      </w:pPr>
      <w:r w:rsidDel="00000000" w:rsidR="00000000" w:rsidRPr="00000000">
        <w:rPr>
          <w:rtl w:val="0"/>
        </w:rPr>
        <w:t xml:space="preserve">Ground rules</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vertAlign w:val="baseline"/>
          <w:rtl w:val="0"/>
        </w:rPr>
        <w:t xml:space="preserve">Use AI as much as you want. We do, all day.</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vertAlign w:val="baseline"/>
          <w:rtl w:val="0"/>
        </w:rPr>
        <w:t xml:space="preserve">You’ll present everything live, so make sure you understand what you submit</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vertAlign w:val="baseline"/>
          <w:rtl w:val="0"/>
        </w:rPr>
        <w:t xml:space="preserve">Make clear what the materials actually say versus what you’re inferring or assuming</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vertAlign w:val="baseline"/>
          <w:rtl w:val="0"/>
        </w:rPr>
        <w:t xml:space="preserve">Don’t summarize the materials back to us (we’ve read them)</w:t>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Part 1 — Master data</w:t>
      </w:r>
    </w:p>
    <w:p w:rsidR="00000000" w:rsidDel="00000000" w:rsidP="00000000" w:rsidRDefault="00000000" w:rsidRPr="00000000" w14:paraId="0000000C">
      <w:pPr>
        <w:rPr/>
      </w:pPr>
      <w:r w:rsidDel="00000000" w:rsidR="00000000" w:rsidRPr="00000000">
        <w:rPr>
          <w:b w:val="1"/>
          <w:bCs w:val="1"/>
          <w:color w:val="6b6b6b"/>
          <w:rtl w:val="0"/>
        </w:rPr>
        <w:t xml:space="preserve">You get:  </w:t>
      </w:r>
      <w:r w:rsidDel="00000000" w:rsidR="00000000" w:rsidRPr="00000000">
        <w:rPr>
          <w:rtl w:val="0"/>
        </w:rPr>
        <w:t xml:space="preserve">nine CSV files, exactly as Redwheel shared them (dropped in a shared folder with no explanation); these often would come as live DB connections instead.</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Georgia" w:cs="Georgia" w:eastAsia="Georgia" w:hAnsi="Georgia"/>
          <w:i w:val="0"/>
          <w:iCs w:val="0"/>
          <w:smallCaps w:val="0"/>
          <w:strike w:val="0"/>
          <w:color w:val="000000"/>
          <w:sz w:val="22"/>
          <w:szCs w:val="22"/>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vertAlign w:val="baseline"/>
          <w:rtl w:val="0"/>
        </w:rPr>
        <w:t xml:space="preserve">Orders (1 year of history)</w:t>
      </w:r>
      <w:r w:rsidDel="00000000" w:rsidR="00000000" w:rsidRPr="00000000">
        <w:rPr>
          <w:rFonts w:ascii="Georgia" w:cs="Georgia" w:eastAsia="Georgia" w:hAnsi="Georgia"/>
          <w:b w:val="0"/>
          <w:bCs w:val="0"/>
          <w:i w:val="0"/>
          <w:iCs w:val="0"/>
          <w:smallCaps w:val="0"/>
          <w:strike w:val="0"/>
          <w:color w:val="000000"/>
          <w:sz w:val="22"/>
          <w:szCs w:val="22"/>
          <w:u w:val="none"/>
          <w:vertAlign w:val="baseline"/>
          <w:rtl w:val="0"/>
        </w:rPr>
        <w:t xml:space="preserve"> — three files, one per channel: </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Georgia" w:cs="Georgia" w:eastAsia="Georgia" w:hAnsi="Georgia"/>
          <w:i w:val="0"/>
          <w:iCs w:val="0"/>
          <w:smallCaps w:val="0"/>
          <w:strike w:val="0"/>
          <w:color w:val="000000"/>
          <w:sz w:val="22"/>
          <w:szCs w:val="22"/>
          <w:vertAlign w:val="baseline"/>
        </w:rPr>
      </w:pPr>
      <w:r w:rsidDel="00000000" w:rsidR="00000000" w:rsidRPr="00000000">
        <w:rPr>
          <w:rtl w:val="0"/>
        </w:rPr>
        <w:t xml:space="preserve">dtc_web_orders.csv</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Georgia" w:cs="Georgia" w:eastAsia="Georgia" w:hAnsi="Georgia"/>
          <w:i w:val="0"/>
          <w:iCs w:val="0"/>
          <w:smallCaps w:val="0"/>
          <w:strike w:val="0"/>
          <w:color w:val="000000"/>
          <w:sz w:val="22"/>
          <w:szCs w:val="22"/>
          <w:vertAlign w:val="baseline"/>
        </w:rPr>
      </w:pPr>
      <w:r w:rsidDel="00000000" w:rsidR="00000000" w:rsidRPr="00000000">
        <w:rPr>
          <w:rtl w:val="0"/>
        </w:rPr>
        <w:t xml:space="preserve">dealer_orders_export.csv</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Georgia" w:cs="Georgia" w:eastAsia="Georgia" w:hAnsi="Georgia"/>
          <w:i w:val="0"/>
          <w:iCs w:val="0"/>
          <w:smallCaps w:val="0"/>
          <w:strike w:val="0"/>
          <w:color w:val="000000"/>
          <w:sz w:val="22"/>
          <w:szCs w:val="22"/>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vertAlign w:val="baseline"/>
          <w:rtl w:val="0"/>
        </w:rPr>
        <w:t xml:space="preserve">Commercial_PO_Log.csv</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Georgia" w:cs="Georgia" w:eastAsia="Georgia" w:hAnsi="Georgia"/>
          <w:i w:val="0"/>
          <w:iCs w:val="0"/>
          <w:smallCaps w:val="0"/>
          <w:strike w:val="0"/>
          <w:color w:val="000000"/>
          <w:sz w:val="22"/>
          <w:szCs w:val="22"/>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vertAlign w:val="baseline"/>
          <w:rtl w:val="0"/>
        </w:rPr>
        <w:t xml:space="preserve">Inventory (as of Sept 7, 2026)</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Georgia" w:cs="Georgia" w:eastAsia="Georgia" w:hAnsi="Georgia"/>
          <w:i w:val="0"/>
          <w:iCs w:val="0"/>
          <w:smallCaps w:val="0"/>
          <w:strike w:val="0"/>
          <w:color w:val="000000"/>
          <w:sz w:val="22"/>
          <w:szCs w:val="22"/>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vertAlign w:val="baseline"/>
          <w:rtl w:val="0"/>
        </w:rPr>
        <w:t xml:space="preserve">plant_inventory_snapshot.csv (Redwheel’s own plant and DC stock) </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Georgia" w:cs="Georgia" w:eastAsia="Georgia" w:hAnsi="Georgia"/>
          <w:i w:val="0"/>
          <w:iCs w:val="0"/>
          <w:smallCaps w:val="0"/>
          <w:strike w:val="0"/>
          <w:color w:val="000000"/>
          <w:sz w:val="22"/>
          <w:szCs w:val="22"/>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vertAlign w:val="baseline"/>
          <w:rtl w:val="0"/>
        </w:rPr>
        <w:t xml:space="preserve">dealer_stock_report.csv (dealer-reported on-hand)</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Georgia" w:cs="Georgia" w:eastAsia="Georgia" w:hAnsi="Georgia"/>
          <w:i w:val="0"/>
          <w:iCs w:val="0"/>
          <w:smallCaps w:val="0"/>
          <w:strike w:val="0"/>
          <w:color w:val="000000"/>
          <w:sz w:val="22"/>
          <w:szCs w:val="22"/>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vertAlign w:val="baseline"/>
          <w:rtl w:val="0"/>
        </w:rPr>
        <w:t xml:space="preserve">Capacity plan (2 years)</w:t>
      </w:r>
      <w:r w:rsidDel="00000000" w:rsidR="00000000" w:rsidRPr="00000000">
        <w:rPr>
          <w:rtl w:val="0"/>
        </w:rPr>
        <w:t xml:space="preserve">: c</w:t>
      </w:r>
      <w:r w:rsidDel="00000000" w:rsidR="00000000" w:rsidRPr="00000000">
        <w:rPr>
          <w:rFonts w:ascii="Georgia" w:cs="Georgia" w:eastAsia="Georgia" w:hAnsi="Georgia"/>
          <w:b w:val="0"/>
          <w:bCs w:val="0"/>
          <w:i w:val="0"/>
          <w:iCs w:val="0"/>
          <w:smallCaps w:val="0"/>
          <w:strike w:val="0"/>
          <w:color w:val="000000"/>
          <w:sz w:val="22"/>
          <w:szCs w:val="22"/>
          <w:u w:val="none"/>
          <w:vertAlign w:val="baseline"/>
          <w:rtl w:val="0"/>
        </w:rPr>
        <w:t xml:space="preserve">apacity_plan.csv</w:t>
      </w:r>
      <w:r w:rsidDel="00000000" w:rsidR="00000000" w:rsidRPr="00000000">
        <w:rPr>
          <w:rtl w:val="0"/>
        </w:rPr>
        <w:t xml:space="preserve"> (</w:t>
      </w:r>
      <w:r w:rsidDel="00000000" w:rsidR="00000000" w:rsidRPr="00000000">
        <w:rPr>
          <w:rFonts w:ascii="Georgia" w:cs="Georgia" w:eastAsia="Georgia" w:hAnsi="Georgia"/>
          <w:b w:val="0"/>
          <w:bCs w:val="0"/>
          <w:i w:val="0"/>
          <w:iCs w:val="0"/>
          <w:smallCaps w:val="0"/>
          <w:strike w:val="0"/>
          <w:color w:val="000000"/>
          <w:sz w:val="22"/>
          <w:szCs w:val="22"/>
          <w:u w:val="none"/>
          <w:vertAlign w:val="baseline"/>
          <w:rtl w:val="0"/>
        </w:rPr>
        <w:t xml:space="preserve">weekly build capacity by production line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Georgia" w:cs="Georgia" w:eastAsia="Georgia" w:hAnsi="Georgia"/>
          <w:i w:val="0"/>
          <w:iCs w:val="0"/>
          <w:smallCaps w:val="0"/>
          <w:strike w:val="0"/>
          <w:color w:val="000000"/>
          <w:sz w:val="22"/>
          <w:szCs w:val="22"/>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vertAlign w:val="baseline"/>
          <w:rtl w:val="0"/>
        </w:rPr>
        <w:t xml:space="preserve">Sales forecasts (3 years)</w:t>
      </w:r>
      <w:r w:rsidDel="00000000" w:rsidR="00000000" w:rsidRPr="00000000">
        <w:rPr>
          <w:rFonts w:ascii="Georgia" w:cs="Georgia" w:eastAsia="Georgia" w:hAnsi="Georgia"/>
          <w:b w:val="0"/>
          <w:bCs w:val="0"/>
          <w:i w:val="0"/>
          <w:iCs w:val="0"/>
          <w:smallCaps w:val="0"/>
          <w:strike w:val="0"/>
          <w:color w:val="000000"/>
          <w:sz w:val="22"/>
          <w:szCs w:val="22"/>
          <w:u w:val="none"/>
          <w:vertAlign w:val="baseline"/>
          <w:rtl w:val="0"/>
        </w:rPr>
        <w:t xml:space="preserve"> </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Georgia" w:cs="Georgia" w:eastAsia="Georgia" w:hAnsi="Georgia"/>
          <w:i w:val="0"/>
          <w:iCs w:val="0"/>
          <w:smallCaps w:val="0"/>
          <w:strike w:val="0"/>
          <w:color w:val="000000"/>
          <w:sz w:val="22"/>
          <w:szCs w:val="22"/>
          <w:vertAlign w:val="baseline"/>
        </w:rPr>
      </w:pPr>
      <w:r w:rsidDel="00000000" w:rsidR="00000000" w:rsidRPr="00000000">
        <w:rPr>
          <w:rtl w:val="0"/>
        </w:rPr>
        <w:t xml:space="preserve">forecast_dtc.csv</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Georgia" w:cs="Georgia" w:eastAsia="Georgia" w:hAnsi="Georgia"/>
          <w:i w:val="0"/>
          <w:iCs w:val="0"/>
          <w:smallCaps w:val="0"/>
          <w:strike w:val="0"/>
          <w:color w:val="000000"/>
          <w:sz w:val="22"/>
          <w:szCs w:val="22"/>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vertAlign w:val="baseline"/>
          <w:rtl w:val="0"/>
        </w:rPr>
        <w:t xml:space="preserve">forecast_dealer.csv</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0" w:line="276" w:lineRule="auto"/>
        <w:ind w:left="1440" w:right="0" w:hanging="360"/>
        <w:jc w:val="left"/>
        <w:rPr>
          <w:rFonts w:ascii="Georgia" w:cs="Georgia" w:eastAsia="Georgia" w:hAnsi="Georgia"/>
          <w:i w:val="0"/>
          <w:iCs w:val="0"/>
          <w:smallCaps w:val="0"/>
          <w:strike w:val="0"/>
          <w:color w:val="000000"/>
          <w:sz w:val="22"/>
          <w:szCs w:val="22"/>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vertAlign w:val="baseline"/>
          <w:rtl w:val="0"/>
        </w:rPr>
        <w:t xml:space="preserve">forecast_commercial.csv</w:t>
      </w:r>
      <w:r w:rsidDel="00000000" w:rsidR="00000000" w:rsidRPr="00000000">
        <w:rPr>
          <w:rtl w:val="0"/>
        </w:rPr>
      </w:r>
    </w:p>
    <w:p w:rsidR="00000000" w:rsidDel="00000000" w:rsidP="00000000" w:rsidRDefault="00000000" w:rsidRPr="00000000" w14:paraId="00000019">
      <w:pPr>
        <w:rPr>
          <w:color w:val="0000ff"/>
        </w:rPr>
      </w:pPr>
      <w:r w:rsidDel="00000000" w:rsidR="00000000" w:rsidRPr="00000000">
        <w:rPr>
          <w:b w:val="1"/>
          <w:bCs w:val="1"/>
          <w:color w:val="0000ff"/>
          <w:rtl w:val="0"/>
        </w:rPr>
        <w:t xml:space="preserve">Deliver: a consolidated master data setup that combines these into a common schema that can be used for an allocation engine.</w:t>
      </w: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Part 2 — Allocation engine</w:t>
      </w:r>
    </w:p>
    <w:p w:rsidR="00000000" w:rsidDel="00000000" w:rsidP="00000000" w:rsidRDefault="00000000" w:rsidRPr="00000000" w14:paraId="0000001B">
      <w:pPr>
        <w:rPr/>
      </w:pPr>
      <w:r w:rsidDel="00000000" w:rsidR="00000000" w:rsidRPr="00000000">
        <w:rPr>
          <w:b w:val="1"/>
          <w:bCs w:val="1"/>
          <w:color w:val="6b6b6b"/>
          <w:rtl w:val="0"/>
        </w:rPr>
        <w:t xml:space="preserve">Context:  </w:t>
      </w: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t xml:space="preserve">We are responsible for providing a weekly build plan through 2028 that hits the client’s targets:</w:t>
      </w:r>
    </w:p>
    <w:p w:rsidR="00000000" w:rsidDel="00000000" w:rsidP="00000000" w:rsidRDefault="00000000" w:rsidRPr="00000000" w14:paraId="0000001D">
      <w:pPr>
        <w:numPr>
          <w:ilvl w:val="0"/>
          <w:numId w:val="1"/>
        </w:numPr>
        <w:spacing w:after="0" w:lineRule="auto"/>
        <w:ind w:left="720" w:hanging="360"/>
        <w:rPr/>
      </w:pPr>
      <w:r w:rsidDel="00000000" w:rsidR="00000000" w:rsidRPr="00000000">
        <w:rPr>
          <w:rtl w:val="0"/>
        </w:rPr>
        <w:t xml:space="preserve">8 weeks of supply for road bikes, in 2026-2027, increasing to 10 in 2028</w:t>
      </w:r>
    </w:p>
    <w:p w:rsidR="00000000" w:rsidDel="00000000" w:rsidP="00000000" w:rsidRDefault="00000000" w:rsidRPr="00000000" w14:paraId="0000001E">
      <w:pPr>
        <w:numPr>
          <w:ilvl w:val="0"/>
          <w:numId w:val="1"/>
        </w:numPr>
        <w:spacing w:after="0" w:lineRule="auto"/>
        <w:ind w:left="720" w:hanging="360"/>
        <w:rPr/>
      </w:pPr>
      <w:r w:rsidDel="00000000" w:rsidR="00000000" w:rsidRPr="00000000">
        <w:rPr>
          <w:rtl w:val="0"/>
        </w:rPr>
        <w:t xml:space="preserve">12 weeks of supply for base mountain bikes</w:t>
      </w:r>
    </w:p>
    <w:p w:rsidR="00000000" w:rsidDel="00000000" w:rsidP="00000000" w:rsidRDefault="00000000" w:rsidRPr="00000000" w14:paraId="0000001F">
      <w:pPr>
        <w:numPr>
          <w:ilvl w:val="0"/>
          <w:numId w:val="1"/>
        </w:numPr>
        <w:ind w:left="720" w:hanging="360"/>
        <w:rPr/>
      </w:pPr>
      <w:r w:rsidDel="00000000" w:rsidR="00000000" w:rsidRPr="00000000">
        <w:rPr>
          <w:rtl w:val="0"/>
        </w:rPr>
        <w:t xml:space="preserve">15 weeks of supply for carbon mountain bikes</w:t>
      </w:r>
    </w:p>
    <w:p w:rsidR="00000000" w:rsidDel="00000000" w:rsidP="00000000" w:rsidRDefault="00000000" w:rsidRPr="00000000" w14:paraId="00000020">
      <w:pPr>
        <w:rPr/>
      </w:pPr>
      <w:r w:rsidDel="00000000" w:rsidR="00000000" w:rsidRPr="00000000">
        <w:rPr>
          <w:rtl w:val="0"/>
        </w:rPr>
        <w:t xml:space="preserve">These targets should net out existing backlog (5 weeks of backlog vs 8 weeks of current inventory would mean 3 weeks of supply currently).</w:t>
      </w:r>
    </w:p>
    <w:p w:rsidR="00000000" w:rsidDel="00000000" w:rsidP="00000000" w:rsidRDefault="00000000" w:rsidRPr="00000000" w14:paraId="00000021">
      <w:pPr>
        <w:rPr/>
      </w:pPr>
      <w:r w:rsidDel="00000000" w:rsidR="00000000" w:rsidRPr="00000000">
        <w:rPr>
          <w:rtl w:val="0"/>
        </w:rPr>
        <w:t xml:space="preserve">Stay within capacity constraints. </w:t>
      </w:r>
    </w:p>
    <w:p w:rsidR="00000000" w:rsidDel="00000000" w:rsidP="00000000" w:rsidRDefault="00000000" w:rsidRPr="00000000" w14:paraId="00000022">
      <w:pPr>
        <w:rPr>
          <w:color w:val="0000ff"/>
        </w:rPr>
      </w:pPr>
      <w:r w:rsidDel="00000000" w:rsidR="00000000" w:rsidRPr="00000000">
        <w:rPr>
          <w:b w:val="1"/>
          <w:bCs w:val="1"/>
          <w:color w:val="0000ff"/>
          <w:rtl w:val="0"/>
        </w:rPr>
        <w:t xml:space="preserve">Deliver: a single-button engine that translates the master data inputs into a 2 year build plan and hits these targets.</w:t>
      </w: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rtl w:val="0"/>
        </w:rPr>
        <w:t xml:space="preserve">Part 3 — UI</w:t>
      </w:r>
    </w:p>
    <w:p w:rsidR="00000000" w:rsidDel="00000000" w:rsidP="00000000" w:rsidRDefault="00000000" w:rsidRPr="00000000" w14:paraId="00000024">
      <w:pPr>
        <w:rPr>
          <w:b w:val="1"/>
          <w:bCs w:val="1"/>
          <w:color w:val="6b6b6b"/>
        </w:rPr>
      </w:pPr>
      <w:r w:rsidDel="00000000" w:rsidR="00000000" w:rsidRPr="00000000">
        <w:rPr>
          <w:b w:val="1"/>
          <w:bCs w:val="1"/>
          <w:color w:val="6b6b6b"/>
          <w:rtl w:val="0"/>
        </w:rPr>
        <w:t xml:space="preserve">Context: </w:t>
      </w:r>
    </w:p>
    <w:p w:rsidR="00000000" w:rsidDel="00000000" w:rsidP="00000000" w:rsidRDefault="00000000" w:rsidRPr="00000000" w14:paraId="00000025">
      <w:pPr>
        <w:rPr>
          <w:b w:val="1"/>
          <w:bCs w:val="1"/>
          <w:color w:val="6b6b6b"/>
        </w:rPr>
      </w:pPr>
      <w:r w:rsidDel="00000000" w:rsidR="00000000" w:rsidRPr="00000000">
        <w:rPr>
          <w:rtl w:val="0"/>
        </w:rPr>
        <w:t xml:space="preserve">Our models should show clients (1) the math to get to the proposed plan and (2) KPIs that confirm it is hitting its target. This can be as interactive or prescriptive as you would like.</w:t>
      </w:r>
      <w:r w:rsidDel="00000000" w:rsidR="00000000" w:rsidRPr="00000000">
        <w:rPr>
          <w:rtl w:val="0"/>
        </w:rPr>
      </w:r>
    </w:p>
    <w:p w:rsidR="00000000" w:rsidDel="00000000" w:rsidP="00000000" w:rsidRDefault="00000000" w:rsidRPr="00000000" w14:paraId="00000026">
      <w:pPr>
        <w:rPr>
          <w:color w:val="0000ff"/>
        </w:rPr>
      </w:pPr>
      <w:r w:rsidDel="00000000" w:rsidR="00000000" w:rsidRPr="00000000">
        <w:rPr>
          <w:b w:val="1"/>
          <w:bCs w:val="1"/>
          <w:color w:val="0000ff"/>
          <w:rtl w:val="0"/>
        </w:rPr>
        <w:t xml:space="preserve">Deliver: a UI that we could present to clients to trust and then use this build plan. You should be able to present it live during the call.</w:t>
      </w: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Presentation</w:t>
      </w:r>
    </w:p>
    <w:p w:rsidR="00000000" w:rsidDel="00000000" w:rsidP="00000000" w:rsidRDefault="00000000" w:rsidRPr="00000000" w14:paraId="00000028">
      <w:pPr>
        <w:rPr/>
      </w:pPr>
      <w:r w:rsidDel="00000000" w:rsidR="00000000" w:rsidRPr="00000000">
        <w:rPr>
          <w:rtl w:val="0"/>
        </w:rPr>
        <w:t xml:space="preserve">The three parts are one story: the data you were handed, how you would allocate Redwheel’s constrained supply against it, and what its planners would see. Bring them together in a single presentation.</w:t>
      </w:r>
    </w:p>
    <w:p w:rsidR="00000000" w:rsidDel="00000000" w:rsidP="00000000" w:rsidRDefault="00000000" w:rsidRPr="00000000" w14:paraId="00000029">
      <w:pPr>
        <w:rPr>
          <w:b w:val="1"/>
          <w:bCs w:val="1"/>
          <w:color w:val="0000ff"/>
        </w:rPr>
      </w:pPr>
      <w:r w:rsidDel="00000000" w:rsidR="00000000" w:rsidRPr="00000000">
        <w:rPr>
          <w:b w:val="1"/>
          <w:bCs w:val="1"/>
          <w:color w:val="0000ff"/>
          <w:rtl w:val="0"/>
        </w:rPr>
        <w:t xml:space="preserve">Deliver: </w:t>
      </w:r>
    </w:p>
    <w:p w:rsidR="00000000" w:rsidDel="00000000" w:rsidP="00000000" w:rsidRDefault="00000000" w:rsidRPr="00000000" w14:paraId="0000002A">
      <w:pPr>
        <w:numPr>
          <w:ilvl w:val="0"/>
          <w:numId w:val="4"/>
        </w:numPr>
        <w:spacing w:after="0" w:lineRule="auto"/>
        <w:ind w:left="720" w:hanging="360"/>
        <w:rPr>
          <w:b w:val="1"/>
          <w:bCs w:val="1"/>
          <w:color w:val="0000ff"/>
        </w:rPr>
      </w:pPr>
      <w:r w:rsidDel="00000000" w:rsidR="00000000" w:rsidRPr="00000000">
        <w:rPr>
          <w:b w:val="1"/>
          <w:bCs w:val="1"/>
          <w:color w:val="0000ff"/>
          <w:rtl w:val="0"/>
        </w:rPr>
        <w:t xml:space="preserve">A code repository</w:t>
      </w:r>
    </w:p>
    <w:p w:rsidR="00000000" w:rsidDel="00000000" w:rsidP="00000000" w:rsidRDefault="00000000" w:rsidRPr="00000000" w14:paraId="0000002B">
      <w:pPr>
        <w:numPr>
          <w:ilvl w:val="0"/>
          <w:numId w:val="4"/>
        </w:numPr>
        <w:spacing w:after="0" w:lineRule="auto"/>
        <w:ind w:left="720" w:hanging="360"/>
        <w:rPr>
          <w:b w:val="1"/>
          <w:bCs w:val="1"/>
          <w:color w:val="0000ff"/>
        </w:rPr>
      </w:pPr>
      <w:r w:rsidDel="00000000" w:rsidR="00000000" w:rsidRPr="00000000">
        <w:rPr>
          <w:b w:val="1"/>
          <w:bCs w:val="1"/>
          <w:color w:val="0000ff"/>
          <w:rtl w:val="0"/>
        </w:rPr>
        <w:t xml:space="preserve">A live demo to the team</w:t>
      </w:r>
    </w:p>
    <w:p w:rsidR="00000000" w:rsidDel="00000000" w:rsidP="00000000" w:rsidRDefault="00000000" w:rsidRPr="00000000" w14:paraId="0000002C">
      <w:pPr>
        <w:numPr>
          <w:ilvl w:val="0"/>
          <w:numId w:val="4"/>
        </w:numPr>
        <w:ind w:left="720" w:hanging="360"/>
        <w:rPr>
          <w:b w:val="1"/>
          <w:bCs w:val="1"/>
          <w:color w:val="0000ff"/>
        </w:rPr>
      </w:pPr>
      <w:r w:rsidDel="00000000" w:rsidR="00000000" w:rsidRPr="00000000">
        <w:rPr>
          <w:b w:val="1"/>
          <w:bCs w:val="1"/>
          <w:color w:val="0000ff"/>
          <w:rtl w:val="0"/>
        </w:rPr>
        <w:t xml:space="preserve">A deck or summary file with supporting info like assumptions</w:t>
      </w:r>
    </w:p>
    <w:p w:rsidR="00000000" w:rsidDel="00000000" w:rsidP="00000000" w:rsidRDefault="00000000" w:rsidRPr="00000000" w14:paraId="0000002D">
      <w:pPr>
        <w:pStyle w:val="Heading1"/>
        <w:rPr/>
      </w:pPr>
      <w:r w:rsidDel="00000000" w:rsidR="00000000" w:rsidRPr="00000000">
        <w:rPr>
          <w:rtl w:val="0"/>
        </w:rPr>
        <w:t xml:space="preserve">Logistics</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rtl w:val="0"/>
        </w:rPr>
        <w:t xml:space="preserve">Recommended time: 3 hours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vertAlign w:val="baseline"/>
          <w:rtl w:val="0"/>
        </w:rPr>
        <w:t xml:space="preserve">Due:</w:t>
      </w:r>
      <w:r w:rsidDel="00000000" w:rsidR="00000000" w:rsidRPr="00000000">
        <w:rPr>
          <w:rFonts w:ascii="Georgia" w:cs="Georgia" w:eastAsia="Georgia" w:hAnsi="Georgia"/>
          <w:b w:val="0"/>
          <w:bCs w:val="0"/>
          <w:i w:val="0"/>
          <w:iCs w:val="0"/>
          <w:smallCaps w:val="0"/>
          <w:strike w:val="0"/>
          <w:color w:val="000000"/>
          <w:sz w:val="22"/>
          <w:szCs w:val="22"/>
          <w:u w:val="none"/>
          <w:vertAlign w:val="baseline"/>
          <w:rtl w:val="0"/>
        </w:rPr>
        <w:t xml:space="preserve"> </w:t>
      </w:r>
      <w:r w:rsidDel="00000000" w:rsidR="00000000" w:rsidRPr="00000000">
        <w:rPr>
          <w:b w:val="1"/>
          <w:bCs w:val="1"/>
          <w:rtl w:val="0"/>
        </w:rPr>
        <w:t xml:space="preserve">The day of your interview</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Email to: </w:t>
      </w:r>
      <w:hyperlink r:id="rId7">
        <w:r w:rsidDel="00000000" w:rsidR="00000000" w:rsidRPr="00000000">
          <w:rPr>
            <w:color w:val="1155cc"/>
            <w:u w:val="single"/>
            <w:rtl w:val="0"/>
          </w:rPr>
          <w:t xml:space="preserve">jeff@atomic.supply</w:t>
        </w:r>
      </w:hyperlink>
      <w:r w:rsidDel="00000000" w:rsidR="00000000" w:rsidRPr="00000000">
        <w:rPr>
          <w:rtl w:val="0"/>
        </w:rPr>
        <w:t xml:space="preserve">, CC </w:t>
      </w:r>
      <w:hyperlink r:id="rId8">
        <w:r w:rsidDel="00000000" w:rsidR="00000000" w:rsidRPr="00000000">
          <w:rPr>
            <w:color w:val="1155cc"/>
            <w:u w:val="single"/>
            <w:rtl w:val="0"/>
          </w:rPr>
          <w:t xml:space="preserve">jay@closedwontalent.com</w:t>
        </w:r>
      </w:hyperlink>
      <w:r w:rsidDel="00000000" w:rsidR="00000000" w:rsidRPr="00000000">
        <w:rPr>
          <w:rtl w:val="0"/>
        </w:rPr>
        <w:t xml:space="preserve"> </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Presentation: 30 minutes with 1:1 follow ups</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vertAlign w:val="baseline"/>
          <w:rtl w:val="0"/>
        </w:rPr>
        <w:t xml:space="preserve">Decision:</w:t>
      </w:r>
      <w:r w:rsidDel="00000000" w:rsidR="00000000" w:rsidRPr="00000000">
        <w:rPr>
          <w:rFonts w:ascii="Georgia" w:cs="Georgia" w:eastAsia="Georgia" w:hAnsi="Georgia"/>
          <w:b w:val="0"/>
          <w:bCs w:val="0"/>
          <w:i w:val="0"/>
          <w:iCs w:val="0"/>
          <w:smallCaps w:val="0"/>
          <w:strike w:val="0"/>
          <w:color w:val="000000"/>
          <w:sz w:val="22"/>
          <w:szCs w:val="22"/>
          <w:u w:val="none"/>
          <w:vertAlign w:val="baseline"/>
          <w:rtl w:val="0"/>
        </w:rPr>
        <w:t xml:space="preserve"> within 1 week of the live session</w:t>
      </w:r>
      <w:r w:rsidDel="00000000" w:rsidR="00000000" w:rsidRPr="00000000">
        <w:rPr>
          <w:rtl w:val="0"/>
        </w:rPr>
        <w:t xml:space="preserve">, </w:t>
      </w:r>
      <w:r w:rsidDel="00000000" w:rsidR="00000000" w:rsidRPr="00000000">
        <w:rPr>
          <w:rFonts w:ascii="Georgia" w:cs="Georgia" w:eastAsia="Georgia" w:hAnsi="Georgia"/>
          <w:b w:val="0"/>
          <w:bCs w:val="0"/>
          <w:i w:val="0"/>
          <w:iCs w:val="0"/>
          <w:smallCaps w:val="0"/>
          <w:strike w:val="0"/>
          <w:color w:val="000000"/>
          <w:sz w:val="22"/>
          <w:szCs w:val="22"/>
          <w:u w:val="none"/>
          <w:vertAlign w:val="baseline"/>
          <w:rtl w:val="0"/>
        </w:rPr>
        <w:t xml:space="preserve">usually faster.</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tl w:val="0"/>
        </w:rPr>
        <w:t xml:space="preserve">Questions/issues: Email </w:t>
      </w:r>
      <w:r w:rsidDel="00000000" w:rsidR="00000000" w:rsidRPr="00000000">
        <w:rPr>
          <w:b w:val="1"/>
          <w:bCs w:val="1"/>
          <w:rtl w:val="0"/>
        </w:rPr>
        <w:t xml:space="preserve">jeff@atomic.supply.</w:t>
      </w: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i w:val="1"/>
          <w:iCs w:val="1"/>
          <w:rtl w:val="0"/>
        </w:rPr>
        <w:t xml:space="preserve">Good luck!</w:t>
      </w:r>
      <w:r w:rsidDel="00000000" w:rsidR="00000000" w:rsidRPr="00000000">
        <w:rPr>
          <w:rtl w:val="0"/>
        </w:rPr>
      </w:r>
    </w:p>
    <w:sectPr>
      <w:pgSz w:h="15840" w:w="12240" w:orient="portrait"/>
      <w:pgMar w:bottom="1296" w:top="129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20" w:lineRule="auto"/>
    </w:pPr>
    <w:rPr>
      <w:rFonts w:ascii="Georgia" w:cs="Georgia" w:eastAsia="Georgia" w:hAnsi="Georgia"/>
      <w:b w:val="1"/>
      <w:bCs w:val="1"/>
      <w:color w:val="b54a1e"/>
      <w:sz w:val="32"/>
      <w:szCs w:val="32"/>
    </w:rPr>
  </w:style>
  <w:style w:type="paragraph" w:styleId="Heading2">
    <w:name w:val="heading 2"/>
    <w:basedOn w:val="Normal"/>
    <w:next w:val="Normal"/>
    <w:pPr>
      <w:keepNext w:val="1"/>
      <w:keepLines w:val="1"/>
      <w:spacing w:after="120" w:before="320" w:lineRule="auto"/>
    </w:pPr>
    <w:rPr>
      <w:rFonts w:ascii="Georgia" w:cs="Georgia" w:eastAsia="Georgia" w:hAnsi="Georgia"/>
      <w:b w:val="1"/>
      <w:bCs w:val="1"/>
      <w:color w:val="b54a1e"/>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eff@atomic.supply" TargetMode="External"/><Relationship Id="rId8" Type="http://schemas.openxmlformats.org/officeDocument/2006/relationships/hyperlink" Target="mailto:jay@closedwontalen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RgXFCc46wxQPfG0+d24oNGl2nw==">CgMxLjA4AHIhMW0tR2h2S1ZTV1FNM3FBNkY5NGZjYUV0dnZ2dUZHWE9S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