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Elbow Fracture Care</w:t>
      </w:r>
    </w:p>
    <w:p>
      <w:pPr>
        <w:pStyle w:val="Heading2"/>
      </w:pPr>
      <w:r>
        <w:t xml:space="preserve">Overview</w:t>
      </w:r>
    </w:p>
    <w:p>
      <w:pPr>
        <w:spacing w:after="120"/>
      </w:pPr>
      <w:r>
        <w:t xml:space="preserve">Elbow fractures are common injuries that can involve the distal humerus (upper arm bone), olecranon (tip of the elbow), or radial head (forearm bone at the elbow). Treatment depends on the specific fracture pattern, degree of displacement, and joint involvement.</w:t>
      </w:r>
    </w:p>
    <w:p>
      <w:pPr>
        <w:pStyle w:val="Heading2"/>
      </w:pPr>
      <w:r>
        <w:t xml:space="preserve">Common Elbow Fractures</w:t>
      </w:r>
    </w:p>
    <w:p>
      <w:pPr>
        <w:pStyle w:val="Heading3"/>
      </w:pPr>
      <w:r>
        <w:t xml:space="preserve">Radial Head Fracture</w:t>
      </w:r>
    </w:p>
    <w:p>
      <w:pPr>
        <w:spacing w:after="120"/>
      </w:pPr>
      <w:r>
        <w:t xml:space="preserve">The most common elbow fracture in adults. Often occurs from a fall onto an outstretched hand. Treatment ranges from sling immobilization (non-displaced) to surgical fixation or replacement (displaced/comminuted).</w:t>
      </w:r>
    </w:p>
    <w:p>
      <w:pPr>
        <w:pStyle w:val="Heading3"/>
      </w:pPr>
      <w:r>
        <w:t xml:space="preserve">Olecranon Fracture</w:t>
      </w:r>
    </w:p>
    <w:p>
      <w:pPr>
        <w:spacing w:after="120"/>
      </w:pPr>
      <w:r>
        <w:t xml:space="preserve">A fracture of the bony tip of the elbow. Because the triceps tendon attaches here, displaced fractures almost always require surgical repair with pins, screws, or plates to restore the ability to straighten the elbow.</w:t>
      </w:r>
    </w:p>
    <w:p>
      <w:pPr>
        <w:pStyle w:val="Heading3"/>
      </w:pPr>
      <w:r>
        <w:t xml:space="preserve">Distal Humerus Fracture</w:t>
      </w:r>
    </w:p>
    <w:p>
      <w:pPr>
        <w:spacing w:after="120"/>
      </w:pPr>
      <w:r>
        <w:t xml:space="preserve">Fractures involving the end of the upper arm bone at the elbow joint. These are more common in elderly patients and often require surgical fixation with plates and screws.</w:t>
      </w:r>
    </w:p>
    <w:p>
      <w:pPr>
        <w:pStyle w:val="Heading2"/>
      </w:pPr>
      <w:r>
        <w:t xml:space="preserve">General Treatment Principles</w:t>
      </w:r>
    </w:p>
    <w:p>
      <w:pPr>
        <w:pStyle w:val="ListParagraph"/>
        <w:numPr>
          <w:ilvl w:val="0"/>
          <w:numId w:val="2"/>
        </w:numPr>
        <w:spacing w:after="60"/>
      </w:pPr>
      <w:r>
        <w:t xml:space="preserve">Non-displaced, stable fractures may be treated with brief immobilization followed by early motion</w:t>
      </w:r>
    </w:p>
    <w:p>
      <w:pPr>
        <w:pStyle w:val="ListParagraph"/>
        <w:numPr>
          <w:ilvl w:val="0"/>
          <w:numId w:val="2"/>
        </w:numPr>
        <w:spacing w:after="60"/>
      </w:pPr>
      <w:r>
        <w:t xml:space="preserve">Displaced or intra-articular fractures typically require surgery to restore the joint surface</w:t>
      </w:r>
    </w:p>
    <w:p>
      <w:pPr>
        <w:pStyle w:val="ListParagraph"/>
        <w:numPr>
          <w:ilvl w:val="0"/>
          <w:numId w:val="2"/>
        </w:numPr>
        <w:spacing w:after="60"/>
      </w:pPr>
      <w:r>
        <w:t xml:space="preserve">Early range of motion is critical to prevent elbow stiffness</w:t>
      </w:r>
    </w:p>
    <w:p>
      <w:pPr>
        <w:spacing w:after="120" w:before="120"/>
        <w:ind w:left="360" w:right="360"/>
      </w:pPr>
      <w:r>
        <w:rPr>
          <w:rFonts w:ascii="Calibri" w:cs="Calibri" w:eastAsia="Calibri" w:hAnsi="Calibri"/>
          <w:b/>
          <w:bCs/>
          <w:color w:val="CC0000"/>
        </w:rPr>
        <w:t xml:space="preserve">IMPORTANT: </w:t>
      </w:r>
      <w:r>
        <w:rPr>
          <w:i/>
          <w:iCs/>
          <w:color w:val="333333"/>
        </w:rPr>
        <w:t xml:space="preserve">Elbow stiffness is the most common complication after elbow fractures. Following your motion protocol and attending hand therapy appointments is essential.</w:t>
      </w:r>
    </w:p>
    <w:p>
      <w:pPr>
        <w:pStyle w:val="Heading2"/>
      </w:pPr>
      <w:r>
        <w:t xml:space="preserve">Post-Operative Guidelines</w:t>
      </w:r>
    </w:p>
    <w:p>
      <w:pPr>
        <w:pStyle w:val="ListParagraph"/>
        <w:numPr>
          <w:ilvl w:val="0"/>
          <w:numId w:val="2"/>
        </w:numPr>
        <w:spacing w:after="60"/>
      </w:pPr>
      <w:r>
        <w:rPr>
          <w:b/>
          <w:bCs/>
        </w:rPr>
        <w:t xml:space="preserve">Elevation: </w:t>
      </w:r>
      <w:r>
        <w:t xml:space="preserve">Keep elbow elevated above heart level for the first 48-72 hours</w:t>
      </w:r>
    </w:p>
    <w:p>
      <w:pPr>
        <w:pStyle w:val="ListParagraph"/>
        <w:numPr>
          <w:ilvl w:val="0"/>
          <w:numId w:val="2"/>
        </w:numPr>
        <w:spacing w:after="60"/>
      </w:pPr>
      <w:r>
        <w:rPr>
          <w:b/>
          <w:bCs/>
        </w:rPr>
        <w:t xml:space="preserve">Ice: </w:t>
      </w:r>
      <w:r>
        <w:t xml:space="preserve">Apply ice for 20 minutes at a time to reduce swelling</w:t>
      </w:r>
    </w:p>
    <w:p>
      <w:pPr>
        <w:pStyle w:val="ListParagraph"/>
        <w:numPr>
          <w:ilvl w:val="0"/>
          <w:numId w:val="2"/>
        </w:numPr>
        <w:spacing w:after="60"/>
      </w:pPr>
      <w:r>
        <w:rPr>
          <w:b/>
          <w:bCs/>
        </w:rPr>
        <w:t xml:space="preserve">Motion: </w:t>
      </w:r>
      <w:r>
        <w:t xml:space="preserve">Begin gentle range of motion exercises as directed by your surgeon</w:t>
      </w:r>
    </w:p>
    <w:p>
      <w:pPr>
        <w:pStyle w:val="ListParagraph"/>
        <w:numPr>
          <w:ilvl w:val="0"/>
          <w:numId w:val="2"/>
        </w:numPr>
        <w:spacing w:after="60"/>
      </w:pPr>
      <w:r>
        <w:rPr>
          <w:b/>
          <w:bCs/>
        </w:rPr>
        <w:t xml:space="preserve">Weight restrictions: </w:t>
      </w:r>
      <w:r>
        <w:t xml:space="preserve">Avoid lifting with the affected arm as instructed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i/>
        <w:iCs/>
        <w:color w:val="999999"/>
        <w:sz w:val="16"/>
        <w:szCs w:val="16"/>
      </w:rPr>
      <w:t xml:space="preserve">This document is for educational purposes only and does not replace personalized medical advice.</w:t>
    </w:r>
  </w:p>
  <w:p>
    <w:pPr>
      <w:jc w:val="center"/>
    </w:pPr>
    <w:r>
      <w:rPr>
        <w:rFonts w:ascii="Calibri" w:cs="Calibri" w:eastAsia="Calibri" w:hAnsi="Calibri"/>
        <w:color w:val="1a3a5c"/>
        <w:sz w:val="16"/>
        <w:szCs w:val="16"/>
      </w:rPr>
      <w:t xml:space="preserve">jamesoostenmd.com</w:t>
    </w:r>
    <w:r>
      <w:rPr>
        <w:rFonts w:ascii="Calibri" w:cs="Calibri" w:eastAsia="Calibri" w:hAnsi="Calibri"/>
        <w:color w:val="999999"/>
        <w:sz w:val="16"/>
        <w:szCs w:val="16"/>
      </w:rPr>
      <w:t xml:space="preserve">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jc w:val="right"/>
    </w:pPr>
    <w:r>
      <w:rPr>
        <w:rFonts w:ascii="Calibri" w:cs="Calibri" w:eastAsia="Calibri" w:hAnsi="Calibri"/>
        <w:b/>
        <w:bCs/>
        <w:color w:val="1a3a5c"/>
        <w:sz w:val="18"/>
        <w:szCs w:val="18"/>
      </w:rPr>
      <w:t xml:space="preserve">James D. Oosten, MD</w:t>
    </w:r>
    <w:r>
      <w:rPr>
        <w:rFonts w:ascii="Calibri" w:cs="Calibri" w:eastAsia="Calibri" w:hAnsi="Calibri"/>
        <w:color w:val="888888"/>
        <w:sz w:val="18"/>
        <w:szCs w:val="18"/>
      </w:rPr>
      <w:t xml:space="preserve">  |  Upper Extremity Orthopedic Surgery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a3a5c"/>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2a5a8c"/>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3d8e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2026-03-31T15:44:28.393Z</dcterms:created>
  <dcterms:modified xsi:type="dcterms:W3CDTF">2026-03-31T15:44:28.393Z</dcterms:modified>
</cp:coreProperties>
</file>

<file path=docProps/custom.xml><?xml version="1.0" encoding="utf-8"?>
<Properties xmlns="http://schemas.openxmlformats.org/officeDocument/2006/custom-properties" xmlns:vt="http://schemas.openxmlformats.org/officeDocument/2006/docPropsVTypes"/>
</file>