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Ulnar-Sided Wrist Pain &amp; TFCC Injury</w:t>
      </w:r>
    </w:p>
    <w:p>
      <w:pPr>
        <w:pStyle w:val="Heading2"/>
      </w:pPr>
      <w:r>
        <w:t xml:space="preserve">What Is the TFCC?</w:t>
      </w:r>
    </w:p>
    <w:p>
      <w:pPr>
        <w:spacing w:after="120"/>
      </w:pPr>
      <w:r>
        <w:t xml:space="preserve">The triangular fibrocartilage complex (TFCC) is a cartilage and ligament structure on the ulnar (pinky) side of the wrist. It stabilizes the wrist joint, cushions the small wrist bones, and allows smooth forearm rotation.</w:t>
      </w:r>
    </w:p>
    <w:p>
      <w:pPr>
        <w:pStyle w:val="Heading2"/>
      </w:pPr>
      <w:r>
        <w:t xml:space="preserve">How TFCC Injuries Occur</w:t>
      </w:r>
    </w:p>
    <w:p>
      <w:pPr>
        <w:pStyle w:val="ListParagraph"/>
        <w:numPr>
          <w:ilvl w:val="0"/>
          <w:numId w:val="2"/>
        </w:numPr>
        <w:spacing w:after="60"/>
      </w:pPr>
      <w:r>
        <w:t xml:space="preserve">Fall onto an outstretched hand</w:t>
      </w:r>
    </w:p>
    <w:p>
      <w:pPr>
        <w:pStyle w:val="ListParagraph"/>
        <w:numPr>
          <w:ilvl w:val="0"/>
          <w:numId w:val="2"/>
        </w:numPr>
        <w:spacing w:after="60"/>
      </w:pPr>
      <w:r>
        <w:t xml:space="preserve">Rotational injuries to the wrist (e.g., using a drill, swinging a racket)</w:t>
      </w:r>
    </w:p>
    <w:p>
      <w:pPr>
        <w:pStyle w:val="ListParagraph"/>
        <w:numPr>
          <w:ilvl w:val="0"/>
          <w:numId w:val="2"/>
        </w:numPr>
        <w:spacing w:after="60"/>
      </w:pPr>
      <w:r>
        <w:t xml:space="preserve">Degenerative wear with aging</w:t>
      </w:r>
    </w:p>
    <w:p>
      <w:pPr>
        <w:pStyle w:val="ListParagraph"/>
        <w:numPr>
          <w:ilvl w:val="0"/>
          <w:numId w:val="2"/>
        </w:numPr>
        <w:spacing w:after="60"/>
      </w:pPr>
      <w:r>
        <w:t xml:space="preserve">Positive ulnar variance (the ulna bone is longer than the radius)</w:t>
      </w:r>
    </w:p>
    <w:p>
      <w:pPr>
        <w:pStyle w:val="Heading2"/>
      </w:pPr>
      <w:r>
        <w:t xml:space="preserve">Symptoms</w:t>
      </w:r>
    </w:p>
    <w:p>
      <w:pPr>
        <w:pStyle w:val="ListParagraph"/>
        <w:numPr>
          <w:ilvl w:val="0"/>
          <w:numId w:val="2"/>
        </w:numPr>
        <w:spacing w:after="60"/>
      </w:pPr>
      <w:r>
        <w:t xml:space="preserve">Pain on the pinky side of the wrist, especially with gripping or twisting motions</w:t>
      </w:r>
    </w:p>
    <w:p>
      <w:pPr>
        <w:pStyle w:val="ListParagraph"/>
        <w:numPr>
          <w:ilvl w:val="0"/>
          <w:numId w:val="2"/>
        </w:numPr>
        <w:spacing w:after="60"/>
      </w:pPr>
      <w:r>
        <w:t xml:space="preserve">Clicking or popping with forearm rotation</w:t>
      </w:r>
    </w:p>
    <w:p>
      <w:pPr>
        <w:pStyle w:val="ListParagraph"/>
        <w:numPr>
          <w:ilvl w:val="0"/>
          <w:numId w:val="2"/>
        </w:numPr>
        <w:spacing w:after="60"/>
      </w:pPr>
      <w:r>
        <w:t xml:space="preserve">Weakness with gripping</w:t>
      </w:r>
    </w:p>
    <w:p>
      <w:pPr>
        <w:pStyle w:val="ListParagraph"/>
        <w:numPr>
          <w:ilvl w:val="0"/>
          <w:numId w:val="2"/>
        </w:numPr>
        <w:spacing w:after="60"/>
      </w:pPr>
      <w:r>
        <w:t xml:space="preserve">Tenderness over the ulnar side of the wrist</w:t>
      </w:r>
    </w:p>
    <w:p>
      <w:pPr>
        <w:pStyle w:val="Heading2"/>
      </w:pPr>
      <w:r>
        <w:t xml:space="preserve">Diagnosis</w:t>
      </w:r>
    </w:p>
    <w:p>
      <w:pPr>
        <w:pStyle w:val="ListParagraph"/>
        <w:numPr>
          <w:ilvl w:val="0"/>
          <w:numId w:val="2"/>
        </w:numPr>
        <w:spacing w:after="60"/>
      </w:pPr>
      <w:r>
        <w:t xml:space="preserve">Physical examination with provocative tests (fovea sign, press test)</w:t>
      </w:r>
    </w:p>
    <w:p>
      <w:pPr>
        <w:pStyle w:val="ListParagraph"/>
        <w:numPr>
          <w:ilvl w:val="0"/>
          <w:numId w:val="2"/>
        </w:numPr>
        <w:spacing w:after="60"/>
      </w:pPr>
      <w:r>
        <w:t xml:space="preserve">MRI or MR arthrogram to visualize the TFCC</w:t>
      </w:r>
    </w:p>
    <w:p>
      <w:pPr>
        <w:pStyle w:val="ListParagraph"/>
        <w:numPr>
          <w:ilvl w:val="0"/>
          <w:numId w:val="2"/>
        </w:numPr>
        <w:spacing w:after="60"/>
      </w:pPr>
      <w:r>
        <w:t xml:space="preserve">Wrist arthroscopy may serve as both diagnostic and therapeutic</w:t>
      </w:r>
    </w:p>
    <w:p>
      <w:pPr>
        <w:pStyle w:val="Heading2"/>
      </w:pPr>
      <w:r>
        <w:t xml:space="preserve">Treatment</w:t>
      </w:r>
    </w:p>
    <w:p>
      <w:pPr>
        <w:pStyle w:val="Heading3"/>
      </w:pPr>
      <w:r>
        <w:t xml:space="preserve">Non-Surgical</w:t>
      </w:r>
    </w:p>
    <w:p>
      <w:pPr>
        <w:pStyle w:val="ListParagraph"/>
        <w:numPr>
          <w:ilvl w:val="0"/>
          <w:numId w:val="2"/>
        </w:numPr>
        <w:spacing w:after="60"/>
      </w:pPr>
      <w:r>
        <w:t xml:space="preserve">Wrist splinting or bracing to immobilize the wrist</w:t>
      </w:r>
    </w:p>
    <w:p>
      <w:pPr>
        <w:pStyle w:val="ListParagraph"/>
        <w:numPr>
          <w:ilvl w:val="0"/>
          <w:numId w:val="2"/>
        </w:numPr>
        <w:spacing w:after="60"/>
      </w:pPr>
      <w:r>
        <w:t xml:space="preserve">Anti-inflammatory medications</w:t>
      </w:r>
    </w:p>
    <w:p>
      <w:pPr>
        <w:pStyle w:val="ListParagraph"/>
        <w:numPr>
          <w:ilvl w:val="0"/>
          <w:numId w:val="2"/>
        </w:numPr>
        <w:spacing w:after="60"/>
      </w:pPr>
      <w:r>
        <w:t xml:space="preserve">Corticosteroid injection</w:t>
      </w:r>
    </w:p>
    <w:p>
      <w:pPr>
        <w:pStyle w:val="ListParagraph"/>
        <w:numPr>
          <w:ilvl w:val="0"/>
          <w:numId w:val="2"/>
        </w:numPr>
        <w:spacing w:after="60"/>
      </w:pPr>
      <w:r>
        <w:t xml:space="preserve">Hand therapy for wrist stabilization exercises</w:t>
      </w:r>
    </w:p>
    <w:p>
      <w:pPr>
        <w:pStyle w:val="Heading3"/>
      </w:pPr>
      <w:r>
        <w:t xml:space="preserve">Surgical (Arthroscopic)</w:t>
      </w:r>
    </w:p>
    <w:p>
      <w:pPr>
        <w:spacing w:after="120"/>
      </w:pPr>
      <w:r>
        <w:t xml:space="preserve">When conservative treatment fails, wrist arthroscopy allows direct visualization and repair of the TFCC through small incisions. Procedures may include debridement (trimming damaged tissue), repair of the TFCC to bone, or ulnar shortening osteotomy if ulnar variance is a contributing factor.</w:t>
      </w:r>
    </w:p>
    <w:p>
      <w:pPr>
        <w:pStyle w:val="Heading2"/>
      </w:pPr>
      <w:r>
        <w:t xml:space="preserve">Recovery After Arthroscopic TFCC Repair</w:t>
      </w:r>
    </w:p>
    <w:p>
      <w:pPr>
        <w:pStyle w:val="ListParagraph"/>
        <w:numPr>
          <w:ilvl w:val="0"/>
          <w:numId w:val="2"/>
        </w:numPr>
        <w:spacing w:after="60"/>
      </w:pPr>
      <w:r>
        <w:rPr>
          <w:b/>
          <w:bCs/>
        </w:rPr>
        <w:t xml:space="preserve">Weeks 0-4: </w:t>
      </w:r>
      <w:r>
        <w:t xml:space="preserve">Splint or cast immobilization.</w:t>
      </w:r>
    </w:p>
    <w:p>
      <w:pPr>
        <w:pStyle w:val="ListParagraph"/>
        <w:numPr>
          <w:ilvl w:val="0"/>
          <w:numId w:val="2"/>
        </w:numPr>
        <w:spacing w:after="60"/>
      </w:pPr>
      <w:r>
        <w:rPr>
          <w:b/>
          <w:bCs/>
        </w:rPr>
        <w:t xml:space="preserve">Weeks 4-8: </w:t>
      </w:r>
      <w:r>
        <w:t xml:space="preserve">Gentle range of motion with hand therapy.</w:t>
      </w:r>
    </w:p>
    <w:p>
      <w:pPr>
        <w:pStyle w:val="ListParagraph"/>
        <w:numPr>
          <w:ilvl w:val="0"/>
          <w:numId w:val="2"/>
        </w:numPr>
        <w:spacing w:after="60"/>
      </w:pPr>
      <w:r>
        <w:rPr>
          <w:b/>
          <w:bCs/>
        </w:rPr>
        <w:t xml:space="preserve">Weeks 8-12: </w:t>
      </w:r>
      <w:r>
        <w:t xml:space="preserve">Progressive strengthening.</w:t>
      </w:r>
    </w:p>
    <w:p>
      <w:pPr>
        <w:pStyle w:val="ListParagraph"/>
        <w:numPr>
          <w:ilvl w:val="0"/>
          <w:numId w:val="2"/>
        </w:numPr>
        <w:spacing w:after="60"/>
      </w:pPr>
      <w:r>
        <w:rPr>
          <w:b/>
          <w:bCs/>
        </w:rPr>
        <w:t xml:space="preserve">3-6 months: </w:t>
      </w:r>
      <w:r>
        <w:t xml:space="preserve">Full return to sports and heavy activities.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2026-03-31T15:44:28.154Z</dcterms:created>
  <dcterms:modified xsi:type="dcterms:W3CDTF">2026-03-31T15:44:28.154Z</dcterms:modified>
</cp:coreProperties>
</file>

<file path=docProps/custom.xml><?xml version="1.0" encoding="utf-8"?>
<Properties xmlns="http://schemas.openxmlformats.org/officeDocument/2006/custom-properties" xmlns:vt="http://schemas.openxmlformats.org/officeDocument/2006/docPropsVTypes"/>
</file>