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Wrist Arthritis &amp; Wrist Fusion</w:t>
      </w:r>
    </w:p>
    <w:p>
      <w:pPr>
        <w:pStyle w:val="Heading2"/>
      </w:pPr>
      <w:r>
        <w:t xml:space="preserve">What Is Wrist Arthritis?</w:t>
      </w:r>
    </w:p>
    <w:p>
      <w:pPr>
        <w:spacing w:after="120"/>
      </w:pPr>
      <w:r>
        <w:t xml:space="preserve">Wrist arthritis is the loss of the smooth cartilage surfaces within the wrist joint. This can result from previous fractures (post-traumatic arthritis), ligament injuries (SLAC/SNAC wrist), inflammatory conditions (rheumatoid arthritis), or age-related wear.</w:t>
      </w:r>
    </w:p>
    <w:p>
      <w:pPr>
        <w:pStyle w:val="Heading2"/>
      </w:pPr>
      <w:r>
        <w:t xml:space="preserve">Symptoms</w:t>
      </w:r>
    </w:p>
    <w:p>
      <w:pPr>
        <w:pStyle w:val="ListParagraph"/>
        <w:numPr>
          <w:ilvl w:val="0"/>
          <w:numId w:val="2"/>
        </w:numPr>
        <w:spacing w:after="60"/>
      </w:pPr>
      <w:r>
        <w:t xml:space="preserve">Wrist pain that worsens with activity and improves with rest</w:t>
      </w:r>
    </w:p>
    <w:p>
      <w:pPr>
        <w:pStyle w:val="ListParagraph"/>
        <w:numPr>
          <w:ilvl w:val="0"/>
          <w:numId w:val="2"/>
        </w:numPr>
        <w:spacing w:after="60"/>
      </w:pPr>
      <w:r>
        <w:t xml:space="preserve">Stiffness and decreased range of motion</w:t>
      </w:r>
    </w:p>
    <w:p>
      <w:pPr>
        <w:pStyle w:val="ListParagraph"/>
        <w:numPr>
          <w:ilvl w:val="0"/>
          <w:numId w:val="2"/>
        </w:numPr>
        <w:spacing w:after="60"/>
      </w:pPr>
      <w:r>
        <w:t xml:space="preserve">Swelling around the wrist joint</w:t>
      </w:r>
    </w:p>
    <w:p>
      <w:pPr>
        <w:pStyle w:val="ListParagraph"/>
        <w:numPr>
          <w:ilvl w:val="0"/>
          <w:numId w:val="2"/>
        </w:numPr>
        <w:spacing w:after="60"/>
      </w:pPr>
      <w:r>
        <w:t xml:space="preserve">Weakness with gripping and lifting</w:t>
      </w:r>
    </w:p>
    <w:p>
      <w:pPr>
        <w:pStyle w:val="ListParagraph"/>
        <w:numPr>
          <w:ilvl w:val="0"/>
          <w:numId w:val="2"/>
        </w:numPr>
        <w:spacing w:after="60"/>
      </w:pPr>
      <w:r>
        <w:t xml:space="preserve">Grinding sensation with wrist motion</w:t>
      </w:r>
    </w:p>
    <w:p>
      <w:pPr>
        <w:pStyle w:val="Heading2"/>
      </w:pPr>
      <w:r>
        <w:t xml:space="preserve">Non-Surgical Treatment</w:t>
      </w:r>
    </w:p>
    <w:p>
      <w:pPr>
        <w:pStyle w:val="ListParagraph"/>
        <w:numPr>
          <w:ilvl w:val="0"/>
          <w:numId w:val="2"/>
        </w:numPr>
        <w:spacing w:after="60"/>
      </w:pPr>
      <w:r>
        <w:rPr>
          <w:b/>
          <w:bCs/>
        </w:rPr>
        <w:t xml:space="preserve">Activity modification and bracing: </w:t>
      </w:r>
      <w:r>
        <w:t xml:space="preserve">A wrist brace can reduce pain during activities</w:t>
      </w:r>
    </w:p>
    <w:p>
      <w:pPr>
        <w:pStyle w:val="ListParagraph"/>
        <w:numPr>
          <w:ilvl w:val="0"/>
          <w:numId w:val="2"/>
        </w:numPr>
        <w:spacing w:after="60"/>
      </w:pPr>
      <w:r>
        <w:rPr>
          <w:b/>
          <w:bCs/>
        </w:rPr>
        <w:t xml:space="preserve">Anti-inflammatory medications: </w:t>
      </w:r>
      <w:r>
        <w:t xml:space="preserve">NSAIDs for pain relief</w:t>
      </w:r>
    </w:p>
    <w:p>
      <w:pPr>
        <w:pStyle w:val="ListParagraph"/>
        <w:numPr>
          <w:ilvl w:val="0"/>
          <w:numId w:val="2"/>
        </w:numPr>
        <w:spacing w:after="60"/>
      </w:pPr>
      <w:r>
        <w:rPr>
          <w:b/>
          <w:bCs/>
        </w:rPr>
        <w:t xml:space="preserve">Corticosteroid injections: </w:t>
      </w:r>
      <w:r>
        <w:t xml:space="preserve">Can provide temporary relief and help confirm the diagnosis</w:t>
      </w:r>
    </w:p>
    <w:p>
      <w:pPr>
        <w:pStyle w:val="ListParagraph"/>
        <w:numPr>
          <w:ilvl w:val="0"/>
          <w:numId w:val="2"/>
        </w:numPr>
        <w:spacing w:after="60"/>
      </w:pPr>
      <w:r>
        <w:rPr>
          <w:b/>
          <w:bCs/>
        </w:rPr>
        <w:t xml:space="preserve">Hand therapy: </w:t>
      </w:r>
      <w:r>
        <w:t xml:space="preserve">Strengthening and range of motion exercises</w:t>
      </w:r>
    </w:p>
    <w:p>
      <w:pPr>
        <w:pStyle w:val="Heading2"/>
      </w:pPr>
      <w:r>
        <w:t xml:space="preserve">Surgical Options</w:t>
      </w:r>
    </w:p>
    <w:p>
      <w:pPr>
        <w:pStyle w:val="Heading3"/>
      </w:pPr>
      <w:r>
        <w:t xml:space="preserve">Partial Wrist Fusion (Limited Arthrodesis)</w:t>
      </w:r>
    </w:p>
    <w:p>
      <w:pPr>
        <w:spacing w:after="120"/>
      </w:pPr>
      <w:r>
        <w:t xml:space="preserve">When arthritis affects only part of the wrist, a partial fusion (e.g., four-corner fusion, scaphoid excision) eliminates the painful joint surfaces while preserving some wrist motion.</w:t>
      </w:r>
    </w:p>
    <w:p>
      <w:pPr>
        <w:pStyle w:val="Heading3"/>
      </w:pPr>
      <w:r>
        <w:t xml:space="preserve">Total Wrist Fusion (Arthrodesis)</w:t>
      </w:r>
    </w:p>
    <w:p>
      <w:pPr>
        <w:spacing w:after="120"/>
      </w:pPr>
      <w:r>
        <w:t xml:space="preserve">For severe, diffuse wrist arthritis, total wrist fusion eliminates all wrist motion but provides a pain-free, stable, and strong wrist. A metal plate and screws are used to fuse the wrist bones to the forearm bone (radius) and hand bones (metacarpals).</w:t>
      </w:r>
    </w:p>
    <w:p>
      <w:pPr>
        <w:spacing w:after="120"/>
      </w:pPr>
      <w:r>
        <w:rPr>
          <w:b/>
          <w:bCs/>
        </w:rPr>
        <w:t xml:space="preserve">What to expect:</w:t>
      </w:r>
    </w:p>
    <w:p>
      <w:pPr>
        <w:pStyle w:val="ListParagraph"/>
        <w:numPr>
          <w:ilvl w:val="0"/>
          <w:numId w:val="2"/>
        </w:numPr>
        <w:spacing w:after="60"/>
      </w:pPr>
      <w:r>
        <w:t xml:space="preserve">Wrist motion is eliminated, but forearm rotation is preserved</w:t>
      </w:r>
    </w:p>
    <w:p>
      <w:pPr>
        <w:pStyle w:val="ListParagraph"/>
        <w:numPr>
          <w:ilvl w:val="0"/>
          <w:numId w:val="2"/>
        </w:numPr>
        <w:spacing w:after="60"/>
      </w:pPr>
      <w:r>
        <w:t xml:space="preserve">Grip strength is typically maintained or improved</w:t>
      </w:r>
    </w:p>
    <w:p>
      <w:pPr>
        <w:pStyle w:val="ListParagraph"/>
        <w:numPr>
          <w:ilvl w:val="0"/>
          <w:numId w:val="2"/>
        </w:numPr>
        <w:spacing w:after="60"/>
      </w:pPr>
      <w:r>
        <w:t xml:space="preserve">Finger motion is unaffected</w:t>
      </w:r>
    </w:p>
    <w:p>
      <w:pPr>
        <w:pStyle w:val="ListParagraph"/>
        <w:numPr>
          <w:ilvl w:val="0"/>
          <w:numId w:val="2"/>
        </w:numPr>
        <w:spacing w:after="60"/>
      </w:pPr>
      <w:r>
        <w:t xml:space="preserve">Most patients report significant pain relief</w:t>
      </w:r>
    </w:p>
    <w:p>
      <w:pPr>
        <w:pStyle w:val="Heading2"/>
      </w:pPr>
      <w:r>
        <w:t xml:space="preserve">Recovery</w:t>
      </w:r>
    </w:p>
    <w:p>
      <w:pPr>
        <w:pStyle w:val="ListParagraph"/>
        <w:numPr>
          <w:ilvl w:val="0"/>
          <w:numId w:val="2"/>
        </w:numPr>
        <w:spacing w:after="60"/>
      </w:pPr>
      <w:r>
        <w:rPr>
          <w:b/>
          <w:bCs/>
        </w:rPr>
        <w:t xml:space="preserve">Weeks 0-6: </w:t>
      </w:r>
      <w:r>
        <w:t xml:space="preserve">Cast or splint immobilization while bones fuse.</w:t>
      </w:r>
    </w:p>
    <w:p>
      <w:pPr>
        <w:pStyle w:val="ListParagraph"/>
        <w:numPr>
          <w:ilvl w:val="0"/>
          <w:numId w:val="2"/>
        </w:numPr>
        <w:spacing w:after="60"/>
      </w:pPr>
      <w:r>
        <w:rPr>
          <w:b/>
          <w:bCs/>
        </w:rPr>
        <w:t xml:space="preserve">Weeks 6-12: </w:t>
      </w:r>
      <w:r>
        <w:t xml:space="preserve">Gradual return to activities. X-rays to confirm healing.</w:t>
      </w:r>
    </w:p>
    <w:p>
      <w:pPr>
        <w:pStyle w:val="ListParagraph"/>
        <w:numPr>
          <w:ilvl w:val="0"/>
          <w:numId w:val="2"/>
        </w:numPr>
        <w:spacing w:after="60"/>
      </w:pPr>
      <w:r>
        <w:rPr>
          <w:b/>
          <w:bCs/>
        </w:rPr>
        <w:t xml:space="preserve">3-6 months: </w:t>
      </w:r>
      <w:r>
        <w:t xml:space="preserve">Full healing. Return to heavy activities.</w:t>
      </w:r>
    </w:p>
    <w:p>
      <w:pPr>
        <w:pStyle w:val="Heading3"/>
      </w:pPr>
      <w:r>
        <w:t xml:space="preserve">Proximal Row Carpectomy</w:t>
      </w:r>
    </w:p>
    <w:p>
      <w:pPr>
        <w:spacing w:after="120"/>
      </w:pPr>
      <w:r>
        <w:t xml:space="preserve">An alternative to fusion for certain patterns of arthritis. The three bones of the proximal row of the wrist are removed, allowing the remaining wrist bones to articulate with the radius. This preserves some wrist motion.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i/>
        <w:iCs/>
        <w:color w:val="999999"/>
        <w:sz w:val="16"/>
        <w:szCs w:val="16"/>
      </w:rPr>
      <w:t xml:space="preserve">This document is for educational purposes only and does not replace personalized medical advice.</w:t>
    </w:r>
  </w:p>
  <w:p>
    <w:pPr>
      <w:jc w:val="center"/>
    </w:pPr>
    <w:r>
      <w:rPr>
        <w:rFonts w:ascii="Calibri" w:cs="Calibri" w:eastAsia="Calibri" w:hAnsi="Calibri"/>
        <w:color w:val="1a3a5c"/>
        <w:sz w:val="16"/>
        <w:szCs w:val="16"/>
      </w:rPr>
      <w:t xml:space="preserve">jamesoostenmd.com</w:t>
    </w:r>
    <w:r>
      <w:rPr>
        <w:rFonts w:ascii="Calibri" w:cs="Calibri" w:eastAsia="Calibri" w:hAnsi="Calibri"/>
        <w:color w:val="999999"/>
        <w:sz w:val="16"/>
        <w:szCs w:val="16"/>
      </w:rPr>
      <w:t xml:space="preserv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right"/>
    </w:pPr>
    <w:r>
      <w:rPr>
        <w:rFonts w:ascii="Calibri" w:cs="Calibri" w:eastAsia="Calibri" w:hAnsi="Calibri"/>
        <w:b/>
        <w:bCs/>
        <w:color w:val="1a3a5c"/>
        <w:sz w:val="18"/>
        <w:szCs w:val="18"/>
      </w:rPr>
      <w:t xml:space="preserve">James D. Oosten, MD</w:t>
    </w:r>
    <w:r>
      <w:rPr>
        <w:rFonts w:ascii="Calibri" w:cs="Calibri" w:eastAsia="Calibri" w:hAnsi="Calibri"/>
        <w:color w:val="888888"/>
        <w:sz w:val="18"/>
        <w:szCs w:val="18"/>
      </w:rPr>
      <w:t xml:space="preserve">  |  Upper Extremity Orthopedic Surgery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a5a8c"/>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d8e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2026-03-31T15:44:28.178Z</dcterms:created>
  <dcterms:modified xsi:type="dcterms:W3CDTF">2026-03-31T15:44:28.178Z</dcterms:modified>
</cp:coreProperties>
</file>

<file path=docProps/custom.xml><?xml version="1.0" encoding="utf-8"?>
<Properties xmlns="http://schemas.openxmlformats.org/officeDocument/2006/custom-properties" xmlns:vt="http://schemas.openxmlformats.org/officeDocument/2006/docPropsVTypes"/>
</file>