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LATERAL/MEDIAL EPICONDYLITIS REPAIR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Posterior splint at 90° elbow flexion. Finger motion ONLY.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Hinged elbow brace. Begin AROM elbow and forearm.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resisted wrist extension (lateral) or flexion (medial) for 6 weeks.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elbow ROM. Begin isometric wrist strengthening.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to eccentric exercises at 8 weeks.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Return to full activity at 4-5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2026-03-31T16:27:26.697Z</dcterms:created>
  <dcterms:modified xsi:type="dcterms:W3CDTF">2026-03-31T16:27:26.697Z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