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ELBOW UCL CONSERVATIVE TREATMENT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Phase I (Weeks 0-2): Acute Phase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 from throwing and aggravating activities.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Hinged brace for comfort. Ice and NSAIDs.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AROM elbow/forearm as tolerated.</w:t>
      </w:r>
    </w:p>
    <w:p>
      <w:pPr>
        <w:spacing w:after="80"/>
      </w:pPr>
      <w:r>
        <w:rPr>
          <w:b/>
          <w:bCs/>
        </w:rPr>
        <w:t xml:space="preserve">Phase II (Weeks 2-6): Recovery Phase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pain-free ROM. Begin isometric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to isotonic exercises for forearm, wrist, and shoulder.</w:t>
      </w:r>
    </w:p>
    <w:p>
      <w:pPr>
        <w:spacing w:after="80"/>
      </w:pPr>
      <w:r>
        <w:rPr>
          <w:b/>
          <w:bCs/>
        </w:rPr>
        <w:t xml:space="preserve">Phase III (Weeks 6-12): Strengthening Phase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resistance for entire upper extremity.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Scapular stabilization. Core strengthening.</w:t>
      </w:r>
    </w:p>
    <w:p>
      <w:pPr>
        <w:spacing w:after="80"/>
      </w:pPr>
      <w:r>
        <w:rPr>
          <w:b/>
          <w:bCs/>
        </w:rPr>
        <w:t xml:space="preserve">Phase IV (Months 3-6): Return to Throwing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interval throwing program when pain-free with full strength.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gradually: flat ground → mound → competitive.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2026-03-31T16:27:26.864Z</dcterms:created>
  <dcterms:modified xsi:type="dcterms:W3CDTF">2026-03-31T16:27:26.864Z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