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POSTERIOR SHOULDER STABILIZATION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1-2: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or brace in neutral rotation: Wear at all times except hygiene.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shoulder ROM. Elbow/forearm/wrist/hand motion ONLY.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internal rotation or cross-body adduction for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Exercises: Pendulums, grip strengthening.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Continue sling/brace at all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Range of Motion: </w:t>
      </w:r>
      <w:r>
        <w:t xml:space="preserve">True PROM only. FF to 90°; ER permitted; NO IR past neutral.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Exercises: Pendulums, scapular exercises, grip strengthening.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AAROM.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Gradually introduce IR — progress slowly.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to AROM. Begin isometrics at 10 weeks, resistance at 12 weeks.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 progression. Sport-specific training at 5+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 to contact sports at 6-9 months. MMI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2026-03-31T16:27:26.232Z</dcterms:created>
  <dcterms:modified xsi:type="dcterms:W3CDTF">2026-03-31T16:27:26.232Z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