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SUBACROMIAL DECOMPRESSION PROTOCOL (+/- DISTAL CLAVICLE RESECTION)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Days 0-3: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Sling for comfort (may discontinue early per surgeon).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AROM as tolerated. Cryotherapy for swelling.</w:t>
      </w:r>
    </w:p>
    <w:p>
      <w:pPr>
        <w:spacing w:after="80"/>
      </w:pPr>
      <w:r>
        <w:rPr>
          <w:b/>
          <w:bCs/>
        </w:rPr>
        <w:t xml:space="preserve">Weeks 1-3 (Phase 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Discontinue sling. AROM in all planes as tolerated.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ROM goals: Full FF, ER, IR, ABD by 3-4 weeks.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Scapular exercises, pendulums.</w:t>
      </w:r>
    </w:p>
    <w:p>
      <w:pPr>
        <w:spacing w:after="80"/>
      </w:pPr>
      <w:r>
        <w:rPr>
          <w:b/>
          <w:bCs/>
        </w:rPr>
        <w:t xml:space="preserve">Weeks 3-6 (Phase 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AROM expected. Begin isometric and light resistance exercises.</w:t>
      </w:r>
    </w:p>
    <w:p>
      <w:pPr>
        <w:spacing w:after="80"/>
      </w:pPr>
      <w:r>
        <w:rPr>
          <w:b/>
          <w:bCs/>
        </w:rPr>
        <w:t xml:space="preserve">Weeks 6-12 (Phase III):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Progressive strengthening with bands and weights (1-5 lbs).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Rotator cuff, deltoid, and scapular stabilizer strengthening.</w:t>
      </w:r>
    </w:p>
    <w:p>
      <w:pPr>
        <w:spacing w:after="80"/>
      </w:pPr>
      <w:r>
        <w:rPr>
          <w:b/>
          <w:bCs/>
        </w:rPr>
        <w:t xml:space="preserve">Weeks 12+ (Phase IV):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 to sports/full activity at 3-4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2026-03-31T16:27:26.451Z</dcterms:created>
  <dcterms:modified xsi:type="dcterms:W3CDTF">2026-03-31T16:27:26.451Z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