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DISTAL RADIUS FRACTURE ORIF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0-2 (Phase I):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Splint immobilization. Elevate frequently.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finger, thumb, elbow, and shoulder ROM.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Tendon gliding exercises for fingers.</w:t>
      </w:r>
    </w:p>
    <w:p>
      <w:pPr>
        <w:spacing w:after="80"/>
      </w:pPr>
      <w:r>
        <w:rPr>
          <w:b/>
          <w:bCs/>
        </w:rPr>
        <w:t xml:space="preserve">Weeks 2-6 (Phase II): Early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Transition to removable splint.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active wrist flexion/extension, radial/ulnar deviation.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Forearm rotation (supination/pronation).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Gentle grip strengthening with putty.</w:t>
      </w:r>
    </w:p>
    <w:p>
      <w:pPr>
        <w:spacing w:after="80"/>
      </w:pPr>
      <w:r>
        <w:rPr>
          <w:b/>
          <w:bCs/>
        </w:rPr>
        <w:t xml:space="preserve">Weeks 6-12 (Phase III): Strengthening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grip and pinch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Weight-bearing as tolerated.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Functional activities (cooking, opening jars).</w:t>
      </w:r>
    </w:p>
    <w:p>
      <w:pPr>
        <w:spacing w:after="80"/>
      </w:pPr>
      <w:r>
        <w:rPr>
          <w:b/>
          <w:bCs/>
        </w:rPr>
        <w:t xml:space="preserve">Weeks 12+ (Phase IV): Return to Full Activity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Sport-specific training. Impact activities at 3-6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2026-03-31T16:27:27.064Z</dcterms:created>
  <dcterms:modified xsi:type="dcterms:W3CDTF">2026-03-31T16:27:27.064Z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