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TFCC REPAIR REHABILITATION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Weeks 0-4 (Phase I): Immobilization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Long-arm or sugar-tong splint/cast. No forearm rotation.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finger, elbow (flex/ext only), and shoulder ROM.</w:t>
      </w:r>
    </w:p>
    <w:p>
      <w:pPr>
        <w:spacing w:after="80"/>
      </w:pPr>
      <w:r>
        <w:rPr>
          <w:b/>
          <w:bCs/>
        </w:rPr>
        <w:t xml:space="preserve">Weeks 4-8 (Phase II): Early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Transition to short-arm splint. Begin gentle forearm rotation.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wrist flexion/extension. No ulnar deviation loading.</w:t>
      </w:r>
    </w:p>
    <w:p>
      <w:pPr>
        <w:spacing w:after="80"/>
      </w:pPr>
      <w:r>
        <w:rPr>
          <w:b/>
          <w:bCs/>
        </w:rPr>
        <w:t xml:space="preserve">Weeks 8-12 (Phase III): Progressive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AROM. Gentle grip strengthening.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Avoid heavy gripping and twisting.</w:t>
      </w:r>
    </w:p>
    <w:p>
      <w:pPr>
        <w:spacing w:after="80"/>
      </w:pPr>
      <w:r>
        <w:rPr>
          <w:b/>
          <w:bCs/>
        </w:rPr>
        <w:t xml:space="preserve">Weeks 12+ (Phase IV): Strengthening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Progressive strengthening. Return to sport at 3-6 months.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2026-03-31T16:27:27.083Z</dcterms:created>
  <dcterms:modified xsi:type="dcterms:W3CDTF">2026-03-31T16:27:27.083Z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