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Biceps Tendon Injuries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Overview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 biceps muscle has two tendons at the shoulder (long head and short head) and one at the elbow (distal biceps).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Injuries to these tendons are common and can range from inflammation to complete rupture.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Long Head of Biceps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(Shoulder) Tendonitis: Pain in the front of the shoulder with overhead activities SLAP tear: Injury to the labrum where the biceps anchors (see SLAP Tears) Rupture: "Popeye" deformity of the upper arm.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Often treated non-operatively in older patients.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Biceps tenodesis: Reattachment of the long head biceps tendon to the humerus.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Performed when the biceps is a source of pain.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Distal Biceps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(Elbow) Rupture: Sudden pop at the elbow with loss of flexion and supination strength.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Almost always repaired surgically within 2-3 weeks for best outcomes.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Recovery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4-6 months to full strength.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No active elbow flexion against resistance for 6 weeks.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