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Elbow Stiffness: Rehabilitation Protocol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Overview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The elbow is particularly prone to stiffness after injury, fracture, or surgery.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Even a small loss of elbow motion can significantly impact daily activities.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Early intervention and dedicated rehabilitation are essential for the best outcomes.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Functional Elbow Motion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Normal elbow range of motion is 0° (full extension) to 145° (full flexion).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Research shows that most daily activities can be accomplished with 30-130° of flexion and 50° of forearm rotation in each direction (pronation and supination).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Causes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of Elbow Stiffness Fractures (especially distal humerus, radial head, and olecranon) Elbow dislocation Prolonged immobilization Burns or soft tissue injury around the elbow Heterotopic ossification (abnormal bone formation in soft tissues)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Rehabilitation Principles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Early motion: Begin motion as soon as safely allowed by your surgeon Low-load, prolonged stretch: Gentle, sustained stretching is more effective than forceful manipulation Avoid aggressive passive stretching: Forcing the elbow can trigger more inflammation and worsen stiffness Consistent daily exercises: Perform range of motion exercises 4-6 times per day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Exercise Program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Active Range of Motion Elbow flexion/extension: Slowly bend and straighten the elbow to your maximum comfortable range. 10-15 repetitions.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Forearm rotation: With the elbow at your side bent to 90°, rotate the forearm palm-up (supination) and palm-down (pronation). 10-15 repetitions.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Static Progressive Splinting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Turnbuckle or adjustable splints can be used to apply a sustained stretch at end-range.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Wear for 20-30 minute sessions, 3-4 times daily.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Surgical Options for Refractory Stiffness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If stiffness does not improve with therapy (typically after 4-6 months), surgical options include: Arthroscopic or open capsular release Removal of heterotopic ossification Hardware removal if symptomatic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