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24"/>
        </w:rPr>
        <w:t>Frozen Shoulder (Adhesive Capsulitis)</w:t>
      </w:r>
    </w:p>
    <w:p>
      <w:pPr>
        <w:spacing w:before="0" w:after="100"/>
        <w:jc w:val="center"/>
      </w:pPr>
      <w:r>
        <w:rPr>
          <w:rFonts w:ascii="Calibri" w:hAnsi="Calibri"/>
          <w:b w:val="0"/>
          <w:i/>
          <w:sz w:val="16"/>
        </w:rPr>
        <w:t>James D. Oosten, MD  ·  Orthopedic Surgery — Shoulder, Elbow &amp;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What Is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Frozen Shoulder? Frozen shoulder is a condition in which the capsule surrounding the shoulder joint becomes thickened and inflamed, causing pain and progressive loss of motion.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It typically progresses through three stages over 1-3 years.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Stages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Freezing (2-9 months): Gradual onset of pain with progressive loss of motion.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Frozen (4-12 months): Pain may decrease but stiffness persists.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Significant loss of ROM.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Thawing (5-24 months): Gradual return of motion.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Risk Factors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Diabetes (most significant risk factor) Thyroid disease Prolonged immobilization after injury or surgery Age 40-60, more common in women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Treatment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Physical therapy: Gentle stretching program is the cornerstone of treatment NSAIDs: For pain and inflammation Corticosteroid injection: Can help with pain, especially during the freezing stage Hydrodilatation: Injection of fluid to stretch the capsule under image guidance Manipulation under anesthesia: For refractory cases Arthroscopic capsular release: Surgical release for severe, persistent stiffness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