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i w:val="0"/>
          <w:sz w:val="24"/>
        </w:rPr>
        <w:t>Post-Operative Hand Therapy Guide</w:t>
      </w:r>
    </w:p>
    <w:p>
      <w:pPr>
        <w:spacing w:before="0" w:after="100"/>
        <w:jc w:val="center"/>
      </w:pPr>
      <w:r>
        <w:rPr>
          <w:rFonts w:ascii="Calibri" w:hAnsi="Calibri"/>
          <w:b w:val="0"/>
          <w:i/>
          <w:sz w:val="16"/>
        </w:rPr>
        <w:t>James D. Oosten, MD  ·  Orthopedic Surgery — Shoulder, Elbow &amp;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Overview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Hand therapy after surgery is essential for achieving the best possible outcome.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This guide provides general guidelines for the early post-operative period.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Your surgeon and certified hand therapist (CHT) will provide a protocol specific to your procedure.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General Post-Operative Instructions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Wound Care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Keep the surgical dressing clean and dry until your first follow-up appointment Do not remove the dressing unless instructed by your surgeon Once cleared, keep the incision clean with gentle soap and water Apply a thin layer of antibiotic ointment (if directed) and a clean bandage Avoid soaking the hand in water (no baths, pools, or hot tubs) until fully healed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Swelling Management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Elevation: Keep the hand above heart level as much as possible for the first 1-2 weeks.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Sleep with the hand on a pillow.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Ice: Apply ice for 15-20 minutes at a time, with a cloth barrier, to reduce swelling Compression: Gentle Coban wrap or compression glove as directed by your therapist Active pumping: Open and close the fingers frequently to pump swelling out of the hand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Pain Management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Take prescribed pain medication as directed Transition to over-the-counter medications (acetaminophen, ibuprofen) as pain decreases Ice and elevation are effective non-pharmacologic pain relievers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Scar Management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Beginning approximately 2-3 weeks after surgery (once the incision is fully closed): Scar massage: Firmly rub the scar in circular motions for 5 minutes, 3-4 times daily Silicone gel sheets or silicone scar cream can help flatten and soften scars Desensitization: If the scar is hypersensitive, gradually expose it to different textures</w:t>
      </w:r>
    </w:p>
    <w:p>
      <w:pPr>
        <w:spacing w:before="100" w:after="20"/>
      </w:pPr>
      <w:r>
        <w:rPr>
          <w:rFonts w:ascii="Calibri" w:hAnsi="Calibri"/>
          <w:b/>
          <w:i w:val="0"/>
          <w:sz w:val="20"/>
        </w:rPr>
        <w:t>When to Call Your Doctor</w:t>
      </w:r>
    </w:p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Fever above 101.5°F Increasing redness, warmth, or swelling around the incision Wound drainage that is cloudy, yellow, or foul-smelling Sudden increase in pain not relieved by medication Numbness, tingling, or color changes in the fingers Any concerns about your recovery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