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sz w:val="24"/>
        </w:rPr>
        <w:t>Trigger Finger (Stenosing Tenosynovitis)</w:t>
      </w:r>
    </w:p>
    <w:p>
      <w:pPr>
        <w:spacing w:before="0" w:after="100"/>
        <w:jc w:val="center"/>
      </w:pPr>
      <w:r>
        <w:rPr>
          <w:rFonts w:ascii="Calibri" w:hAnsi="Calibri"/>
          <w:b w:val="0"/>
          <w:i/>
          <w:sz w:val="16"/>
        </w:rPr>
        <w:t>James D. Oosten, MD  ·  Orthopedic Surgery — Shoulder, Elbow &amp; Hand</w:t>
      </w:r>
    </w:p>
    <w:p>
      <w:pPr>
        <w:spacing w:before="100" w:after="20"/>
      </w:pPr>
      <w:r>
        <w:rPr>
          <w:rFonts w:ascii="Calibri" w:hAnsi="Calibri"/>
          <w:b/>
          <w:i w:val="0"/>
          <w:sz w:val="20"/>
        </w:rPr>
        <w:t>What Is</w:t>
      </w:r>
    </w:p>
    <w:p>
      <w:pPr>
        <w:spacing w:before="0" w:after="40"/>
      </w:pPr>
      <w:r>
        <w:rPr>
          <w:rFonts w:ascii="Calibri" w:hAnsi="Calibri"/>
          <w:b w:val="0"/>
          <w:i w:val="0"/>
          <w:sz w:val="18"/>
        </w:rPr>
        <w:t>Trigger Finger? Trigger finger occurs when the flexor tendon in your finger becomes irritated and swollen, making it difficult to glide smoothly through the surrounding sheath (a tunnel called the A1 pulley).</w:t>
      </w:r>
    </w:p>
    <w:p>
      <w:pPr>
        <w:spacing w:before="0" w:after="40"/>
      </w:pPr>
      <w:r>
        <w:rPr>
          <w:rFonts w:ascii="Calibri" w:hAnsi="Calibri"/>
          <w:b w:val="0"/>
          <w:i w:val="0"/>
          <w:sz w:val="18"/>
        </w:rPr>
        <w:t>This results in catching, locking, or painful snapping of the affected finger.</w:t>
      </w:r>
    </w:p>
    <w:p>
      <w:pPr>
        <w:spacing w:before="100" w:after="20"/>
      </w:pPr>
      <w:r>
        <w:rPr>
          <w:rFonts w:ascii="Calibri" w:hAnsi="Calibri"/>
          <w:b/>
          <w:i w:val="0"/>
          <w:sz w:val="20"/>
        </w:rPr>
        <w:t>Symptoms</w:t>
      </w:r>
    </w:p>
    <w:p>
      <w:pPr>
        <w:spacing w:before="0" w:after="40"/>
      </w:pPr>
      <w:r>
        <w:rPr>
          <w:rFonts w:ascii="Calibri" w:hAnsi="Calibri"/>
          <w:b w:val="0"/>
          <w:i w:val="0"/>
          <w:sz w:val="18"/>
        </w:rPr>
        <w:t>Finger stiffness, especially in the morning A painful clicking or snapping sensation when bending or straightening the finger A tender bump (nodule) at the base of the affected finger in the palm Finger locking in a bent position that suddenly pops straight In severe cases, the finger may become locked and unable to straighten</w:t>
      </w:r>
    </w:p>
    <w:p>
      <w:pPr>
        <w:spacing w:before="100" w:after="20"/>
      </w:pPr>
      <w:r>
        <w:rPr>
          <w:rFonts w:ascii="Calibri" w:hAnsi="Calibri"/>
          <w:b/>
          <w:i w:val="0"/>
          <w:sz w:val="20"/>
        </w:rPr>
        <w:t>Causes &amp; Risk Factors</w:t>
      </w:r>
    </w:p>
    <w:p>
      <w:pPr>
        <w:spacing w:before="0" w:after="40"/>
      </w:pPr>
      <w:r>
        <w:rPr>
          <w:rFonts w:ascii="Calibri" w:hAnsi="Calibri"/>
          <w:b w:val="0"/>
          <w:i w:val="0"/>
          <w:sz w:val="18"/>
        </w:rPr>
        <w:t>Repetitive gripping activities or occupational hand use More common in women and individuals over age 40 Associated with diabetes, rheumatoid arthritis, and hypothyroidism Can occur in multiple fingers simultaneously</w:t>
      </w:r>
    </w:p>
    <w:p>
      <w:pPr>
        <w:spacing w:before="100" w:after="20"/>
      </w:pPr>
      <w:r>
        <w:rPr>
          <w:rFonts w:ascii="Calibri" w:hAnsi="Calibri"/>
          <w:b/>
          <w:i w:val="0"/>
          <w:sz w:val="20"/>
        </w:rPr>
        <w:t>Non-Surgical Treatment</w:t>
      </w:r>
    </w:p>
    <w:p>
      <w:pPr>
        <w:spacing w:before="0" w:after="40"/>
      </w:pPr>
      <w:r>
        <w:rPr>
          <w:rFonts w:ascii="Calibri" w:hAnsi="Calibri"/>
          <w:b w:val="0"/>
          <w:i w:val="0"/>
          <w:sz w:val="18"/>
        </w:rPr>
        <w:t>Activity modification: Reducing repetitive gripping may decrease symptoms Splinting: A splint may be used to keep the finger in a straight position, especially at night Anti-inflammatory medications: NSAIDs (ibuprofen, naproxen) may help reduce pain and swelling Corticosteroid injection: An injection into the tendon sheath is often the first-line treatment and is effective in many patients</w:t>
      </w:r>
    </w:p>
    <w:p>
      <w:pPr>
        <w:spacing w:before="100" w:after="20"/>
      </w:pPr>
      <w:r>
        <w:rPr>
          <w:rFonts w:ascii="Calibri" w:hAnsi="Calibri"/>
          <w:b/>
          <w:i w:val="0"/>
          <w:sz w:val="20"/>
        </w:rPr>
        <w:t>Surgical Treatment</w:t>
      </w:r>
    </w:p>
    <w:p>
      <w:pPr>
        <w:spacing w:before="0" w:after="40"/>
      </w:pPr>
      <w:r>
        <w:rPr>
          <w:rFonts w:ascii="Calibri" w:hAnsi="Calibri"/>
          <w:b w:val="0"/>
          <w:i w:val="0"/>
          <w:sz w:val="18"/>
        </w:rPr>
        <w:t>Trigger Finger Release If non-surgical measures fail, a minor surgical procedure called an A1 pulley release may be recommended.</w:t>
      </w:r>
    </w:p>
    <w:p>
      <w:pPr>
        <w:spacing w:before="0" w:after="40"/>
      </w:pPr>
      <w:r>
        <w:rPr>
          <w:rFonts w:ascii="Calibri" w:hAnsi="Calibri"/>
          <w:b w:val="0"/>
          <w:i w:val="0"/>
          <w:sz w:val="18"/>
        </w:rPr>
        <w:t>This outpatient procedure involves making a small incision in the palm to release the constricted portion of the tendon sheath, allowing the tendon to glide freely.</w:t>
      </w:r>
    </w:p>
    <w:p>
      <w:pPr>
        <w:spacing w:before="0" w:after="40"/>
      </w:pPr>
      <w:r>
        <w:rPr>
          <w:rFonts w:ascii="Calibri" w:hAnsi="Calibri"/>
          <w:b w:val="0"/>
          <w:i w:val="0"/>
          <w:sz w:val="18"/>
        </w:rPr>
        <w:t>What to expect after surgery: The procedure is typically performed under local anesthesia You can move your finger immediately after surgery Soreness at the incision site is normal for several weeks Most patients return to normal activities within 2-4 weeks Hand therapy may be recommended if stiffness persists</w:t>
      </w:r>
    </w:p>
    <w:p>
      <w:pPr>
        <w:spacing w:before="100" w:after="20"/>
      </w:pPr>
      <w:r>
        <w:rPr>
          <w:rFonts w:ascii="Calibri" w:hAnsi="Calibri"/>
          <w:b/>
          <w:i w:val="0"/>
          <w:sz w:val="20"/>
        </w:rPr>
        <w:t>When to Call Your Doctor</w:t>
      </w:r>
    </w:p>
    <w:p>
      <w:pPr>
        <w:spacing w:before="0" w:after="40"/>
      </w:pPr>
      <w:r>
        <w:rPr>
          <w:rFonts w:ascii="Calibri" w:hAnsi="Calibri"/>
          <w:b w:val="0"/>
          <w:i w:val="0"/>
          <w:sz w:val="18"/>
        </w:rPr>
        <w:t>Signs of infection: increasing redness, warmth, swelling, or drainage Fever above 101.5°F Numbness or tingling in the finger that does not resolve Inability to move the finger after surgery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