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LATERAL/MEDIAL EPICONDYLITIS REPAIR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0-2: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Period of Protection Posterior splint at 90° elbow flexion. Finger motion ONLY.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Hinged elbow brace. Begin AROM elbow and forearm. No resisted wrist extension (lateral) or flexion (medial) for 6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6-10 (Phase 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Full elbow ROM. Begin isometric wrist strengthening. Progress to eccentric exercises at 8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10-16 (Phase III):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Progressive strengthening. Return to full activity at 4-5 months.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