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line="264" w:lineRule="exact"/>
        <w:jc w:val="center"/>
      </w:pPr>
      <w:r>
        <w:rPr>
          <w:b/>
          <w:i w:val="0"/>
          <w:sz w:val="24"/>
        </w:rPr>
        <w:t>Elbow Stiffness: Rehabilitation Protocol</w:t>
      </w:r>
    </w:p>
    <w:p>
      <w:pPr>
        <w:spacing w:before="0" w:after="40" w:line="198" w:lineRule="exact"/>
        <w:jc w:val="left"/>
      </w:pPr>
      <w:r>
        <w:rPr>
          <w:b w:val="0"/>
          <w:i w:val="0"/>
          <w:sz w:val="18"/>
        </w:rPr>
        <w:t>Overview The elbow is particularly prone to stiffness after injury, fracture, or surgery. Even a small loss of elbow motion can significantly impact daily activities. Early intervention and dedicated rehabilitation are essential for the best outcomes. Functional Elbow Motion Normal elbow range of motion is 0° (full extension) to 145° (full flexion). Research shows that most daily activities can be accomplished with 30-130° of flexion and 50° of forearm rotation in each direction (pronation and supination). Causes of Elbow Stiffness Fractures (especially distal humerus, radial head, and olecranon) Elbow dislocation Prolonged immobilization Burns or soft tissue injury around the elbow Heterotopic ossification (abnormal bone formation in soft tissues) Rehabilitation Principles Early motion: Begin motion as soon as safely allowed by your surgeon Low-load, prolonged stretch: Gentle, sustained stretching is more effective than forceful manipulation Avoid aggressive passive stretching: Forcing the elbow can trigger more inflammation and worsen stiffness Consistent daily exercises: Perform range of motion exercises 4-6 times per day Exercise Program Active Range of Motion Elbow flexion/extension: Slowly bend and straighten the elbow to your maximum comfortable range. 10-15 repetitions. Forearm rotation: With the elbow at your side bent to 90°, rotate the forearm palm-up (supination) and palm-down (pronation). 10-15 repetitions. Static Progressive Splinting Turnbuckle or adjustable splints can be used to apply a sustained stretch at end-range. Wear for 20-30 minute sessions, 3-4 times daily.</w:t>
      </w:r>
    </w:p>
    <w:p>
      <w:pPr>
        <w:spacing w:before="40" w:after="20" w:line="220" w:lineRule="exact"/>
        <w:jc w:val="left"/>
      </w:pPr>
      <w:r>
        <w:rPr>
          <w:b/>
          <w:i w:val="0"/>
          <w:sz w:val="20"/>
        </w:rPr>
        <w:t>Surgical Options for Refractory Stiffness If stiffness does not improve with therapy (typically after 4-6 months), surgical options include:</w:t>
      </w:r>
    </w:p>
    <w:p>
      <w:pPr>
        <w:spacing w:before="0" w:after="40" w:line="198" w:lineRule="exact"/>
        <w:jc w:val="left"/>
      </w:pPr>
      <w:r>
        <w:rPr>
          <w:b w:val="0"/>
          <w:i w:val="0"/>
          <w:sz w:val="18"/>
        </w:rPr>
        <w:t>Arthroscopic or open capsular release Removal of heterotopic ossification Hardware removal if symptomatic</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