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INTERVAL THROWING PROGRAM ”” PHASE II (MOUND)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Prerequisites: Completed Phase I (Flat Ground) pain-free. Throw from mound every other day. Ice after each session.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Step 1 (Sessions 1-2):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15 fastballs at 50%. 15 fastballs at 75%.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Step 2 (Sessions 3-4):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30 fastballs. 15 at 50%, 15 at 75%.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Step 3 (Sessions 5-6):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30 fastballs at 75%. 15 at 80-85%.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Step 4 (Sessions 7-8):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30 fastballs at 80%. 15 at 85-90%. Begin mixing in off-speed.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Step 5 (Sessions 9-10):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45 pitches. Fastballs at 85-95%. Mix in breaking pitches. Step 6+ (Sessions 11+): Simulated innings. Progress to 60-75 pitches. Advance to live batters. Progress to competitive play per surgeon clearance.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