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ELBOW UCL CONSERVATIVE TREATMENT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 (Weeks 0-2):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Acute Phase Rest from throwing and aggravating activities. Hinged brace for comfort. Ice and NSAIDs. AROM elbow/forearm as tolerated.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 (Weeks 2-6):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Recovery Phase Full pain-free ROM. Begin isometric strengthening. Progress to isotonic exercises for forearm, wrist, and shoulder.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III (Weeks 6-12):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Strengthening Phase Progressive resistance for entire upper extremity. Scapular stabilization. Core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IV (Months 3-6):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Return to Throwing Begin interval throwing program when pain-free with full strength. Progress gradually: flat ground → mound → competitive.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