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20"/>
        <w:jc w:val="center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Carpal Tunnel Release Rehabilitation Protocol</w:t>
      </w:r>
    </w:p>
    <w:p>
      <w:pPr>
        <w:spacing w:after="20" w:before="4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Name: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Date of Surgery: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</w:t>
      </w:r>
    </w:p>
    <w:p>
      <w:pPr>
        <w:spacing w:after="40" w:before="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Diagnosis: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________________________________________________________________________</w:t>
      </w:r>
    </w:p>
    <w:p>
      <w:pPr>
        <w:pBdr>
          <w:bottom w:val="single" w:color="dddddd" w:sz="4" w:space="4"/>
        </w:pBdr>
        <w:spacing w:after="60" w:before="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Frequency: </w:t>
      </w:r>
      <w:r>
        <w:rPr>
          <w:rFonts w:ascii="Calibri" w:cs="Calibri" w:eastAsia="Calibri" w:hAnsi="Calibri"/>
          <w:sz w:val="18"/>
          <w:szCs w:val="18"/>
        </w:rPr>
        <w:t xml:space="preserve">2-3 times / week</w:t>
      </w:r>
      <w:r>
        <w:rPr>
          <w:rFonts w:ascii="Calibri" w:cs="Calibri" w:eastAsia="Calibri" w:hAnsi="Calibri"/>
          <w:sz w:val="18"/>
          <w:szCs w:val="18"/>
        </w:rPr>
        <w:t xml:space="preserve">  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Duration: </w:t>
      </w:r>
      <w:r>
        <w:rPr>
          <w:rFonts w:ascii="Calibri" w:cs="Calibri" w:eastAsia="Calibri" w:hAnsi="Calibri"/>
          <w:sz w:val="18"/>
          <w:szCs w:val="18"/>
        </w:rPr>
        <w:t xml:space="preserve">1 2 3 4 5 6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Days 0-3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Soft dressing.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Active finger motion immediately and frequently.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Elevate hand above heart level.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Ice for 15-20 minutes as needed.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1-2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Suture removal at 10-14 days.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Light daily activities permitted.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Gentle wrist ROM: flexion/extension, radial/ulnar deviation.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Grip strengthening with therapy putty.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2-6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Progressive return to full activities.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Scar massage and desensitization.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Pillar pain (palm soreness) is common — gradually resolves over 2-3 months.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6-12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Full activities.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Grip strength continues to improve.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Numbness/tingling improvement may continue for 3-6 months.</w:t>
      </w:r>
    </w:p>
    <w:p>
      <w:pPr>
        <w:spacing w:after="20" w:before="40" w:line="200"/>
      </w:pPr>
      <w:r>
        <w:rPr>
          <w:rFonts w:ascii="Calibri" w:cs="Calibri" w:eastAsia="Calibri" w:hAnsi="Calibri"/>
          <w:i/>
          <w:iCs/>
          <w:color w:val="444444"/>
          <w:sz w:val="16"/>
          <w:szCs w:val="16"/>
        </w:rPr>
        <w:t xml:space="preserve">Modalities: Per therapist, including electrical stimulation, ultrasound, heat before, ice after.</w:t>
      </w:r>
    </w:p>
    <w:p>
      <w:pPr>
        <w:spacing w:after="20" w:before="40" w:line="180"/>
      </w:pPr>
      <w:r>
        <w:rPr>
          <w:rFonts w:ascii="Calibri" w:cs="Calibri" w:eastAsia="Calibri" w:hAnsi="Calibri"/>
          <w:i/>
          <w:iCs/>
          <w:color w:val="666666"/>
          <w:sz w:val="12"/>
          <w:szCs w:val="12"/>
        </w:rPr>
        <w:t xml:space="preserve">Primary Reference: Keith MW et al. Treatment of carpal tunnel syndrome. AAOS Clinical Practice Guideline, 2016.</w:t>
      </w:r>
    </w:p>
    <w:p>
      <w:pPr>
        <w:spacing w:after="0" w:before="60" w:line="200"/>
        <w:jc w:val="left"/>
      </w:pPr>
      <w:r>
        <w:rPr>
          <w:rFonts w:ascii="Calibri" w:cs="Calibri" w:eastAsia="Calibri" w:hAnsi="Calibri"/>
          <w:sz w:val="16"/>
          <w:szCs w:val="16"/>
        </w:rPr>
        <w:t xml:space="preserve">Therapist Signature: </w:t>
      </w:r>
      <w:r>
        <w:rPr>
          <w:rFonts w:ascii="Calibri" w:cs="Calibri" w:eastAsia="Calibri" w:hAnsi="Calibri"/>
          <w:sz w:val="16"/>
          <w:szCs w:val="16"/>
        </w:rPr>
        <w:t xml:space="preserve">_______________________  </w:t>
      </w:r>
      <w:r>
        <w:rPr>
          <w:rFonts w:ascii="Calibri" w:cs="Calibri" w:eastAsia="Calibri" w:hAnsi="Calibri"/>
          <w:sz w:val="16"/>
          <w:szCs w:val="16"/>
        </w:rPr>
        <w:t xml:space="preserve">Date: </w:t>
      </w:r>
      <w:r>
        <w:rPr>
          <w:rFonts w:ascii="Calibri" w:cs="Calibri" w:eastAsia="Calibri" w:hAnsi="Calibri"/>
          <w:sz w:val="16"/>
          <w:szCs w:val="16"/>
        </w:rPr>
        <w:t xml:space="preserve">__________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999999"/>
        <w:sz w:val="12"/>
        <w:szCs w:val="12"/>
      </w:rPr>
      <w:t xml:space="preserve">For educational purposes. Modify per clinical judgment and patient-specific factors.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4" w:space="2"/>
      </w:pBdr>
      <w:spacing w:after="20"/>
      <w:jc w:val="right"/>
    </w:pPr>
    <w:r>
      <w:rPr>
        <w:rFonts w:ascii="Calibri" w:cs="Calibri" w:eastAsia="Calibri" w:hAnsi="Calibri"/>
        <w:b/>
        <w:bCs/>
        <w:color w:val="1a3a5c"/>
        <w:sz w:val="16"/>
        <w:szCs w:val="16"/>
      </w:rPr>
      <w:t xml:space="preserve">James D. Oosten, MD</w:t>
    </w:r>
    <w:r>
      <w:rPr>
        <w:rFonts w:ascii="Calibri" w:cs="Calibri" w:eastAsia="Calibri" w:hAnsi="Calibri"/>
        <w:color w:val="666666"/>
        <w:sz w:val="12"/>
        <w:szCs w:val="12"/>
      </w:rPr>
      <w:t xml:space="preserve">   —   Upper Extremity Orthopedic Surgery   —   </w:t>
    </w:r>
    <w:r>
      <w:rPr>
        <w:rFonts w:ascii="Calibri" w:cs="Calibri" w:eastAsia="Calibri" w:hAnsi="Calibri"/>
        <w:color w:val="3d8eb9"/>
        <w:sz w:val="12"/>
        <w:szCs w:val="12"/>
      </w:rPr>
      <w:t xml:space="preserve">jamesoostenmd.com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CARPAL TUNNEL RELEASE REHABILITATION PROTOCOL</dc:title>
  <dc:creator>James D. Oosten, MD</dc:creator>
  <dc:description>Rehabilitation protocol</dc:description>
  <cp:lastModifiedBy>Un-named</cp:lastModifiedBy>
  <cp:revision>1</cp:revision>
  <dcterms:created xsi:type="dcterms:W3CDTF">2026-04-21T01:34:48.369Z</dcterms:created>
  <dcterms:modified xsi:type="dcterms:W3CDTF">2026-04-21T01:34:48.369Z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