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EXTENSOR TENDON REPAIR REHABILITATION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Zone I-II (Mallet Finger / DIP):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DIP extension splint for 6-8 weeks continuously. Active PIP and MCP motion encouraged. Night splinting for additional 4-6 weeks. No active DIP flexion until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Zone III-IV (Boutonniere / PIP):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PIP extension splint for 6 weeks continuously. Active DIP flexion exercises (important to prevent lateral band adhesion). Active PIP flexion begins at 6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Zone V-VI (Hand/Wrist):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Wrist and MCP in extension splint for 4-6 weeks. Controlled flexion protocol or relative motion splint per surgeon. Active flexion begins at 4-6 weeks. Resistance at 8 weeks. Full strengthening at 12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Zone VII-VIII (Wrist/Forearm):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Similar to Zone V-VI with longer immobilization if needed. Wrist motion begins at 4-6 weeks. Strengthening at 10-12 weeks.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