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20"/>
        <w:jc w:val="center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Flexor Tendon Repair Protocol — Direct Primary Repair</w:t>
      </w:r>
    </w:p>
    <w:p>
      <w:pPr>
        <w:spacing w:after="20" w:before="4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Name: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Date of Surgery: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</w:t>
      </w:r>
    </w:p>
    <w:p>
      <w:pPr>
        <w:spacing w:after="4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Diagnosis: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________________________________________________________________________</w:t>
      </w:r>
    </w:p>
    <w:p>
      <w:pPr>
        <w:pBdr>
          <w:bottom w:val="single" w:color="dddddd" w:sz="4" w:space="4"/>
        </w:pBdr>
        <w:spacing w:after="6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Frequency: </w:t>
      </w:r>
      <w:r>
        <w:rPr>
          <w:rFonts w:ascii="Calibri" w:cs="Calibri" w:eastAsia="Calibri" w:hAnsi="Calibri"/>
          <w:sz w:val="18"/>
          <w:szCs w:val="18"/>
        </w:rPr>
        <w:t xml:space="preserve">2-3 times / week</w:t>
      </w:r>
      <w:r>
        <w:rPr>
          <w:rFonts w:ascii="Calibri" w:cs="Calibri" w:eastAsia="Calibri" w:hAnsi="Calibri"/>
          <w:sz w:val="18"/>
          <w:szCs w:val="18"/>
        </w:rPr>
        <w:t xml:space="preserve">  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Duration: </w:t>
      </w:r>
      <w:r>
        <w:rPr>
          <w:rFonts w:ascii="Calibri" w:cs="Calibri" w:eastAsia="Calibri" w:hAnsi="Calibri"/>
          <w:sz w:val="18"/>
          <w:szCs w:val="18"/>
        </w:rPr>
        <w:t xml:space="preserve">1 2 3 4 5 6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0-4 (Phase I): Early Protected Motion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Dorsal blocking splint: Wrist 20-30° flexion, MCP 60-70° flexion, IP joints extended.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Begin early active motion protocol (preferred over passive-only protocols):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Active flexion through partial range (half-fist) for first 2-3 weeks.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40-80 cycles of active flexion per exercise session, 4-6 sessions per day.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Active extension to splint limits.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Place-and-hold exercises starting at 3-4 weeks (gentle active hold in flexion).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Edema management.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Scar massage once incisions closed.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4-6 (Phase II): Active Motion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Continue dorsal blocking splint between exercises.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Progress to full-range active flexion/extension within protective range.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Tendon gliding exercises: straight fist, hook fist, full fist.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Blocking exercises for FDP and FDS.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6-8 (Phase III): Progressive Motion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Discontinue splint (unless surgeon specifies otherwise).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Full AROM.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Composite fist.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Light functional activities.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Begin gentle resistance at 8 weeks.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8-12 (Phase IV): Strengthening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Progressive grip strengthening with putty and hand exerciser.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Functional activities with increasing resistance.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12+ (Phase V): Return to Activity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Full strengthening.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Return to sports/heavy labor at 3-4 months.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Maximum grip strength recovery at 4-6 months.</w:t>
      </w:r>
    </w:p>
    <w:p>
      <w:pPr>
        <w:spacing w:after="20" w:before="40" w:line="200"/>
      </w:pPr>
      <w:r>
        <w:rPr>
          <w:rFonts w:ascii="Calibri" w:cs="Calibri" w:eastAsia="Calibri" w:hAnsi="Calibri"/>
          <w:i/>
          <w:iCs/>
          <w:color w:val="444444"/>
          <w:sz w:val="16"/>
          <w:szCs w:val="16"/>
        </w:rPr>
        <w:t xml:space="preserve">Modalities: Per therapist, including electrical stimulation, ultrasound, heat before, ice after.</w:t>
      </w:r>
    </w:p>
    <w:p>
      <w:pPr>
        <w:spacing w:after="20" w:before="40" w:line="180"/>
      </w:pPr>
      <w:r>
        <w:rPr>
          <w:rFonts w:ascii="Calibri" w:cs="Calibri" w:eastAsia="Calibri" w:hAnsi="Calibri"/>
          <w:i/>
          <w:iCs/>
          <w:color w:val="666666"/>
          <w:sz w:val="12"/>
          <w:szCs w:val="12"/>
        </w:rPr>
        <w:t xml:space="preserve">Primary Reference: Tang JB, J Hand Surg Eur, 2021 (early passive-active flexion protocol); Trumble et al., JBJS Am, 2010 (RCT — active place-and-hold vs. passive motion); Tang et al., IFSSH Consensus, J Hand Surg Eur, 2026 (updated guidelines emphasizing true early active flexion).</w:t>
      </w:r>
    </w:p>
    <w:p>
      <w:pPr>
        <w:spacing w:after="0" w:before="60" w:line="200"/>
        <w:jc w:val="left"/>
      </w:pPr>
      <w:r>
        <w:rPr>
          <w:rFonts w:ascii="Calibri" w:cs="Calibri" w:eastAsia="Calibri" w:hAnsi="Calibri"/>
          <w:sz w:val="16"/>
          <w:szCs w:val="16"/>
        </w:rPr>
        <w:t xml:space="preserve">Therapist Signature: </w:t>
      </w:r>
      <w:r>
        <w:rPr>
          <w:rFonts w:ascii="Calibri" w:cs="Calibri" w:eastAsia="Calibri" w:hAnsi="Calibri"/>
          <w:sz w:val="16"/>
          <w:szCs w:val="16"/>
        </w:rPr>
        <w:t xml:space="preserve">_______________________  </w:t>
      </w:r>
      <w:r>
        <w:rPr>
          <w:rFonts w:ascii="Calibri" w:cs="Calibri" w:eastAsia="Calibri" w:hAnsi="Calibri"/>
          <w:sz w:val="16"/>
          <w:szCs w:val="16"/>
        </w:rPr>
        <w:t xml:space="preserve">Date: </w:t>
      </w:r>
      <w:r>
        <w:rPr>
          <w:rFonts w:ascii="Calibri" w:cs="Calibri" w:eastAsia="Calibri" w:hAnsi="Calibri"/>
          <w:sz w:val="16"/>
          <w:szCs w:val="16"/>
        </w:rPr>
        <w:t xml:space="preserve">__________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999999"/>
        <w:sz w:val="12"/>
        <w:szCs w:val="12"/>
      </w:rPr>
      <w:t xml:space="preserve">For educational purposes. Modify per clinical judgment and patient-specific factors.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2"/>
      </w:pBdr>
      <w:spacing w:after="20"/>
      <w:jc w:val="right"/>
    </w:pPr>
    <w:r>
      <w:rPr>
        <w:rFonts w:ascii="Calibri" w:cs="Calibri" w:eastAsia="Calibri" w:hAnsi="Calibri"/>
        <w:b/>
        <w:bCs/>
        <w:color w:val="1a3a5c"/>
        <w:sz w:val="16"/>
        <w:szCs w:val="16"/>
      </w:rPr>
      <w:t xml:space="preserve">James D. Oosten, MD</w:t>
    </w:r>
    <w:r>
      <w:rPr>
        <w:rFonts w:ascii="Calibri" w:cs="Calibri" w:eastAsia="Calibri" w:hAnsi="Calibri"/>
        <w:color w:val="666666"/>
        <w:sz w:val="12"/>
        <w:szCs w:val="12"/>
      </w:rPr>
      <w:t xml:space="preserve">   —   Upper Extremity Orthopedic Surgery   —   </w:t>
    </w:r>
    <w:r>
      <w:rPr>
        <w:rFonts w:ascii="Calibri" w:cs="Calibri" w:eastAsia="Calibri" w:hAnsi="Calibri"/>
        <w:color w:val="3d8eb9"/>
        <w:sz w:val="12"/>
        <w:szCs w:val="12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FLEXOR TENDON REPAIR PROTOCOL — DIRECT PRIMARY REPAIR</dc:title>
  <dc:creator>James D. Oosten, MD</dc:creator>
  <dc:description>Rehabilitation protocol</dc:description>
  <cp:lastModifiedBy>Un-named</cp:lastModifiedBy>
  <cp:revision>1</cp:revision>
  <dcterms:created xsi:type="dcterms:W3CDTF">2026-04-21T01:34:48.033Z</dcterms:created>
  <dcterms:modified xsi:type="dcterms:W3CDTF">2026-04-21T01:34:48.033Z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